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rPr>
          <w:iCs/>
          <w:i/>
        </w:rPr>
        <w:t xml:space="preserve">‘</w:t>
      </w:r>
      <w:r>
        <w:rPr>
          <w:iCs/>
          <w:i/>
        </w:rPr>
        <w:t xml:space="preserve">turned around</w:t>
      </w:r>
      <w:r>
        <w:rPr>
          <w:iCs/>
          <w:i/>
        </w:rP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4.1 - Case Study One Group Design Workshops.</w:t>
      </w:r>
    </w:p>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bCs/>
          <w:b/>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rPr>
          <w:iCs/>
          <w:i/>
        </w:rPr>
        <w:t xml:space="preserve">‘</w:t>
      </w:r>
      <w:r>
        <w:rPr>
          <w:iCs/>
          <w:i/>
        </w:rPr>
        <w:t xml:space="preserve">Families should always be able to talk to someone about their data</w:t>
      </w:r>
      <w:r>
        <w:rPr>
          <w:iCs/>
          <w:i/>
        </w:rP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rPr>
          <w:bCs/>
          <w:b/>
        </w:rPr>
        <w:t xml:space="preserve">Meaningful Data Interaction</w:t>
      </w:r>
      <w:r>
        <w:t xml:space="preserve"> </w:t>
      </w:r>
      <w:r>
        <w:t xml:space="preserve">[</w:t>
      </w:r>
      <w:hyperlink w:anchor="X4bf33bfd9c3793655f2a19fca0ee1ca41e62e6e">
        <w:r>
          <w:rPr>
            <w:rStyle w:val="Hyperlink"/>
          </w:rPr>
          <w:t xml:space="preserve">4.3.2</w:t>
        </w:r>
      </w:hyperlink>
      <w:r>
        <w:t xml:space="preserve">],</w:t>
      </w:r>
    </w:p>
    <w:p>
      <w:pPr>
        <w:numPr>
          <w:ilvl w:val="0"/>
          <w:numId w:val="1007"/>
        </w:numPr>
        <w:pStyle w:val="Compact"/>
      </w:pPr>
      <w:r>
        <w:rPr>
          <w:bCs/>
          <w:b/>
        </w:rPr>
        <w:t xml:space="preserve">Giving a Voice to the Family</w:t>
      </w:r>
      <w:r>
        <w:t xml:space="preserve"> </w:t>
      </w:r>
      <w:r>
        <w:t xml:space="preserve">[</w:t>
      </w:r>
      <w:hyperlink w:anchor="X7d362c1e174c59583bc075f9c4f790b095f0935">
        <w:r>
          <w:rPr>
            <w:rStyle w:val="Hyperlink"/>
          </w:rPr>
          <w:t xml:space="preserve">4.3.3</w:t>
        </w:r>
      </w:hyperlink>
      <w:r>
        <w:t xml:space="preserve">], and</w:t>
      </w:r>
    </w:p>
    <w:p>
      <w:pPr>
        <w:numPr>
          <w:ilvl w:val="0"/>
          <w:numId w:val="1007"/>
        </w:numPr>
        <w:pStyle w:val="Compact"/>
      </w:pPr>
      <w:r>
        <w:rPr>
          <w:bCs/>
          <w:b/>
        </w:rPr>
        <w:t xml:space="preserve">Earning Trust through Transparency</w:t>
      </w:r>
      <w:r>
        <w:t xml:space="preserve"> </w:t>
      </w:r>
      <w:r>
        <w:t xml:space="preserve">[</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p>
      <w:pPr>
        <w:pStyle w:val="BodyText"/>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w:t>
      </w:r>
      <w:r>
        <w:rPr>
          <w:iCs/>
          <w:i/>
        </w:rPr>
        <w:t xml:space="preserve">dynamic consent</w:t>
      </w:r>
      <w:r>
        <w:rPr>
          <w:iCs/>
          <w:i/>
        </w:rPr>
        <w:t xml:space="preserve">’</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t xml:space="preserve">‘</w:t>
      </w:r>
      <w:r>
        <w:t xml:space="preserve">missing something important</w:t>
      </w:r>
      <w: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rand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r>
        <w:t xml:space="preserve">.</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42"/>
    <w:bookmarkStart w:id="46"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it is important to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r>
        <w:t xml:space="preserve">.</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rPr>
          <w:iCs/>
          <w:i/>
        </w:rPr>
        <w:t xml:space="preserve">It is no longer a technological necessity but it has become a political intention</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2022-08-21T13:20:16Z</dcterms:created>
  <dcterms:modified xsi:type="dcterms:W3CDTF">2022-08-21T13:20:16Z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