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5"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[REF], to improve the lives of children, especially those suffering the most .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 Cornford et al 2013], later expanding to include their families [REF Malomo and Sena, 2017].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[REF Cornford et al 2013, Crossley XX]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t xml:space="preserve">“</w:t>
      </w:r>
      <w:r>
        <w:t xml:space="preserve">turned around</w:t>
      </w:r>
      <w: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 (Bate and Bellis, 2018).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(REF Cornford et al., 2013,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 (REF). This is then played out in a policy context where data-driven approaches to family care are encouraged through policy and reports about improving quality of the sector (Bate and Bellis, 2018; Department for Education, 2018; Field, 2010; OFSTED, 2015).</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t xml:space="preserve">“</w:t>
      </w:r>
      <w:r>
        <w:t xml:space="preserve">IT systems are most valuable when practitioners use the shared [between agencies] data to make more informed decisions about how to support and safeguard a child.</w:t>
      </w:r>
      <w:r>
        <w:t xml:space="preserve">”</w:t>
      </w:r>
      <w:r>
        <w:t xml:space="preserve"> </w:t>
      </w:r>
      <w:r>
        <w:t xml:space="preserve">(Department for Education, 2018).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 (Copeland, 2015) 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 (Harbird, 2006))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 (Malomo and Sena, 2017). Different operating policies, consent agreements, privacy regulations, technical access levels, system functions and staff competences result in different interpretations and limitations about what data can be shared (Malomo and Sena, 2017). Data should flow freely through the system in the service of individual care, but it does not, the public sector has a closed and fragmented ecosystem (Pollock, 2011).</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 [REF] 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(Neff, 2013; White and Wastell,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 (REF Cornford) 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 (Gitelman, 2013; Neff, 2013), and collecting data within the context of the delivery of a specific service or intervention rather than as an objective collection of facts undermines local professionals’ discretion and organisational agility to deliver the care that is needed ((Cornford et al., 2013); Lowe and Wilson 2018). This means that rather than improving the situation of a family the collection and use of data may be instead reinforcing the existing asymmetries of power that exist between data-holding organisations, the practitioners and the supported families (Cornford et al., 2013).</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t xml:space="preserve">“</w:t>
      </w:r>
      <w:r>
        <w:t xml:space="preserve">things-to-think-with</w:t>
      </w:r>
      <w: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r>
        <w:t xml:space="preserve">Wilson, Wilson and Martin (</w:t>
      </w:r>
      <w:hyperlink w:anchor="ref-wilson2020">
        <w:r>
          <w:rPr>
            <w:rStyle w:val="Hyperlink"/>
          </w:rPr>
          <w:t xml:space="preserve">2020</w:t>
        </w:r>
      </w:hyperlink>
      <w:r>
        <w:t xml:space="preserve">)</w:t>
      </w:r>
      <w:r>
        <w:t xml:space="preserve">) 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 framing, the SILVER project gave priority to the support worker perspective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and wanted to explore whether it might be possible to satisfy the needs of both parties.</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formed the basis for the main research engagement within this study, so that we would not only exploring RQ1 and especially RQ2 in the context of current practice, but also ask participant to imagine a different set of practices that might potentially serve their needs better and in doing so, assess whether the proposed model of shared data interaction might address both groups’ needs and whether or not it would be perceived to benefit the early help support relationship as a whole. Regardless of whether this particular model was a preferred solution, such an exploration would put participants in a speculative, co-design mindset that would elicit deeper insights about how civic data</w:t>
      </w:r>
      <w:r>
        <w:t xml:space="preserve"> </w:t>
      </w:r>
      <w:r>
        <w:rPr>
          <w:i/>
        </w:rPr>
        <w:t xml:space="preserve">should</w:t>
      </w:r>
      <w:r>
        <w:t xml:space="preserve"> </w:t>
      </w:r>
      <w:r>
        <w:t xml:space="preserve">be used, not just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about how families would feel about the collection of data about them and about having responsibility to managing access to it. Most other sentences received moderate agreement.</w:t>
      </w:r>
    </w:p>
    <w:p>
      <w:pPr>
        <w:pStyle w:val="BodyText"/>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r>
        <w:t xml:space="preserve"> </w:t>
      </w: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39"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analysed through four cycles of analysis using the Miles and Huberman approach (</w:t>
      </w:r>
      <w:r>
        <w:t xml:space="preserve">Huberman and Miles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A list of all referenced participant quotes is included in [INSERT REF TO APPENDIX SECTION HERE].</w:t>
      </w:r>
    </w:p>
    <w:bookmarkStart w:id="35"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 Giving a voice to the family (Theme 1), Earning trust through transparency (Theme 2), and Meaningful data interaction (Theme 3). From explicit and implicit statements from participants, contextual clues, and accumulated knowledge from being embedded in this context, we were able to identify whether the discussed best practices were commonly in use (</w:t>
      </w:r>
      <w:r>
        <w:t xml:space="preserve">“</w:t>
      </w:r>
      <w:r>
        <w:t xml:space="preserve">current</w:t>
      </w:r>
      <w:r>
        <w:t xml:space="preserve">”</w:t>
      </w:r>
      <w:r>
        <w:t xml:space="preserve">), only happening occasionally/partially (</w:t>
      </w:r>
      <w:r>
        <w:t xml:space="preserve">“</w:t>
      </w:r>
      <w:r>
        <w:t xml:space="preserve">emergent</w:t>
      </w:r>
      <w:r>
        <w:t xml:space="preserve">”</w:t>
      </w:r>
      <w:r>
        <w:t xml:space="preserve">) or not yet occurring at all (</w:t>
      </w:r>
      <w:r>
        <w:t xml:space="preserve">“</w:t>
      </w:r>
      <w:r>
        <w:t xml:space="preserve">imagined</w:t>
      </w:r>
      <w:r>
        <w:t xml:space="preserve">”</w:t>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 Theme 1 - Meaningful Data Interaction for Families.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Make Data More Understandable</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 Theme 2 - Giving a Voice to the Family.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Review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Support Changing Lives</w:t>
            </w:r>
          </w:p>
        </w:tc>
        <w:tc>
          <w:p>
            <w:pPr>
              <w:pStyle w:val="Compact"/>
              <w:jc w:val="left"/>
            </w:pPr>
            <w:r>
              <w:t xml:space="preserve">Recognising that families’ lives are in constant flux, routine reviews of data should occur, and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Data Contributions</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Support Granular and Revocable Consent</w:t>
            </w:r>
          </w:p>
        </w:tc>
        <w:tc>
          <w:p>
            <w:pPr>
              <w:pStyle w:val="Compact"/>
              <w:jc w:val="left"/>
            </w:pPr>
            <w:r>
              <w:t xml:space="preserve">Families should be invited to regularly review their choices regarding data collection, keeping and sharing. They should be given controls to manage access to their data and configure and change preferences at a fine-grained level.</w:t>
            </w:r>
            <w:r>
              <w:t xml:space="preserve">Worker A:</w:t>
            </w:r>
            <w:r>
              <w:t xml:space="preserve"> </w:t>
            </w:r>
            <w:r>
              <w:rPr>
                <w:i/>
              </w:rPr>
              <w:t xml:space="preserve">“</w:t>
            </w:r>
            <w:r>
              <w:rPr>
                <w:i/>
              </w:rPr>
              <w:t xml:space="preserve">I don’t know if there should be a regular…</w:t>
            </w:r>
            <w:r>
              <w:rPr>
                <w:i/>
              </w:rPr>
              <w:t xml:space="preserve">”</w:t>
            </w:r>
            <w:r>
              <w:t xml:space="preserve">Worker B:</w:t>
            </w:r>
            <w:r>
              <w:t xml:space="preserve"> </w:t>
            </w:r>
            <w:r>
              <w:rPr>
                <w:i/>
              </w:rPr>
              <w:t xml:space="preserve">“</w:t>
            </w:r>
            <w:r>
              <w:rPr>
                <w:i/>
              </w:rPr>
              <w:t xml:space="preserve">…like an update, because things change in their life. […]</w:t>
            </w:r>
            <w:r>
              <w:rPr>
                <w:i/>
              </w:rPr>
              <w:t xml:space="preserve">”</w:t>
            </w:r>
            <w:r>
              <w:t xml:space="preserve">Worker A:</w:t>
            </w:r>
            <w:r>
              <w:t xml:space="preserve"> </w:t>
            </w:r>
            <w:r>
              <w:rPr>
                <w:i/>
              </w:rPr>
              <w:t xml:space="preserve">“</w:t>
            </w:r>
            <w:r>
              <w:rPr>
                <w:i/>
              </w:rPr>
              <w:t xml:space="preserve">[Should] we then [have] reviews, every six weeks [or so …], say to them,</w:t>
            </w:r>
            <w:r>
              <w:rPr>
                <w:i/>
              </w:rPr>
              <w:t xml:space="preserve"> </w:t>
            </w:r>
            <w:r>
              <w:rPr>
                <w:i/>
              </w:rPr>
              <w:t xml:space="preserve">‘</w:t>
            </w:r>
            <w:r>
              <w:rPr>
                <w:i/>
              </w:rPr>
              <w:t xml:space="preserve">Well let’s just remind each other what share consent is for and about.</w:t>
            </w:r>
            <w:r>
              <w:rPr>
                <w:i/>
              </w:rPr>
              <w:t xml:space="preserve">’</w:t>
            </w:r>
            <w:r>
              <w:rPr>
                <w:i/>
              </w:rPr>
              <w:t xml:space="preserve">? […] Obviously it’s got to be regularly done because […] circumstances change.</w:t>
            </w:r>
            <w:r>
              <w:rPr>
                <w:i/>
              </w:rPr>
              <w:t xml:space="preserve">”</w:t>
            </w:r>
            <w:r>
              <w:t xml:space="preserve"> </w:t>
            </w:r>
            <w:r>
              <w:t xml:space="preserve">[SQ63]</w:t>
            </w:r>
          </w:p>
        </w:tc>
        <w:tc>
          <w:p>
            <w:pPr>
              <w:pStyle w:val="Compact"/>
              <w:jc w:val="center"/>
            </w:pPr>
            <w:r>
              <w:t xml:space="preserve">Imagined</w:t>
            </w:r>
          </w:p>
        </w:tc>
      </w:tr>
    </w:tbl>
    <w:p>
      <w:pPr>
        <w:pStyle w:val="TableCaption"/>
      </w:pPr>
      <w:r>
        <w:t xml:space="preserve">Table 7. Theme 3 - Earning Families’ Trust Through Transparency.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[Worker,SQ18]</w:t>
            </w:r>
          </w:p>
        </w:tc>
        <w:tc>
          <w:p>
            <w:pPr>
              <w:pStyle w:val="Compact"/>
              <w:jc w:val="center"/>
            </w:pPr>
            <w:r>
              <w:t xml:space="preserve">Imagined</w:t>
            </w:r>
          </w:p>
        </w:tc>
      </w:tr>
    </w:tbl>
    <w:bookmarkEnd w:id="35"/>
    <w:bookmarkStart w:id="36"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[Target 1,500 words]</w:t>
      </w:r>
      <w:r>
        <w:t xml:space="preserve"> </w:t>
      </w:r>
      <w:r>
        <w:t xml:space="preserve">[subthemes:</w:t>
      </w:r>
    </w:p>
    <w:p>
      <w:pPr>
        <w:numPr>
          <w:ilvl w:val="0"/>
          <w:numId w:val="1005"/>
        </w:numPr>
        <w:pStyle w:val="Compact"/>
      </w:pPr>
      <w:r>
        <w:t xml:space="preserve">Make data more understandable</w:t>
      </w:r>
    </w:p>
    <w:p>
      <w:pPr>
        <w:numPr>
          <w:ilvl w:val="1"/>
          <w:numId w:val="1007"/>
        </w:numPr>
        <w:pStyle w:val="Compact"/>
      </w:pPr>
      <w:r>
        <w:t xml:space="preserve">Make data summaries available to both parties.</w:t>
      </w:r>
    </w:p>
    <w:p>
      <w:pPr>
        <w:numPr>
          <w:ilvl w:val="1"/>
          <w:numId w:val="1008"/>
        </w:numPr>
        <w:pStyle w:val="Compact"/>
      </w:pPr>
      <w:r>
        <w:t xml:space="preserve">Use visualisations when presenting data to families.</w:t>
      </w:r>
    </w:p>
    <w:p>
      <w:pPr>
        <w:numPr>
          <w:ilvl w:val="1"/>
          <w:numId w:val="1009"/>
        </w:numPr>
        <w:pStyle w:val="Compact"/>
      </w:pPr>
      <w:r>
        <w:t xml:space="preserve">Address data at different levels (family, individual, community).</w:t>
      </w:r>
    </w:p>
    <w:p>
      <w:pPr>
        <w:numPr>
          <w:ilvl w:val="0"/>
          <w:numId w:val="1010"/>
        </w:numPr>
        <w:pStyle w:val="Compact"/>
      </w:pPr>
      <w:r>
        <w:t xml:space="preserve">Interact with Data Together</w:t>
      </w:r>
    </w:p>
    <w:p>
      <w:pPr>
        <w:numPr>
          <w:ilvl w:val="1"/>
          <w:numId w:val="1012"/>
        </w:numPr>
        <w:pStyle w:val="Compact"/>
      </w:pPr>
      <w:r>
        <w:t xml:space="preserve">Actively inform families what their data says.</w:t>
      </w:r>
    </w:p>
    <w:p>
      <w:pPr>
        <w:numPr>
          <w:ilvl w:val="1"/>
          <w:numId w:val="1013"/>
        </w:numPr>
        <w:pStyle w:val="Compact"/>
      </w:pPr>
      <w:r>
        <w:t xml:space="preserve">Make reference to data while talking to families.</w:t>
      </w:r>
    </w:p>
    <w:p>
      <w:pPr>
        <w:numPr>
          <w:ilvl w:val="1"/>
          <w:numId w:val="1014"/>
        </w:numPr>
        <w:pStyle w:val="Compact"/>
      </w:pPr>
      <w:r>
        <w:t xml:space="preserve">Use families’ data together with them in a planning conversation.</w:t>
      </w:r>
    </w:p>
    <w:p>
      <w:pPr>
        <w:numPr>
          <w:ilvl w:val="1"/>
          <w:numId w:val="1015"/>
        </w:numPr>
        <w:pStyle w:val="Compact"/>
      </w:pPr>
      <w:r>
        <w:t xml:space="preserve">Proactively counter the knowledge imbalance.</w:t>
      </w:r>
    </w:p>
    <w:p>
      <w:pPr>
        <w:numPr>
          <w:ilvl w:val="0"/>
          <w:numId w:val="1016"/>
        </w:numPr>
        <w:pStyle w:val="Compact"/>
      </w:pPr>
      <w:r>
        <w:t xml:space="preserve">Direct and unified data access</w:t>
      </w:r>
    </w:p>
    <w:p>
      <w:pPr>
        <w:numPr>
          <w:ilvl w:val="1"/>
          <w:numId w:val="1018"/>
        </w:numPr>
        <w:pStyle w:val="Compact"/>
      </w:pPr>
      <w:r>
        <w:t xml:space="preserve">Allow families to directly view their own current data.</w:t>
      </w:r>
    </w:p>
    <w:p>
      <w:pPr>
        <w:numPr>
          <w:ilvl w:val="1"/>
          <w:numId w:val="1019"/>
        </w:numPr>
        <w:pStyle w:val="Compact"/>
      </w:pPr>
      <w:r>
        <w:t xml:space="preserve">Provide individuals with a personal data interface.</w:t>
      </w:r>
    </w:p>
    <w:p>
      <w:pPr>
        <w:numPr>
          <w:ilvl w:val="1"/>
          <w:numId w:val="1020"/>
        </w:numPr>
        <w:pStyle w:val="Compact"/>
      </w:pPr>
      <w:r>
        <w:t xml:space="preserve">Single place for all family data access by all parties.</w:t>
      </w:r>
    </w:p>
    <w:p>
      <w:pPr>
        <w:numPr>
          <w:ilvl w:val="0"/>
          <w:numId w:val="1021"/>
        </w:numPr>
        <w:pStyle w:val="Compact"/>
      </w:pPr>
      <w:r>
        <w:t xml:space="preserve">Ongoing Data Access and Support</w:t>
      </w:r>
    </w:p>
    <w:p>
      <w:pPr>
        <w:numPr>
          <w:ilvl w:val="1"/>
          <w:numId w:val="1023"/>
        </w:numPr>
        <w:pStyle w:val="Compact"/>
      </w:pPr>
      <w:r>
        <w:t xml:space="preserve">Make clear information available and support families in understanding it.</w:t>
      </w:r>
    </w:p>
    <w:p>
      <w:pPr>
        <w:numPr>
          <w:ilvl w:val="1"/>
          <w:numId w:val="1024"/>
        </w:numPr>
        <w:pStyle w:val="Compact"/>
      </w:pPr>
      <w:r>
        <w:t xml:space="preserve">Enable families to question data records.</w:t>
      </w:r>
    </w:p>
    <w:p>
      <w:pPr>
        <w:numPr>
          <w:ilvl w:val="1"/>
          <w:numId w:val="1025"/>
        </w:numPr>
        <w:pStyle w:val="Compact"/>
      </w:pPr>
      <w:r>
        <w:t xml:space="preserve">Families can initiate conversations about their data at any time.</w:t>
      </w:r>
    </w:p>
    <w:p>
      <w:pPr>
        <w:pStyle w:val="FirstParagraph"/>
      </w:pPr>
      <w:r>
        <w:t xml:space="preserve">]</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Our next key finding is that families need meaningful interaction with their data. Most discussions focussed not upon the mechanics of data interaction (screen layout etc), but upon the wider sociotechnical system around the data, including the interpersonal interactions and whether or not the individuals were able to access their data in a meaningful way. This helped us to clarify that considerations around data interaction need to focus on capability and intra-party perspectives. Meaningful data interaction can be key to addressing knowledge imbalances between care provider and client. Our thematic analysis identified four ways in which data interaction can be meaningful – families must (1) be kept aware and informed, they must (2) have effective access to understandable information, not just raw data, they must (3) be involved in direct data use, and they must (4) be able to freely interact with data at a time that suits them. These ingredients of meaningful interaction are explained and evidenced in the following paragraphs:</w:t>
      </w:r>
      <w:r>
        <w:t xml:space="preserve"> </w:t>
      </w:r>
      <w:r>
        <w:t xml:space="preserve">Currently, much of the data stored about families is invisible to them.</w:t>
      </w:r>
      <w:r>
        <w:t xml:space="preserve"> </w:t>
      </w:r>
      <w:r>
        <w:t xml:space="preserve">“</w:t>
      </w:r>
      <w:r>
        <w:t xml:space="preserve">Families really only see the data that we want to present.</w:t>
      </w:r>
      <w:r>
        <w:t xml:space="preserve">”</w:t>
      </w:r>
      <w:r>
        <w:t xml:space="preserve"> </w:t>
      </w:r>
      <w:r>
        <w:t xml:space="preserve">[Worker, SQ37] Regardless of legal rights to request copies of data, our understanding is that this right is rarely used [SQ38], and typically only around filing complaints. This may be due to a lack of awareness of what data exists and who holds it [SQ39]. Lack of awareness can not only cause suspicion [SQ17], but also incorrect assumptions that support workers</w:t>
      </w:r>
      <w:r>
        <w:t xml:space="preserve"> </w:t>
      </w:r>
      <w:r>
        <w:t xml:space="preserve">‘</w:t>
      </w:r>
      <w:r>
        <w:t xml:space="preserve">already know everything</w:t>
      </w:r>
      <w:r>
        <w:t xml:space="preserve">’</w:t>
      </w:r>
      <w:r>
        <w:t xml:space="preserve">. The amassing of large volumes of historical data is expected, and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t xml:space="preserve">“</w:t>
      </w:r>
      <w:r>
        <w:t xml:space="preserve">We go to them and say,</w:t>
      </w:r>
      <w:r>
        <w:t xml:space="preserve"> </w:t>
      </w:r>
      <w:r>
        <w:t xml:space="preserve">‘</w:t>
      </w:r>
      <w:r>
        <w:t xml:space="preserve">We’re aware that you’ve got these issues going on</w:t>
      </w:r>
      <w:r>
        <w:t xml:space="preserve">’</w:t>
      </w:r>
      <w:r>
        <w:t xml:space="preserve"> </w:t>
      </w:r>
      <w:r>
        <w:t xml:space="preserve">[…] and not one family I’ve ever met has said,</w:t>
      </w:r>
      <w:r>
        <w:t xml:space="preserve"> </w:t>
      </w:r>
      <w:r>
        <w:t xml:space="preserve">‘</w:t>
      </w:r>
      <w:r>
        <w:t xml:space="preserve">How on earth have you got that information?</w:t>
      </w:r>
      <w:r>
        <w:t xml:space="preserve">’</w:t>
      </w:r>
      <w:r>
        <w:t xml:space="preserve">”</w:t>
      </w:r>
      <w:r>
        <w:t xml:space="preserve"> </w:t>
      </w:r>
      <w:r>
        <w:t xml:space="preserve">[Worker, SQ42]. Managing expectations can be problematic [SQ40] and some workers mentioned this as a reason why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r>
        <w:t xml:space="preserve"> </w:t>
      </w:r>
      <w:r>
        <w:t xml:space="preserve">In current practice, consent is seen as a one-off formality at the start of the support process. Workers could easily imagine explaining data in greater detail than they currently do [SQ41] and clearly there is a need for proactive action by workers to counter the inherent knowledge imbalance of data being collected into systems that they are gatekeepers for. However, workers lack control over the quality, coverage and timeliness of the family data and see this as a systemic issue they would not always be able to address. From our collaboration with multiple local authority early help services through the SILVER project (Connected Health Cities, 2017) it became clear that while support workers can see more data than most, they have far from the complete picture; in fact, there is no one organisation or individual with visibility of the entire family-information ecosystem.</w:t>
      </w:r>
      <w:r>
        <w:t xml:space="preserve"> </w:t>
      </w:r>
      <w:r>
        <w:t xml:space="preserve">Following information on what data is stored about individuals, its form must be considered. It is not sufficient to simply open up public sector databases to allow individual record access, it needs to be understandable. There is a need for</w:t>
      </w:r>
      <w:r>
        <w:t xml:space="preserve"> </w:t>
      </w:r>
      <w:r>
        <w:t xml:space="preserve">‘</w:t>
      </w:r>
      <w:r>
        <w:t xml:space="preserve">effective data use for everyone</w:t>
      </w:r>
      <w:r>
        <w:t xml:space="preserve">’</w:t>
      </w:r>
      <w:r>
        <w:t xml:space="preserve"> </w:t>
      </w:r>
      <w:r>
        <w:t xml:space="preserve">(Gurstein, 2011) – not just the opportunity, but the technology, skills, formatting, interpretation and sensemaking to make the access effective. Some individuals may lack</w:t>
      </w:r>
      <w:r>
        <w:t xml:space="preserve"> </w:t>
      </w:r>
      <w:r>
        <w:t xml:space="preserve">“</w:t>
      </w:r>
      <w:r>
        <w:t xml:space="preserve">proper access to a computer.</w:t>
      </w:r>
      <w:r>
        <w:t xml:space="preserve">”</w:t>
      </w:r>
      <w:r>
        <w:t xml:space="preserve"> </w:t>
      </w:r>
      <w:r>
        <w:t xml:space="preserve">[Parent, CQ9]. Data interfaces may not be helpful, and may need to be supported by visualisations and conversation:</w:t>
      </w:r>
      <w:r>
        <w:t xml:space="preserve"> </w:t>
      </w:r>
      <w:r>
        <w:t xml:space="preserve">“</w:t>
      </w:r>
      <w:r>
        <w:t xml:space="preserve">Some families might not understand [a data viewing interface]. They might not be technical… I think sometimes it’s easier to do it in pictures to discuss the data.</w:t>
      </w:r>
      <w:r>
        <w:t xml:space="preserve">”</w:t>
      </w:r>
      <w:r>
        <w:t xml:space="preserve"> </w:t>
      </w:r>
      <w:r>
        <w:t xml:space="preserve">[Worker, SQ43]</w:t>
      </w:r>
      <w:r>
        <w:t xml:space="preserve"> </w:t>
      </w:r>
      <w:r>
        <w:t xml:space="preserve">Design suggestions and comments from participants indicate that pie charts, graphs, spider diagrams or timelines could particularly support understanding [SQ30, SQ3Q1]. Accessibility also arose as an important consideration. One group imagined an audio interface to allow visually impaired to understand their data [SQ45]. As a form of human support, verbal explanations should accompany data access [CQ11], with language and vocabulary adjusted to individual literacy [SQ46] or age [SQ47]:</w:t>
      </w:r>
      <w:r>
        <w:t xml:space="preserve"> </w:t>
      </w:r>
      <w:r>
        <w:t xml:space="preserve">“</w:t>
      </w:r>
      <w:r>
        <w:t xml:space="preserve">No matter which [presentation of data we think is the best for a family data interface], you’d have verbal context for it as well, wouldn’t you? You wouldn’t just go,</w:t>
      </w:r>
      <w:r>
        <w:t xml:space="preserve"> </w:t>
      </w:r>
      <w:r>
        <w:t xml:space="preserve">‘</w:t>
      </w:r>
      <w:r>
        <w:t xml:space="preserve">There’s your app</w:t>
      </w:r>
      <w:r>
        <w:t xml:space="preserve">’</w:t>
      </w:r>
      <w:r>
        <w:t xml:space="preserve"> </w:t>
      </w:r>
      <w:r>
        <w:t xml:space="preserve">or</w:t>
      </w:r>
      <w:r>
        <w:t xml:space="preserve"> </w:t>
      </w:r>
      <w:r>
        <w:t xml:space="preserve">‘</w:t>
      </w:r>
      <w:r>
        <w:t xml:space="preserve">There’s your piece of paper</w:t>
      </w:r>
      <w:r>
        <w:t xml:space="preserve">’</w:t>
      </w:r>
      <w:r>
        <w:t xml:space="preserve"> </w:t>
      </w:r>
      <w:r>
        <w:t xml:space="preserve">and leave them. You’d just talk it through with them anyway.</w:t>
      </w:r>
      <w:r>
        <w:t xml:space="preserve">”</w:t>
      </w:r>
      <w:r>
        <w:t xml:space="preserve"> </w:t>
      </w:r>
      <w:r>
        <w:t xml:space="preserve">[Worker, SQ49]</w:t>
      </w:r>
      <w:r>
        <w:t xml:space="preserve"> </w:t>
      </w:r>
      <w:r>
        <w:t xml:space="preserve">All participants agreed that</w:t>
      </w:r>
      <w:r>
        <w:t xml:space="preserve"> </w:t>
      </w:r>
      <w:r>
        <w:t xml:space="preserve">‘</w:t>
      </w:r>
      <w:r>
        <w:t xml:space="preserve">Families should be able to talk to someone about their data</w:t>
      </w:r>
      <w:r>
        <w:t xml:space="preserve">’</w:t>
      </w:r>
      <w:r>
        <w:t xml:space="preserve"> </w:t>
      </w:r>
      <w:r>
        <w:t xml:space="preserve">[S7]. Written summaries of information were independently considered to be critical for both parents [SQ44] and support workers [SQ40]. These could also be used as a mechanism to protect privacy, by keeping sensitive details hidden:</w:t>
      </w:r>
      <w:r>
        <w:t xml:space="preserve"> </w:t>
      </w:r>
      <w:r>
        <w:t xml:space="preserve">“</w:t>
      </w:r>
      <w:r>
        <w:t xml:space="preserve">In that example, depression, ten year ago, that shouldn’t be on there for the support worker. All they should get is if Social Services have been involved and it should just be,</w:t>
      </w:r>
      <w:r>
        <w:t xml:space="preserve"> </w:t>
      </w:r>
      <w:r>
        <w:t xml:space="preserve">‘</w:t>
      </w:r>
      <w:r>
        <w:t xml:space="preserve">Please contact for more information.</w:t>
      </w:r>
      <w:r>
        <w:t xml:space="preserve">’</w:t>
      </w:r>
      <w:r>
        <w:t xml:space="preserve"> </w:t>
      </w:r>
      <w:r>
        <w:t xml:space="preserve">[…] [The system should stop workers from] getting a list of all the kids who have ever missed dental appointments or when you were depressed ten years ago. […] There needs to be a thing where it’s, sort of, keywords […] key trigger words, where if the word comes up a lot of times, it spots the patterns. Whereas, if [a problem] is mentioned once, it should only be at the highest level.</w:t>
      </w:r>
      <w:r>
        <w:t xml:space="preserve">”</w:t>
      </w:r>
      <w:r>
        <w:t xml:space="preserve"> </w:t>
      </w:r>
      <w:r>
        <w:t xml:space="preserve">[Parent, CQ10]</w:t>
      </w:r>
      <w:r>
        <w:t xml:space="preserve"> </w:t>
      </w:r>
      <w:r>
        <w:t xml:space="preserve">Notably, it is not clear who could or should do the skilled knowledge work of creating accurate and representative summaries that are relevant to a particular purpose.</w:t>
      </w:r>
      <w:r>
        <w:t xml:space="preserve"> </w:t>
      </w:r>
      <w:r>
        <w:t xml:space="preserve">In exploring shared data interaction we saw that directly using data together within a support conversation is seen as a key element of making data interaction meaningful for families. For support workers, the use of data can form</w:t>
      </w:r>
      <w:r>
        <w:t xml:space="preserve"> </w:t>
      </w:r>
      <w:r>
        <w:t xml:space="preserve">“</w:t>
      </w:r>
      <w:r>
        <w:t xml:space="preserve">a way in</w:t>
      </w:r>
      <w:r>
        <w:t xml:space="preserve">”</w:t>
      </w:r>
      <w:r>
        <w:t xml:space="preserve"> </w:t>
      </w:r>
      <w:r>
        <w:t xml:space="preserve">or conversation starter:</w:t>
      </w:r>
      <w:r>
        <w:t xml:space="preserve"> </w:t>
      </w:r>
      <w:r>
        <w:t xml:space="preserve">“</w:t>
      </w:r>
      <w:r>
        <w:t xml:space="preserve">[Showing the data could be] an ice breaker [with] a new case. So,</w:t>
      </w:r>
      <w:r>
        <w:t xml:space="preserve"> </w:t>
      </w:r>
      <w:r>
        <w:t xml:space="preserve">‘</w:t>
      </w:r>
      <w:r>
        <w:t xml:space="preserve">We’ve got this information; can you tell me more about it?</w:t>
      </w:r>
      <w:r>
        <w:t xml:space="preserve">’</w:t>
      </w:r>
      <w:r>
        <w:t xml:space="preserve"> </w:t>
      </w:r>
      <w:r>
        <w:t xml:space="preserve">That opens it up, like a can of worms and it all just comes out; you know what I mean? Then you’re able to have that open and honest conversation with them to see what level of support that they need.</w:t>
      </w:r>
      <w:r>
        <w:t xml:space="preserve">”</w:t>
      </w:r>
      <w:r>
        <w:t xml:space="preserve"> </w:t>
      </w:r>
      <w:r>
        <w:t xml:space="preserve">[Worker, SQ28]</w:t>
      </w:r>
      <w:r>
        <w:t xml:space="preserve"> </w:t>
      </w:r>
      <w:r>
        <w:t xml:space="preserve">Participants particularly recognise the value of referencing data points over time (such as a record of welfare scores that support workers have previously given them), for example as a means to track progress:</w:t>
      </w:r>
      <w:r>
        <w:t xml:space="preserve"> </w:t>
      </w:r>
      <w:r>
        <w:t xml:space="preserve">“</w:t>
      </w:r>
      <w:r>
        <w:t xml:space="preserve">You could have a table… you’d look at where they are and where they could be. [You could say]</w:t>
      </w:r>
      <w:r>
        <w:t xml:space="preserve"> </w:t>
      </w:r>
      <w:r>
        <w:t xml:space="preserve">‘</w:t>
      </w:r>
      <w:r>
        <w:t xml:space="preserve">This is where you are now but if you do whatever, even though you’ve got a criminal record, you can progress to this level.</w:t>
      </w:r>
      <w:r>
        <w:t xml:space="preserve">’</w:t>
      </w:r>
      <w:r>
        <w:t xml:space="preserve"> </w:t>
      </w:r>
      <w:r>
        <w:t xml:space="preserve">[Worker, SQ29]</w:t>
      </w:r>
      <w:r>
        <w:t xml:space="preserve"> </w:t>
      </w:r>
      <w:r>
        <w:t xml:space="preserve">This can have motivational reinforcement effects through clearly illustrating progress [SQ6] and relating behaviours to consequences [SQ32] – essentially facilitating data-based decision making. Participants also noted how historical data review can be more tangible, making it easier to spot errors: “Whenever you go through stuff like that [verbally], especially historic stuff, they can be quite remote so [having the data in front of you] would be good for that.</w:t>
      </w:r>
      <w:r>
        <w:t xml:space="preserve">”</w:t>
      </w:r>
      <w:r>
        <w:t xml:space="preserve"> </w:t>
      </w:r>
      <w:r>
        <w:t xml:space="preserve">[Worker, SQ33]. Linking these considerations to earlier ones on handing data to family members for accuracy checks [SQ34], others noted that this would require support by workers, not just to leaving families with their raw data [SQ49, CQ11].</w:t>
      </w:r>
      <w:r>
        <w:t xml:space="preserve"> </w:t>
      </w:r>
      <w:r>
        <w:t xml:space="preserve">The final aspect of meaningful interaction that we identified is that access must be timely. Currently any interaction with data can only occur within the support interaction, through the support workers as a gatekeeper, and therefore opportunities for data interaction are limited both in time and coverage. Family members would like to access data</w:t>
      </w:r>
      <w:r>
        <w:t xml:space="preserve"> </w:t>
      </w:r>
      <w:r>
        <w:t xml:space="preserve">“</w:t>
      </w:r>
      <w:r>
        <w:t xml:space="preserve">in their own time, at their own pace</w:t>
      </w:r>
      <w:r>
        <w:t xml:space="preserve">”</w:t>
      </w:r>
      <w:r>
        <w:t xml:space="preserve"> </w:t>
      </w:r>
      <w:r>
        <w:t xml:space="preserve">[Parent, CQ12]. This would be particularly important because it would allow families to reflect upon facts in a way they cannot currently do:</w:t>
      </w:r>
      <w:r>
        <w:t xml:space="preserve"> </w:t>
      </w:r>
      <w:r>
        <w:t xml:space="preserve">“</w:t>
      </w:r>
      <w:r>
        <w:t xml:space="preserve">[If conflict occurs,] I [the worker] would need to go away and seek some advice on what can happen next, but it could be useful for the family, to spend that period of time, perhaps looking at all the information and identifying what it is that they feel they’re being judged on.</w:t>
      </w:r>
      <w:r>
        <w:t xml:space="preserve">”</w:t>
      </w:r>
      <w:r>
        <w:t xml:space="preserve"> </w:t>
      </w:r>
      <w:r>
        <w:t xml:space="preserve">[Worker, CQ13]</w:t>
      </w:r>
      <w:r>
        <w:t xml:space="preserve"> </w:t>
      </w:r>
      <w:r>
        <w:t xml:space="preserve">Access to data in their own time could also be very empowering, as families could then monitor themselves and track their own progress, enabling them to make plans outside of the support relationship, reducing dependency on support and making them more able to prepare for the future – which is a designated goal of the support engagement:</w:t>
      </w:r>
      <w:r>
        <w:t xml:space="preserve"> </w:t>
      </w:r>
      <w:r>
        <w:t xml:space="preserve">“</w:t>
      </w:r>
      <w:r>
        <w:t xml:space="preserve">If we were working with a family about school attendance, could we then link that in to this app [that the family would have] so parents [would be] aware of what their attendance looks like at this point in time and they can manage it and they [could] monitor it themselves and take accountability.</w:t>
      </w:r>
      <w:r>
        <w:t xml:space="preserve">”</w:t>
      </w:r>
      <w:r>
        <w:t xml:space="preserve"> </w:t>
      </w:r>
      <w:r>
        <w:t xml:space="preserve">[Worker, SQ49]</w:t>
      </w:r>
      <w:r>
        <w:t xml:space="preserve"> </w:t>
      </w:r>
      <w:r>
        <w:t xml:space="preserve">Key to meaningful involvement is the ability to start a conversation. Groups imagined families being able to send a message [SQ51] or record audio to raise an issue for discussion:</w:t>
      </w:r>
      <w:r>
        <w:t xml:space="preserve"> </w:t>
      </w:r>
      <w:r>
        <w:t xml:space="preserve">“</w:t>
      </w:r>
      <w:r>
        <w:t xml:space="preserve">If we had this audio thing going on, [families] could also access it and come back [in their own time], leave a message saying,</w:t>
      </w:r>
      <w:r>
        <w:t xml:space="preserve"> </w:t>
      </w:r>
      <w:r>
        <w:t xml:space="preserve">‘</w:t>
      </w:r>
      <w:r>
        <w:t xml:space="preserve">I don’t actually agree with that point. I’ve made a change.</w:t>
      </w:r>
      <w:r>
        <w:t xml:space="preserve">’</w:t>
      </w:r>
      <w:r>
        <w:t xml:space="preserve"> </w:t>
      </w:r>
      <w:r>
        <w:t xml:space="preserve">So [being able to be part of a dialogue about their data] is empowering them about what’s put on [their] information.</w:t>
      </w:r>
      <w:r>
        <w:t xml:space="preserve">”</w:t>
      </w:r>
      <w:r>
        <w:t xml:space="preserve"> </w:t>
      </w:r>
      <w:r>
        <w:t xml:space="preserve">[Worker, SQ60]</w:t>
      </w:r>
      <w:r>
        <w:t xml:space="preserve"> </w:t>
      </w:r>
      <w:r>
        <w:t xml:space="preserve">This theme of the family taking an empowered role in their information ecosystem is the focus of the next section.</w:t>
      </w:r>
    </w:p>
    <w:bookmarkEnd w:id="36"/>
    <w:bookmarkStart w:id="37" w:name="theme-2-giving-a-voice-to-the-family"/>
    <w:p>
      <w:pPr>
        <w:pStyle w:val="Heading3"/>
      </w:pPr>
      <w:r>
        <w:rPr>
          <w:rStyle w:val="SectionNumber"/>
        </w:rPr>
        <w:t xml:space="preserve">1.3.3</w:t>
      </w:r>
      <w:r>
        <w:tab/>
      </w:r>
      <w:r>
        <w:t xml:space="preserve">Theme 2: Giving a Voice to the family</w:t>
      </w:r>
    </w:p>
    <w:p>
      <w:pPr>
        <w:pStyle w:val="FirstParagraph"/>
      </w:pPr>
      <w:r>
        <w:t xml:space="preserve">[Target 1,500 words]</w:t>
      </w:r>
    </w:p>
    <w:p>
      <w:pPr>
        <w:pStyle w:val="BodyText"/>
      </w:pPr>
      <w:r>
        <w:t xml:space="preserve">[subthemes:</w:t>
      </w:r>
      <w:r>
        <w:t xml:space="preserve"> </w:t>
      </w:r>
      <w:r>
        <w:t xml:space="preserve">(C) People not records</w:t>
      </w:r>
      <w:r>
        <w:t xml:space="preserve"> </w:t>
      </w:r>
      <w:r>
        <w:t xml:space="preserve">- (C) Review family data before contact.</w:t>
      </w:r>
      <w:r>
        <w:t xml:space="preserve"> </w:t>
      </w:r>
      <w:r>
        <w:t xml:space="preserve">- (C) Treat people like family, not records.</w:t>
      </w:r>
      <w:r>
        <w:t xml:space="preserve"> </w:t>
      </w:r>
      <w:r>
        <w:t xml:space="preserve">- (E) Avoid judgements based solely on data.</w:t>
      </w:r>
    </w:p>
    <w:p>
      <w:pPr>
        <w:numPr>
          <w:ilvl w:val="0"/>
          <w:numId w:val="1026"/>
        </w:numPr>
        <w:pStyle w:val="Compact"/>
      </w:pPr>
      <w:r>
        <w:t xml:space="preserve">Review data together</w:t>
      </w:r>
    </w:p>
    <w:p>
      <w:pPr>
        <w:numPr>
          <w:ilvl w:val="1"/>
          <w:numId w:val="1028"/>
        </w:numPr>
        <w:pStyle w:val="Compact"/>
      </w:pPr>
      <w:r>
        <w:t xml:space="preserve">Record data visibly and get family sign-off.</w:t>
      </w:r>
    </w:p>
    <w:p>
      <w:pPr>
        <w:numPr>
          <w:ilvl w:val="1"/>
          <w:numId w:val="1029"/>
        </w:numPr>
        <w:pStyle w:val="Compact"/>
      </w:pPr>
      <w:r>
        <w:t xml:space="preserve">Explicitly involving families in processing their data.</w:t>
      </w:r>
    </w:p>
    <w:p>
      <w:pPr>
        <w:numPr>
          <w:ilvl w:val="1"/>
          <w:numId w:val="1030"/>
        </w:numPr>
        <w:pStyle w:val="Compact"/>
      </w:pPr>
      <w:r>
        <w:t xml:space="preserve">Workers and families checking data together (for accuracy).</w:t>
      </w:r>
    </w:p>
    <w:p>
      <w:pPr>
        <w:numPr>
          <w:ilvl w:val="1"/>
          <w:numId w:val="1031"/>
        </w:numPr>
        <w:pStyle w:val="Compact"/>
      </w:pPr>
      <w:r>
        <w:t xml:space="preserve">Families can get their data changed/corrected.</w:t>
      </w:r>
    </w:p>
    <w:p>
      <w:pPr>
        <w:numPr>
          <w:ilvl w:val="0"/>
          <w:numId w:val="1032"/>
        </w:numPr>
        <w:pStyle w:val="Compact"/>
      </w:pPr>
      <w:r>
        <w:t xml:space="preserve">Support changing lives</w:t>
      </w:r>
    </w:p>
    <w:p>
      <w:pPr>
        <w:numPr>
          <w:ilvl w:val="1"/>
          <w:numId w:val="1034"/>
        </w:numPr>
        <w:pStyle w:val="Compact"/>
      </w:pPr>
      <w:r>
        <w:t xml:space="preserve">Regular reviews of data (and consent) with family.</w:t>
      </w:r>
    </w:p>
    <w:p>
      <w:pPr>
        <w:numPr>
          <w:ilvl w:val="1"/>
          <w:numId w:val="1035"/>
        </w:numPr>
        <w:pStyle w:val="Compact"/>
      </w:pPr>
      <w:r>
        <w:t xml:space="preserve">Make a</w:t>
      </w:r>
      <w:r>
        <w:t xml:space="preserve"> </w:t>
      </w:r>
      <w:r>
        <w:t xml:space="preserve">‘</w:t>
      </w:r>
      <w:r>
        <w:t xml:space="preserve">feed</w:t>
      </w:r>
      <w:r>
        <w:t xml:space="preserve">’</w:t>
      </w:r>
      <w:r>
        <w:t xml:space="preserve"> </w:t>
      </w:r>
      <w:r>
        <w:t xml:space="preserve">of family data changes available to both parties.</w:t>
      </w:r>
    </w:p>
    <w:p>
      <w:pPr>
        <w:numPr>
          <w:ilvl w:val="1"/>
          <w:numId w:val="1036"/>
        </w:numPr>
        <w:pStyle w:val="Compact"/>
      </w:pPr>
      <w:r>
        <w:t xml:space="preserve">Systems and processes support change.</w:t>
      </w:r>
    </w:p>
    <w:p>
      <w:pPr>
        <w:numPr>
          <w:ilvl w:val="0"/>
          <w:numId w:val="1037"/>
        </w:numPr>
        <w:pStyle w:val="Compact"/>
      </w:pPr>
      <w:r>
        <w:t xml:space="preserve">Direct Data Interaction</w:t>
      </w:r>
    </w:p>
    <w:p>
      <w:pPr>
        <w:numPr>
          <w:ilvl w:val="1"/>
          <w:numId w:val="1039"/>
        </w:numPr>
        <w:pStyle w:val="Compact"/>
      </w:pPr>
      <w:r>
        <w:t xml:space="preserve">Annotate own data with new information.</w:t>
      </w:r>
    </w:p>
    <w:p>
      <w:pPr>
        <w:numPr>
          <w:ilvl w:val="1"/>
          <w:numId w:val="1040"/>
        </w:numPr>
        <w:pStyle w:val="Compact"/>
      </w:pPr>
      <w:r>
        <w:t xml:space="preserve">Create or contribute own data.</w:t>
      </w:r>
    </w:p>
    <w:p>
      <w:pPr>
        <w:numPr>
          <w:ilvl w:val="0"/>
          <w:numId w:val="1041"/>
        </w:numPr>
        <w:pStyle w:val="Compact"/>
      </w:pPr>
      <w:r>
        <w:t xml:space="preserve">Support Granular and Revocable Consent</w:t>
      </w:r>
    </w:p>
    <w:p>
      <w:pPr>
        <w:numPr>
          <w:ilvl w:val="1"/>
          <w:numId w:val="1043"/>
        </w:numPr>
        <w:pStyle w:val="Compact"/>
      </w:pPr>
      <w:r>
        <w:t xml:space="preserve">Regular reviews of (data and) consent with family.</w:t>
      </w:r>
    </w:p>
    <w:p>
      <w:pPr>
        <w:numPr>
          <w:ilvl w:val="1"/>
          <w:numId w:val="1044"/>
        </w:numPr>
        <w:pStyle w:val="Compact"/>
      </w:pPr>
      <w:r>
        <w:t xml:space="preserve">Enable families to manage access controls to their data.</w:t>
      </w:r>
      <w:r>
        <w:t xml:space="preserve"> </w:t>
      </w:r>
      <w:r>
        <w:t xml:space="preserve">]</w:t>
      </w:r>
    </w:p>
    <w:p>
      <w:pPr>
        <w:pStyle w:val="FirstParagraph"/>
      </w:pP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The purpose of an early help intervention is to obtain more information for a better understanding of the family’s situation and to make evidence-based plans and decisions to improve the situation, so seeking objective truth is clearly central. Reading the data and talking to the family form two possible sources of information. We uncovered benefits and dangers of relying solely on either source, as the following findings illustrate. It is clear that families’ civic data can provide support workers with information that enhances their understanding; over 80 comments from workers support the idea that reviewing a family’s data prior to meeting that family in person (the current practice) is beneficial, because the information provides useful background that will help them identify support needs. For example [FQ1A] and:</w:t>
      </w:r>
    </w:p>
    <w:p>
      <w:pPr>
        <w:pStyle w:val="BodyText"/>
      </w:pPr>
      <w:r>
        <w:t xml:space="preserve">“</w:t>
      </w:r>
      <w:r>
        <w:t xml:space="preserve">I had a family where trying to unpick what had happened, over ten years, to the child, was really difficult. So, I went away, got the information and came back and if you have […] that picture of how the family works [when you meet them], [that helps].</w:t>
      </w:r>
      <w:r>
        <w:t xml:space="preserve">”</w:t>
      </w:r>
      <w:r>
        <w:t xml:space="preserve"> </w:t>
      </w:r>
      <w:r>
        <w:t xml:space="preserve">[Worker, SQ1]</w:t>
      </w:r>
    </w:p>
    <w:p>
      <w:pPr>
        <w:pStyle w:val="BodyText"/>
      </w:pPr>
      <w:r>
        <w:t xml:space="preserve">Additional benefits identified included safeguarding workers by identifying risks in advance [SQ3] or giving them an ability to</w:t>
      </w:r>
      <w:r>
        <w:t xml:space="preserve"> </w:t>
      </w:r>
      <w:r>
        <w:t xml:space="preserve">‘</w:t>
      </w:r>
      <w:r>
        <w:t xml:space="preserve">check the family’s claims</w:t>
      </w:r>
      <w:r>
        <w:t xml:space="preserve">’</w:t>
      </w:r>
      <w:r>
        <w:t xml:space="preserve"> </w:t>
      </w:r>
      <w:r>
        <w:t xml:space="preserve">so that they might constructively challenge individuals [SQ4]. Benefits to family members included</w:t>
      </w:r>
      <w:r>
        <w:t xml:space="preserve"> </w:t>
      </w:r>
      <w:r>
        <w:t xml:space="preserve">‘</w:t>
      </w:r>
      <w:r>
        <w:t xml:space="preserve">not having to repeat your story</w:t>
      </w:r>
      <w:r>
        <w:t xml:space="preserve">’</w:t>
      </w:r>
      <w:r>
        <w:t xml:space="preserve"> </w:t>
      </w:r>
      <w:r>
        <w:t xml:space="preserve">[SQ5]. One of the key things that support workers are in a unique position to do is to correlate data from different sources to spot patterns, as illustrated by this participant who imagined a data interface to support this:</w:t>
      </w:r>
      <w:r>
        <w:t xml:space="preserve"> </w:t>
      </w:r>
      <w:r>
        <w:t xml:space="preserve">“</w:t>
      </w:r>
      <w: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t xml:space="preserve">”</w:t>
      </w:r>
      <w:r>
        <w:t xml:space="preserve"> </w:t>
      </w:r>
      <w:r>
        <w:t xml:space="preserve">[Worker, SQ8]</w:t>
      </w:r>
      <w:r>
        <w:t xml:space="preserve"> </w:t>
      </w:r>
      <w:r>
        <w:t xml:space="preserve">Both families and support workers were aware that the use of data can be problematic. Data is relative, and does not represent absolute truth (Gitelman, 2013). In line with this and our prior findings (Bowyer et al., 2018), we are again reminded that data can be subjective, biased and misleading, as observed by parents [FQ11A] and by workers:</w:t>
      </w:r>
      <w:r>
        <w:t xml:space="preserve"> </w:t>
      </w:r>
      <w:r>
        <w:t xml:space="preserve">A: [discussing a scenario]</w:t>
      </w:r>
      <w:r>
        <w:t xml:space="preserve"> </w:t>
      </w:r>
      <w:r>
        <w:t xml:space="preserve">“</w:t>
      </w:r>
      <w:r>
        <w:t xml:space="preserve">For [this] family, the situation they’re in, information that’s there on their family, it’s just showing you how shit they are.</w:t>
      </w:r>
      <w:r>
        <w:t xml:space="preserve">”</w:t>
      </w:r>
      <w:r>
        <w:t xml:space="preserve"> </w:t>
      </w:r>
      <w:r>
        <w:t xml:space="preserve">[…]</w:t>
      </w:r>
      <w:r>
        <w:t xml:space="preserve"> </w:t>
      </w:r>
      <w:r>
        <w:t xml:space="preserve">B:</w:t>
      </w:r>
      <w:r>
        <w:t xml:space="preserve"> </w:t>
      </w:r>
      <w:r>
        <w:t xml:space="preserve">“</w:t>
      </w:r>
      <w:r>
        <w:t xml:space="preserve">Yes, the way it’s being presented.</w:t>
      </w:r>
      <w:r>
        <w:t xml:space="preserve">”</w:t>
      </w:r>
      <w:r>
        <w:t xml:space="preserve"> </w:t>
      </w:r>
      <w:r>
        <w:t xml:space="preserve">A:</w:t>
      </w:r>
      <w:r>
        <w:t xml:space="preserve"> </w:t>
      </w:r>
      <w:r>
        <w:t xml:space="preserve">“</w:t>
      </w:r>
      <w:r>
        <w:t xml:space="preserve">It’s not showing them as good parents, it’s all negative.</w:t>
      </w:r>
      <w:r>
        <w:t xml:space="preserve">”</w:t>
      </w:r>
      <w:r>
        <w:t xml:space="preserve"> </w:t>
      </w:r>
      <w:r>
        <w:t xml:space="preserve">[Workers, SQ59]</w:t>
      </w:r>
      <w:r>
        <w:t xml:space="preserve"> </w:t>
      </w:r>
      <w:r>
        <w:t xml:space="preserve">There is a delicate balance with historical data: while it can provide essential understanding to a worker [FQ11B], historical information may no longer apply, and it could mislead the worker to a prejudiced viewpoint:</w:t>
      </w:r>
      <w:r>
        <w:t xml:space="preserve"> </w:t>
      </w:r>
      <w:r>
        <w:t xml:space="preserve">“</w:t>
      </w:r>
      <w:r>
        <w:t xml:space="preserve">[There’s] this perception of something sticking with you even after you’ve potentially reformed. […] That’s something that happened a long time ago and that judgement is still there but [you’d be wondering]</w:t>
      </w:r>
      <w:r>
        <w:t xml:space="preserve"> </w:t>
      </w:r>
      <w:r>
        <w:t xml:space="preserve">‘</w:t>
      </w:r>
      <w:r>
        <w:t xml:space="preserve">Okay, is it [true]?</w:t>
      </w:r>
      <w:r>
        <w:t xml:space="preserve">’</w:t>
      </w:r>
      <w:r>
        <w:t xml:space="preserve"> </w:t>
      </w:r>
      <w:r>
        <w:t xml:space="preserve">[Worker, SQ61]</w:t>
      </w:r>
      <w:r>
        <w:t xml:space="preserve"> </w:t>
      </w:r>
      <w:r>
        <w:t xml:space="preserve">This is especially true where labels are used; many agreed, and no-one disagreed, with the sentence “Labels like</w:t>
      </w:r>
      <w:r>
        <w:t xml:space="preserve"> </w:t>
      </w:r>
      <w:r>
        <w:t xml:space="preserve">‘</w:t>
      </w:r>
      <w:r>
        <w:t xml:space="preserve">domestic abuse</w:t>
      </w:r>
      <w:r>
        <w:t xml:space="preserve">’</w:t>
      </w:r>
      <w:r>
        <w:t xml:space="preserve"> </w:t>
      </w:r>
      <w:r>
        <w:t xml:space="preserve">are damaging to families and hard to shake off</w:t>
      </w:r>
      <w:r>
        <w:t xml:space="preserve">”</w:t>
      </w:r>
      <w:r>
        <w:t xml:space="preserve"> </w:t>
      </w:r>
      <w:r>
        <w:t xml:space="preserve">[SQ62], and participants discussing this thought of examples where labels could be misleading [SQ9]. There was agreement among participants that</w:t>
      </w:r>
      <w:r>
        <w:t xml:space="preserve"> </w:t>
      </w:r>
      <w:r>
        <w:t xml:space="preserve">‘</w:t>
      </w:r>
      <w:r>
        <w:t xml:space="preserve">relevant</w:t>
      </w:r>
      <w:r>
        <w:t xml:space="preserve">’</w:t>
      </w:r>
      <w:r>
        <w:t xml:space="preserve"> </w:t>
      </w:r>
      <w:r>
        <w:t xml:space="preserve">information needs to be available, but this is a highly subjective judgement. Some participants suggested a cut-off period before which workers should have no right to look [CQ15].</w:t>
      </w:r>
      <w:r>
        <w:t xml:space="preserve"> </w:t>
      </w:r>
      <w:r>
        <w:t xml:space="preserve">Incomplete data can mislead.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data must be current and complete [SQ13], but this state can only be achieved with the family’s cooperation. Looking at data will never provide support workers with a complete understanding. Yet, workers often</w:t>
      </w:r>
      <w:r>
        <w:t xml:space="preserve"> </w:t>
      </w:r>
      <w:r>
        <w:t xml:space="preserve">‘</w:t>
      </w:r>
      <w:r>
        <w:t xml:space="preserve">tend to just trust that everything that has been put down is right</w:t>
      </w:r>
      <w:r>
        <w:t xml:space="preserve">’</w:t>
      </w:r>
      <w:r>
        <w:t xml:space="preserve"> </w:t>
      </w:r>
      <w:r>
        <w:t xml:space="preserve">[CQ1], allowing the data perspective to dominate. Such assumptions should be avoided [SQ10]; processes must recognise maintaining human face-to-face dialogue as a priority. Data should only provide only supplementary insight:</w:t>
      </w:r>
      <w:r>
        <w:t xml:space="preserve"> </w:t>
      </w:r>
      <w:r>
        <w:t xml:space="preserve">“</w:t>
      </w:r>
      <w:r>
        <w:t xml:space="preserve">You should never make a judgement on data… that data could be wrong. It takes individuality, working with that person as well, doesn’t it?</w:t>
      </w:r>
      <w:r>
        <w:t xml:space="preserve">”</w:t>
      </w:r>
      <w:r>
        <w:t xml:space="preserve"> </w:t>
      </w:r>
      <w:r>
        <w:t xml:space="preserve">[SQ11]. All participants presented with the sentence</w:t>
      </w:r>
      <w:r>
        <w:t xml:space="preserve"> </w:t>
      </w:r>
      <w:r>
        <w:t xml:space="preserve">“</w:t>
      </w:r>
      <w:r>
        <w:t xml:space="preserve">Public sector officials can make good decisions just by looking at a family’s data</w:t>
      </w:r>
      <w:r>
        <w:t xml:space="preserve">”</w:t>
      </w:r>
      <w:r>
        <w:t xml:space="preserve"> </w:t>
      </w:r>
      <w:r>
        <w:t xml:space="preserve">disagreed with it.</w:t>
      </w:r>
      <w:r>
        <w:t xml:space="preserve"> </w:t>
      </w: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etc… Inaction will cause data to become out-of-date, as it is inherently static – data does not change, but people do [SQ61, SQ63]. Accordingly, it is not just the content of the data, but the family’s consent over what happens to that data that needs to be reviewed regularly:</w:t>
      </w:r>
      <w:r>
        <w:t xml:space="preserve"> </w:t>
      </w:r>
      <w:r>
        <w:t xml:space="preserve">A:</w:t>
      </w:r>
      <w:r>
        <w:t xml:space="preserve"> </w:t>
      </w:r>
      <w:r>
        <w:t xml:space="preserve">“</w:t>
      </w:r>
      <w:r>
        <w:t xml:space="preserve">If [consent] has to be all or nothing I can’t see that is ever going to work […] most people will have something they don’t want anyone else to know.</w:t>
      </w:r>
      <w:r>
        <w:t xml:space="preserve">”</w:t>
      </w:r>
      <w:r>
        <w:t xml:space="preserve"> </w:t>
      </w:r>
      <w:r>
        <w:t xml:space="preserve">B:</w:t>
      </w:r>
      <w:r>
        <w:t xml:space="preserve"> </w:t>
      </w:r>
      <w:r>
        <w:t xml:space="preserve">“</w:t>
      </w:r>
      <w:r>
        <w:t xml:space="preserve">So, you might agree [to data sharing] as a family now but after a break-up, what happens?’</w:t>
      </w:r>
      <w:r>
        <w:t xml:space="preserve"> </w:t>
      </w:r>
      <w:r>
        <w:t xml:space="preserve">A: “Yes, or the kids reach a certain age and they might say,</w:t>
      </w:r>
      <w:r>
        <w:t xml:space="preserve"> </w:t>
      </w:r>
      <w:r>
        <w:t xml:space="preserve">‘</w:t>
      </w:r>
      <w:r>
        <w:t xml:space="preserve">Hang on a minute, I don’t want you looking at all my medical records.</w:t>
      </w:r>
      <w:r>
        <w:t xml:space="preserve">’</w:t>
      </w:r>
      <w:r>
        <w:t xml:space="preserve">”</w:t>
      </w:r>
      <w:r>
        <w:t xml:space="preserve"> </w:t>
      </w:r>
      <w:r>
        <w:t xml:space="preserve">[Worker &amp; Researcher, CQ16]</w:t>
      </w:r>
      <w:r>
        <w:t xml:space="preserve"> </w:t>
      </w:r>
      <w:r>
        <w:t xml:space="preserve">This is important to prevent unwelcome surprises about how family data is handled [CQ2, CQ17], which can damage trust and hinder co-operation. It is clear that the support worker must always be seeking to form a completer and more up-to-date picture of the family. Several participants imagined ways how technology could support this, with the databases issuing notifications or update feeds for families and support workers showing significant events or data updates. Support workers currently get notified of police incidents, safeguarding concerns and hospital admissions, but including data across the care ecosystem could provide useful triggers for reviews or discussions [SQ64, SQ65].</w:t>
      </w:r>
      <w:r>
        <w:t xml:space="preserve"> </w:t>
      </w:r>
      <w:r>
        <w:t xml:space="preserve">Many participants envisaged that rather than solely relying on dialogue with families, families might provide new data more directly, e.g. through a</w:t>
      </w:r>
      <w:r>
        <w:t xml:space="preserve"> </w:t>
      </w:r>
      <w:r>
        <w:t xml:space="preserve">‘</w:t>
      </w:r>
      <w:r>
        <w:t xml:space="preserve">family network app</w:t>
      </w:r>
      <w:r>
        <w:t xml:space="preserve">’</w:t>
      </w:r>
      <w:r>
        <w:t xml:space="preserve"> </w:t>
      </w:r>
      <w:r>
        <w:t xml:space="preserve">for information contributions, which could also increase their sense of data ownership:</w:t>
      </w:r>
      <w:r>
        <w:t xml:space="preserve"> </w:t>
      </w:r>
      <w:r>
        <w:t xml:space="preserve">“</w:t>
      </w:r>
      <w:r>
        <w:t xml:space="preserve">It would [ask them] who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t xml:space="preserve">”</w:t>
      </w:r>
      <w:r>
        <w:t xml:space="preserve"> </w:t>
      </w:r>
      <w:r>
        <w:t xml:space="preserve">[Worker, SQ36]</w:t>
      </w:r>
      <w:r>
        <w:t xml:space="preserve"> </w:t>
      </w:r>
      <w:r>
        <w:t xml:space="preserve">Some participants noted that families are better placed than anyone else to identify inaccuracies or gaps in their civic data, and that more accurate data could be obtained through families providing corrections. This does not mean free editing of records (as, for example, fears and/or self-interest could lead to families misrepresenting themselves in data (Bowyer et al., 2018)) but rather taking a role in reviewing, annotating, explaining, filling gaps [SQ57, SQ58] or requesting changes. This was imagined as a collaboration between workers and family members:</w:t>
      </w:r>
      <w:r>
        <w:t xml:space="preserve"> </w:t>
      </w:r>
      <w:r>
        <w:t xml:space="preserve">“</w:t>
      </w:r>
      <w:r>
        <w:t xml:space="preserve">[There would be an] individual view where each person within the family would have their own section […] you could sit with them […] and go through the data that we have got which would enable them to change anything that they want taken out.</w:t>
      </w:r>
      <w:r>
        <w:t xml:space="preserve">”</w:t>
      </w:r>
      <w:r>
        <w:t xml:space="preserve"> </w:t>
      </w:r>
      <w:r>
        <w:t xml:space="preserve">[Worker, SQ66]</w:t>
      </w:r>
      <w:r>
        <w:t xml:space="preserve"> </w:t>
      </w:r>
      <w:r>
        <w:t xml:space="preserve">With new ways for self-expression, families could add context for support workers [FQ9, SQ55], unlocking new support topics [SQ56]. Another option arose at the intersection of relying on dialogue and having families contribute data, suggesting workers visibly recording data in front of families on a tablet or 2-in-1digital device and then asking them to</w:t>
      </w:r>
      <w:r>
        <w:t xml:space="preserve"> </w:t>
      </w:r>
      <w:r>
        <w:t xml:space="preserve">‘</w:t>
      </w:r>
      <w:r>
        <w:t xml:space="preserve">approve</w:t>
      </w:r>
      <w:r>
        <w:t xml:space="preserve">’</w:t>
      </w:r>
      <w:r>
        <w:t xml:space="preserve"> </w:t>
      </w:r>
      <w:r>
        <w:t xml:space="preserve">the accuracy [FQ12, SQ67]. Participants believed this would help to build trust between the support workers and families. The overriding sense from both groups is that families having the ability to annotate or explain their data would allow them to hold authorities to account, and empower them to tell their story and</w:t>
      </w:r>
      <w:r>
        <w:t xml:space="preserve"> </w:t>
      </w:r>
      <w:r>
        <w:t xml:space="preserve">‘</w:t>
      </w:r>
      <w:r>
        <w:t xml:space="preserve">show the real me</w:t>
      </w:r>
      <w:r>
        <w:t xml:space="preserve">’</w:t>
      </w:r>
      <w:r>
        <w:t xml:space="preserve">:</w:t>
      </w:r>
      <w:r>
        <w:t xml:space="preserve"> </w:t>
      </w:r>
      <w:r>
        <w:t xml:space="preserve">A:</w:t>
      </w:r>
      <w:r>
        <w:t xml:space="preserve"> </w:t>
      </w:r>
      <w:r>
        <w:t xml:space="preserve">“</w:t>
      </w:r>
      <w:r>
        <w:t xml:space="preserve">If you read information or anything about me, you wouldn’t expect to meet the person you meet.</w:t>
      </w:r>
      <w:r>
        <w:t xml:space="preserve">”</w:t>
      </w:r>
      <w:r>
        <w:t xml:space="preserve"> </w:t>
      </w:r>
      <w:r>
        <w:t xml:space="preserve">B:</w:t>
      </w:r>
      <w:r>
        <w:t xml:space="preserve"> </w:t>
      </w:r>
      <w:r>
        <w:t xml:space="preserve">“</w:t>
      </w:r>
      <w:r>
        <w:t xml:space="preserve">That’s it. It’s the same for everybody.</w:t>
      </w:r>
      <w:r>
        <w:t xml:space="preserve">”</w:t>
      </w:r>
      <w:r>
        <w:t xml:space="preserve"> </w:t>
      </w:r>
      <w:r>
        <w:t xml:space="preserve">A: […]</w:t>
      </w:r>
      <w:r>
        <w:t xml:space="preserve"> </w:t>
      </w:r>
      <w:r>
        <w:t xml:space="preserve">“</w:t>
      </w:r>
      <w:r>
        <w:t xml:space="preserve">it just [has] basic things in most of the time, doesn’t it, especially Social Services and stuff like that. You’re not a person [in the data record] are you really?</w:t>
      </w:r>
      <w:r>
        <w:t xml:space="preserve">”</w:t>
      </w:r>
      <w:r>
        <w:t xml:space="preserve"> </w:t>
      </w:r>
      <w:r>
        <w:t xml:space="preserve">[…]</w:t>
      </w:r>
      <w:r>
        <w:t xml:space="preserve"> </w:t>
      </w:r>
      <w:r>
        <w:t xml:space="preserve">B:</w:t>
      </w:r>
      <w:r>
        <w:t xml:space="preserve"> </w:t>
      </w:r>
      <w:r>
        <w:t xml:space="preserve">“</w:t>
      </w:r>
      <w:r>
        <w:t xml:space="preserve">[I’d like it if you could] give your bit of personal data, your own story.</w:t>
      </w:r>
      <w:r>
        <w:t xml:space="preserve">”</w:t>
      </w:r>
      <w:r>
        <w:t xml:space="preserve"> </w:t>
      </w:r>
      <w:r>
        <w:t xml:space="preserve">A:</w:t>
      </w:r>
      <w:r>
        <w:t xml:space="preserve"> </w:t>
      </w:r>
      <w:r>
        <w:t xml:space="preserve">“</w:t>
      </w:r>
      <w:r>
        <w:t xml:space="preserve">Yes, because everybody makes mistakes and there’s probably thousands of people out there who have got a criminal record and have never done anything since. So how come they’re getting judged by having one thing whereas if you [could write]</w:t>
      </w:r>
      <w:r>
        <w:t xml:space="preserve">”</w:t>
      </w:r>
      <w:r>
        <w:t xml:space="preserve">Yes, I did this because of this situation but this is what I’ve done to make myself [better]…" [Parents, FQ10]</w:t>
      </w:r>
    </w:p>
    <w:p>
      <w:pPr>
        <w:pStyle w:val="BodyText"/>
      </w:pPr>
      <w:r>
        <w:t xml:space="preserve">8.2.4. Empowering the Family</w:t>
      </w:r>
      <w:r>
        <w:t xml:space="preserve"> </w:t>
      </w:r>
      <w:r>
        <w:t xml:space="preserve">The above findings indicate that an ongoing involvement of family members and support workers in data-based discussions can be beneficial – decisions can be of a better quality if they are based in data, and the family’s involvement can be empowering for them while also improving accuracy and ensuring ongoing consent. Our fourth theme expands on this stipulating that rather than viewing families as a source of data, data interaction provides an opportunity to give families a more direct role in their relations with state and society. Accordingly, families should be empowered as agents in the data ecosystem; i.e. they should be given the ability to act with independence within the system.</w:t>
      </w:r>
    </w:p>
    <w:p>
      <w:pPr>
        <w:pStyle w:val="BodyText"/>
      </w:pPr>
      <w:r>
        <w:t xml:space="preserve">If a family begins to feel powerless, they may disengage [SQ35]. Even minor involvement, such as signing off approval of data records [FQ12], can make the support relationship more productive.</w:t>
      </w:r>
      <w:r>
        <w:t xml:space="preserve"> </w:t>
      </w:r>
      <w:r>
        <w:t xml:space="preserve">When considering their relationship to their civic data, families (and support workers) imagined the family being able to act alone. This unlocked additional thinking, for example families helping to fill gaps in data [SQ57] or contribute new data that may not otherwise be recorded [SQ58]. Giving families the ability to contribute new data could be very empowering as it would allow them to</w:t>
      </w:r>
      <w:r>
        <w:t xml:space="preserve"> </w:t>
      </w:r>
      <w:r>
        <w:t xml:space="preserve">‘</w:t>
      </w:r>
      <w:r>
        <w:t xml:space="preserve">tell their own story</w:t>
      </w:r>
      <w:r>
        <w:t xml:space="preserve">’</w:t>
      </w:r>
      <w:r>
        <w:t xml:space="preserve"> </w:t>
      </w:r>
      <w:r>
        <w:t xml:space="preserve">[FQ10].</w:t>
      </w:r>
      <w:r>
        <w:t xml:space="preserve"> </w:t>
      </w:r>
      <w:r>
        <w:t xml:space="preserve">This is vital because, not only because families’ civic data will never be enough to adequately represent complex lived experience (Bowyer et al., 2018) and it is important to ensure the data is accurate: If something goes wrong, families must be able to do something about it. Without a cycle of feedback involving individuals as stakeholders having the ability to review and correct data, data will quickly become inaccurate (Pollock, 2011). A role in data reviewing, production and recording is empowering, as families are then able to hold information holders to account to ensure fair treatment, something that is currently very difficult to achieve.</w:t>
      </w:r>
      <w:r>
        <w:t xml:space="preserve"> </w:t>
      </w:r>
      <w:r>
        <w:t xml:space="preserve">“</w:t>
      </w:r>
      <w:r>
        <w:t xml:space="preserve">I think that [families] have got a right to know what is held about them and what is said about them.</w:t>
      </w:r>
      <w:r>
        <w:t xml:space="preserve">”</w:t>
      </w:r>
      <w:r>
        <w:t xml:space="preserve"> </w:t>
      </w:r>
      <w:r>
        <w:t xml:space="preserve">[Worker, SQ50]</w:t>
      </w:r>
      <w:r>
        <w:t xml:space="preserve"> </w:t>
      </w:r>
      <w:r>
        <w:t xml:space="preserve">“</w:t>
      </w:r>
      <w:r>
        <w:t xml:space="preserve">I just generally want to see [what is stored about me] just to know what people are saying and then obviously if it’s wrong, I can correct them on it.</w:t>
      </w:r>
      <w:r>
        <w:t xml:space="preserve">”</w:t>
      </w:r>
      <w:r>
        <w:t xml:space="preserve"> </w:t>
      </w:r>
      <w:r>
        <w:t xml:space="preserve">[Parent, CQ14]</w:t>
      </w:r>
      <w:r>
        <w:t xml:space="preserve"> </w:t>
      </w:r>
      <w:r>
        <w:t xml:space="preserve">Some ideas and opinions expressed by both groups shared a common element of the individual taking power for themselves through data-related actions. Designs included apps, intranet terminals, online chat facilities, and self-service webpages, all sharing the ability for individuals to act and take the initiative to look at, or query, their own data:</w:t>
      </w:r>
      <w:r>
        <w:t xml:space="preserve"> </w:t>
      </w:r>
      <w:r>
        <w:t xml:space="preserve">A:</w:t>
      </w:r>
      <w:r>
        <w:t xml:space="preserve"> </w:t>
      </w:r>
      <w:r>
        <w:t xml:space="preserve">“</w:t>
      </w:r>
      <w:r>
        <w:t xml:space="preserve">Right, our first [idea] is the lovely [child’s name] has made an app. [It’s] free to download, you can make your own password and there’s going to be a button on it so you can press it and then query the information that’s held on you straight away.</w:t>
      </w:r>
      <w:r>
        <w:t xml:space="preserve">”</w:t>
      </w:r>
      <w:r>
        <w:t xml:space="preserve"> </w:t>
      </w:r>
      <w:r>
        <w:t xml:space="preserve">[Parent &amp; Child, FQ7]</w:t>
      </w:r>
      <w:r>
        <w:t xml:space="preserve"> </w:t>
      </w:r>
      <w:r>
        <w:t xml:space="preserve">One participant pointed out that families may wish to use their civic data for their own ends, for purposes that have not previously been considered, such as sharing data with others):</w:t>
      </w:r>
      <w:r>
        <w:t xml:space="preserve"> </w:t>
      </w:r>
      <w:r>
        <w:t xml:space="preserve">“</w:t>
      </w:r>
      <w:r>
        <w:t xml:space="preserve">[if family members had their own app] they could quickly tap on to the app and see what progress [they’d made] or show somebody else where they’re at.</w:t>
      </w:r>
      <w:r>
        <w:t xml:space="preserve">”</w:t>
      </w:r>
      <w:r>
        <w:t xml:space="preserve"> </w:t>
      </w:r>
      <w:r>
        <w:t xml:space="preserve">[Worker, SQ54]</w:t>
      </w:r>
      <w:r>
        <w:t xml:space="preserve"> </w:t>
      </w:r>
      <w:r>
        <w:t xml:space="preserve">Participants identified that it is important to consider that different individuals within the family would have different roles, access and summaries, in order to respect individual privacy [SQ52, SQ48]. This could extend beyond just giving consent to managing more fine-grained access controls:</w:t>
      </w:r>
      <w:r>
        <w:t xml:space="preserve"> </w:t>
      </w:r>
      <w:r>
        <w:t xml:space="preserve">A:</w:t>
      </w:r>
      <w:r>
        <w:t xml:space="preserve"> </w:t>
      </w:r>
      <w:r>
        <w:t xml:space="preserve">“</w:t>
      </w:r>
      <w:r>
        <w:t xml:space="preserve">When a child turns 16, when they go to the doctors, is that confidential between me and my GP or can my parents see that?</w:t>
      </w:r>
      <w:r>
        <w:t xml:space="preserve">”</w:t>
      </w:r>
      <w:r>
        <w:t xml:space="preserve"> </w:t>
      </w:r>
      <w:r>
        <w:t xml:space="preserve">B:</w:t>
      </w:r>
      <w:r>
        <w:t xml:space="preserve"> </w:t>
      </w:r>
      <w:r>
        <w:t xml:space="preserve">“</w:t>
      </w:r>
      <w:r>
        <w:t xml:space="preserve">I think it’s confidential.</w:t>
      </w:r>
      <w:r>
        <w:t xml:space="preserve">”</w:t>
      </w:r>
      <w:r>
        <w:t xml:space="preserve"> </w:t>
      </w:r>
      <w:r>
        <w:t xml:space="preserve">A:</w:t>
      </w:r>
      <w:r>
        <w:t xml:space="preserve"> </w:t>
      </w:r>
      <w:r>
        <w:t xml:space="preserve">“</w:t>
      </w:r>
      <w:r>
        <w:t xml:space="preserve">Exactly. So in this interface, I [would be] able to see that – [as the] 16 year old - you as my support worker could also, but not my mother.</w:t>
      </w:r>
      <w:r>
        <w:t xml:space="preserve">”</w:t>
      </w:r>
      <w:r>
        <w:t xml:space="preserve"> </w:t>
      </w:r>
      <w:r>
        <w:t xml:space="preserve">[Workers, SQ53]</w:t>
      </w:r>
      <w:r>
        <w:t xml:space="preserve"> </w:t>
      </w:r>
      <w:r>
        <w:t xml:space="preserve">“</w:t>
      </w:r>
      <w: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t xml:space="preserve">”</w:t>
      </w:r>
      <w:r>
        <w:t xml:space="preserve"> </w:t>
      </w:r>
      <w:r>
        <w:t xml:space="preserve">[Parent, FQ8]</w:t>
      </w:r>
      <w:r>
        <w:t xml:space="preserve"> </w:t>
      </w:r>
      <w:r>
        <w:t xml:space="preserve">We can see that giving families a role in the creation and stewardship of their data-selves has great potential to unlock new capabilities and a sense of empowerment for families.</w:t>
      </w:r>
    </w:p>
    <w:bookmarkEnd w:id="37"/>
    <w:bookmarkStart w:id="38" w:name="Xfb792c6196f6b1e0582b977837ae02feb9d3d7b"/>
    <w:p>
      <w:pPr>
        <w:pStyle w:val="Heading3"/>
      </w:pPr>
      <w:r>
        <w:rPr>
          <w:rStyle w:val="SectionNumber"/>
        </w:rPr>
        <w:t xml:space="preserve">1.3.4</w:t>
      </w:r>
      <w:r>
        <w:tab/>
      </w:r>
      <w:r>
        <w:t xml:space="preserve">Theme 3: Earning Trust through Data and Process Transparency</w:t>
      </w:r>
    </w:p>
    <w:p>
      <w:pPr>
        <w:pStyle w:val="FirstParagraph"/>
      </w:pPr>
      <w:r>
        <w:t xml:space="preserve">[Target 1,500 words]</w:t>
      </w:r>
      <w:r>
        <w:t xml:space="preserve"> </w:t>
      </w:r>
      <w:r>
        <w:t xml:space="preserve">[</w:t>
      </w:r>
      <w:r>
        <w:t xml:space="preserve"> </w:t>
      </w:r>
      <w:r>
        <w:t xml:space="preserve">subthemes:</w:t>
      </w:r>
    </w:p>
    <w:p>
      <w:pPr>
        <w:numPr>
          <w:ilvl w:val="0"/>
          <w:numId w:val="1045"/>
        </w:numPr>
        <w:pStyle w:val="Compact"/>
      </w:pPr>
      <w:r>
        <w:t xml:space="preserve">Respectful Data Handling</w:t>
      </w:r>
    </w:p>
    <w:p>
      <w:pPr>
        <w:numPr>
          <w:ilvl w:val="1"/>
          <w:numId w:val="1047"/>
        </w:numPr>
        <w:pStyle w:val="Compact"/>
      </w:pPr>
      <w:r>
        <w:t xml:space="preserve">Explain how data will be used and shared.</w:t>
      </w:r>
    </w:p>
    <w:p>
      <w:pPr>
        <w:numPr>
          <w:ilvl w:val="1"/>
          <w:numId w:val="1048"/>
        </w:numPr>
        <w:pStyle w:val="Compact"/>
      </w:pPr>
      <w:r>
        <w:t xml:space="preserve">Respect family and individual privacy.</w:t>
      </w:r>
    </w:p>
    <w:p>
      <w:pPr>
        <w:numPr>
          <w:ilvl w:val="1"/>
          <w:numId w:val="1049"/>
        </w:numPr>
        <w:pStyle w:val="Compact"/>
      </w:pPr>
      <w:r>
        <w:t xml:space="preserve">Avoid data mishandling and unexpected uses.</w:t>
      </w:r>
    </w:p>
    <w:p>
      <w:pPr>
        <w:numPr>
          <w:ilvl w:val="1"/>
          <w:numId w:val="1050"/>
        </w:numPr>
        <w:pStyle w:val="Compact"/>
      </w:pPr>
      <w:r>
        <w:t xml:space="preserve">Use a strength-based approach when referencing families’ data.</w:t>
      </w:r>
    </w:p>
    <w:p>
      <w:pPr>
        <w:numPr>
          <w:ilvl w:val="0"/>
          <w:numId w:val="1051"/>
        </w:numPr>
        <w:pStyle w:val="Compact"/>
      </w:pPr>
      <w:r>
        <w:t xml:space="preserve">Always Seek and Demonstrate Greater Understanding</w:t>
      </w:r>
    </w:p>
    <w:p>
      <w:pPr>
        <w:numPr>
          <w:ilvl w:val="1"/>
          <w:numId w:val="1053"/>
        </w:numPr>
        <w:pStyle w:val="Compact"/>
      </w:pPr>
      <w:r>
        <w:t xml:space="preserve">Ensure that consent is never assumed.</w:t>
      </w:r>
    </w:p>
    <w:p>
      <w:pPr>
        <w:numPr>
          <w:ilvl w:val="1"/>
          <w:numId w:val="1054"/>
        </w:numPr>
        <w:pStyle w:val="Compact"/>
      </w:pPr>
      <w:r>
        <w:t xml:space="preserve">Show and maintain deep understanding of families’ lives, not just their data.</w:t>
      </w:r>
    </w:p>
    <w:p>
      <w:pPr>
        <w:numPr>
          <w:ilvl w:val="1"/>
          <w:numId w:val="1055"/>
        </w:numPr>
        <w:pStyle w:val="Compact"/>
      </w:pPr>
      <w:r>
        <w:t xml:space="preserve">Always seek a more complete picture.</w:t>
      </w:r>
    </w:p>
    <w:p>
      <w:pPr>
        <w:numPr>
          <w:ilvl w:val="0"/>
          <w:numId w:val="1056"/>
        </w:numPr>
        <w:pStyle w:val="Compact"/>
      </w:pPr>
      <w:r>
        <w:t xml:space="preserve">Pro-actively challenge data-centric norms</w:t>
      </w:r>
    </w:p>
    <w:p>
      <w:pPr>
        <w:numPr>
          <w:ilvl w:val="1"/>
          <w:numId w:val="1058"/>
        </w:numPr>
        <w:pStyle w:val="Compact"/>
      </w:pPr>
      <w:r>
        <w:t xml:space="preserve">Be as open as possible with families about their data.</w:t>
      </w:r>
    </w:p>
    <w:p>
      <w:pPr>
        <w:numPr>
          <w:ilvl w:val="1"/>
          <w:numId w:val="1059"/>
        </w:numPr>
        <w:pStyle w:val="Compact"/>
      </w:pPr>
      <w:r>
        <w:t xml:space="preserve">Independent oversight of data handling for contentious issues.</w:t>
      </w:r>
    </w:p>
    <w:p>
      <w:pPr>
        <w:numPr>
          <w:ilvl w:val="1"/>
          <w:numId w:val="1060"/>
        </w:numPr>
        <w:pStyle w:val="Compact"/>
      </w:pPr>
      <w:r>
        <w:t xml:space="preserve">Promote an open data-sharing culture.</w:t>
      </w:r>
    </w:p>
    <w:p>
      <w:pPr>
        <w:pStyle w:val="FirstParagraph"/>
      </w:pPr>
      <w:r>
        <w:t xml:space="preserve">]</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COUPLE OF REFS THAT COULD BE ADDED ARE AT</w:t>
      </w:r>
      <w:r>
        <w:t xml:space="preserve"> </w:t>
      </w:r>
      <w:r>
        <w:t xml:space="preserve">https://miro.com/app/board/o9J_kvbFr24=/?moveToWidget=3074457347460447992&amp;cot=13</w:t>
      </w:r>
    </w:p>
    <w:p>
      <w:pPr>
        <w:pStyle w:val="BodyText"/>
      </w:pPr>
      <w:r>
        <w:t xml:space="preserve">The findings above clearly suggest that in seeking best possible understanding, families must be engaged in a fact-centric way, which requires trust in the support worker and in the system - A good relationship with the support worker is critical [FQ1]. Our findings show that transparent and open data handling and decision-making processing are key and can allow support workers to earn the trust of supported families. The key topic of trust arose directly or indirectly in almost all participant conversations. Currently, families are typically unaware of what data is held about them and what discussions about them are being had. Even if the data itself would be considered uncontroversial, this lack of transparency and how data informs judgements can cause great worry to families:</w:t>
      </w:r>
      <w:r>
        <w:t xml:space="preserve"> </w:t>
      </w:r>
      <w:r>
        <w:t xml:space="preserve">A:</w:t>
      </w:r>
      <w:r>
        <w:t xml:space="preserve"> </w:t>
      </w:r>
      <w:r>
        <w:t xml:space="preserve">“</w:t>
      </w:r>
      <w:r>
        <w:t xml:space="preserve">Some people that I’ve worked with, I think as soon as they know you’re holding information about them they get really tight and [say],</w:t>
      </w:r>
      <w:r>
        <w:t xml:space="preserve">”</w:t>
      </w:r>
      <w:r>
        <w:t xml:space="preserve">What are you holding about me? […] They don’t like people knowing what’s going on in their lives."</w:t>
      </w:r>
      <w:r>
        <w:t xml:space="preserve"> </w:t>
      </w:r>
      <w:r>
        <w:t xml:space="preserve">[Worker, SQ70]</w:t>
      </w:r>
      <w:r>
        <w:t xml:space="preserve"> </w:t>
      </w:r>
      <w:r>
        <w:t xml:space="preserve">Lack of transparency and trust can lead to an atmosphere of suspicion [SQ17] where families have</w:t>
      </w:r>
      <w:r>
        <w:t xml:space="preserve"> </w:t>
      </w:r>
      <w:r>
        <w:t xml:space="preserve">‘</w:t>
      </w:r>
      <w:r>
        <w:t xml:space="preserve">a totally overwhelming feeling of people checking up on them</w:t>
      </w:r>
      <w:r>
        <w:t xml:space="preserve">’</w:t>
      </w:r>
      <w:r>
        <w:t xml:space="preserve"> </w:t>
      </w:r>
      <w:r>
        <w:t xml:space="preserve">[SQ71] and apply greater scrutiny to what they are told:</w:t>
      </w:r>
      <w:r>
        <w:t xml:space="preserve"> </w:t>
      </w:r>
      <w:r>
        <w:t xml:space="preserve">“</w:t>
      </w:r>
      <w:r>
        <w:t xml:space="preserve">You can get families who […] don’t believe what’s being said about them.</w:t>
      </w:r>
      <w:r>
        <w:t xml:space="preserve">”</w:t>
      </w:r>
      <w:r>
        <w:t xml:space="preserve"> </w:t>
      </w:r>
      <w:r>
        <w:t xml:space="preserve">[Worker, SQ73]. Fearful of consequences [SQ72], families may withhold information:</w:t>
      </w:r>
      <w:r>
        <w:t xml:space="preserve"> </w:t>
      </w:r>
      <w:r>
        <w:t xml:space="preserve">“</w:t>
      </w:r>
      <w: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t xml:space="preserve">”</w:t>
      </w:r>
      <w:r>
        <w:t xml:space="preserve"> </w:t>
      </w:r>
      <w:r>
        <w:t xml:space="preserve">(Parent, FQ14)</w:t>
      </w:r>
      <w:r>
        <w:t xml:space="preserve"> </w:t>
      </w:r>
      <w:r>
        <w:t xml:space="preserve">To avoid damaging negative spirals of emotion, deliberate openness is needed from support workers (and the entire care system) [SQ18] as to what information is held, and how it will be used and shared, in order to alleviate fears of data being used against families, instead giving them confidence that their interests are being protected, thus putting them at ease [SQ20]. To our understanding, this is only done once in very loose terms during initial engagement for the purposes of collecting informed consent. Families imagined going beyond verbal explanations and being able to visibly review records that their support workers were creating and signing them off [FQ3].</w:t>
      </w:r>
      <w:r>
        <w:t xml:space="preserve"> </w:t>
      </w:r>
      <w:r>
        <w:t xml:space="preserve">Demonstrating a deep understanding of the family, and that they are prioritising a family’s lived reality above what the database says can be a key principle for workers to build trust:</w:t>
      </w:r>
      <w:r>
        <w:t xml:space="preserve"> </w:t>
      </w:r>
      <w:r>
        <w:t xml:space="preserve">“</w:t>
      </w:r>
      <w:r>
        <w:t xml:space="preserve">You don’t want to reduce them to this number in a database. You want to understand their actual experiences and support them in getting better.</w:t>
      </w:r>
      <w:r>
        <w:t xml:space="preserve">”</w:t>
      </w:r>
      <w:r>
        <w:t xml:space="preserve"> </w:t>
      </w:r>
      <w:r>
        <w:t xml:space="preserve">[Worker, SQ74]. It is important that families understand workers’ good intentions when accessing data about them [FQ15]. However, having to show all the data to families could make it challenging to make that case convincingly,</w:t>
      </w:r>
      <w:r>
        <w:t xml:space="preserve"> </w:t>
      </w:r>
      <w:r>
        <w:t xml:space="preserve">“</w:t>
      </w:r>
      <w:r>
        <w:t xml:space="preserve">because literally [the data we have] is like everything, isn’t it? So I don’t know how I would feel…</w:t>
      </w:r>
      <w:r>
        <w:t xml:space="preserve">”</w:t>
      </w:r>
      <w:r>
        <w:t xml:space="preserve"> </w:t>
      </w:r>
      <w:r>
        <w:t xml:space="preserve">[Worker, SQ21]. In addition to avoiding breaches of expectations [see 8.2.1 above (CQ2)], a transparent approach ensures that the privacy of families is respected, because data is not viewed without the chance for explanation:</w:t>
      </w:r>
      <w:r>
        <w:t xml:space="preserve"> </w:t>
      </w:r>
      <w:r>
        <w:t xml:space="preserve">A:</w:t>
      </w:r>
      <w:r>
        <w:t xml:space="preserve"> </w:t>
      </w:r>
      <w:r>
        <w:t xml:space="preserve">“</w:t>
      </w:r>
      <w:r>
        <w:t xml:space="preserve">I don’t want everybody knowing how rubbish I am with money.</w:t>
      </w:r>
      <w:r>
        <w:t xml:space="preserve">”</w:t>
      </w:r>
      <w:r>
        <w:t xml:space="preserve"> </w:t>
      </w:r>
      <w:r>
        <w:t xml:space="preserve">B: That’s my life. [Parent &amp; Child, FQ2]</w:t>
      </w:r>
      <w:r>
        <w:t xml:space="preserve"> </w:t>
      </w:r>
      <w:r>
        <w:t xml:space="preserve">The current approach, which relies on the support workers mentioning data that they consider relevant, can result in expectations being broken by accidental sharing of information for which sensitivity is not recognised:</w:t>
      </w:r>
      <w:r>
        <w:t xml:space="preserve"> </w:t>
      </w:r>
      <w:r>
        <w:t xml:space="preserve">“</w:t>
      </w:r>
      <w:r>
        <w:t xml:space="preserve">That tends to be the biggest problem with this, these little bits of information that nobody ever thinks are relevant to bring up in everyday conversation and they’re coming out.</w:t>
      </w:r>
      <w:r>
        <w:t xml:space="preserve">”</w:t>
      </w:r>
      <w:r>
        <w:t xml:space="preserve"> </w:t>
      </w:r>
      <w:r>
        <w:t xml:space="preserve">[Parent, CQ3]</w:t>
      </w:r>
      <w:r>
        <w:t xml:space="preserve"> </w:t>
      </w:r>
      <w:r>
        <w:t xml:space="preserve">Ultimately an open and respectful approach is not just rooted in decency but in practicality as a co-operative family is easier to support:</w:t>
      </w:r>
      <w:r>
        <w:t xml:space="preserve"> </w:t>
      </w:r>
      <w:r>
        <w:t xml:space="preserve">“</w:t>
      </w:r>
      <w:r>
        <w:t xml:space="preserve">Because if someone is feeling judged or stressed or angry or whatever, then they can stop the conversation</w:t>
      </w:r>
      <w:r>
        <w:t xml:space="preserve">”</w:t>
      </w:r>
      <w:r>
        <w:t xml:space="preserve"> </w:t>
      </w:r>
      <w:r>
        <w:t xml:space="preserve">[Parent, CQ5]. It can also help with accountability and accuracy:</w:t>
      </w:r>
      <w:r>
        <w:t xml:space="preserve"> </w:t>
      </w:r>
      <w:r>
        <w:t xml:space="preserve">“</w:t>
      </w:r>
      <w: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w:t>
      </w:r>
      <w:r>
        <w:t xml:space="preserve"> </w:t>
      </w:r>
      <w:r>
        <w:t xml:space="preserve">[Parent, CQ7]</w:t>
      </w:r>
      <w:r>
        <w:t xml:space="preserve"> </w:t>
      </w:r>
      <w:r>
        <w:t xml:space="preserve">A common phrase that emerged here and in our prior research (Bowyer et al., 2018) is that data should only be seen by those that</w:t>
      </w:r>
      <w:r>
        <w:t xml:space="preserve"> </w:t>
      </w:r>
      <w:r>
        <w:t xml:space="preserve">“</w:t>
      </w:r>
      <w:r>
        <w:t xml:space="preserve">need to know.</w:t>
      </w:r>
      <w:r>
        <w:t xml:space="preserve">”</w:t>
      </w:r>
      <w:r>
        <w:t xml:space="preserve"> </w:t>
      </w:r>
      <w:r>
        <w:t xml:space="preserve">Without transparency of data handling, a family cannot verify whether this is happening. This is especially important given that some support workers expressed a belief that their right to access families’ data could overrule families’ consent:</w:t>
      </w:r>
      <w:r>
        <w:t xml:space="preserve"> </w:t>
      </w:r>
      <w:r>
        <w:t xml:space="preserve">“</w:t>
      </w:r>
      <w:r>
        <w:t xml:space="preserve">I think to enable us to work with families, we need to have as much information to give them the best possible service. So, I think we should be able to [access their information] regardless of what families say.</w:t>
      </w:r>
      <w:r>
        <w:t xml:space="preserve">”</w:t>
      </w:r>
      <w:r>
        <w:t xml:space="preserve"> </w:t>
      </w:r>
      <w:r>
        <w:t xml:space="preserve">[Workers, SQ22]</w:t>
      </w:r>
      <w:r>
        <w:t xml:space="preserve"> </w:t>
      </w:r>
      <w:r>
        <w:t xml:space="preserve">We also found evidence of other reasons why accountability is important such as the difficulty of deciding what parts of a medical history are</w:t>
      </w:r>
      <w:r>
        <w:t xml:space="preserve"> </w:t>
      </w:r>
      <w:r>
        <w:t xml:space="preserve">‘</w:t>
      </w:r>
      <w:r>
        <w:t xml:space="preserve">relevant</w:t>
      </w:r>
      <w: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r>
        <w:t xml:space="preserve"> </w:t>
      </w:r>
      <w:r>
        <w:t xml:space="preserve">Participants also indicated that the desired transparency is not just about reporting data usage. Dialogue and engagement is needed. Support processes need to change to better recognise the role of dialogue, rather than just consultation of a database, as the best way to achieve a rich and nuanced understanding.</w:t>
      </w:r>
      <w:r>
        <w:t xml:space="preserve"> </w:t>
      </w:r>
      <w:r>
        <w:t xml:space="preserve">Some participants suggested that openness to increase trust could go as far as browsing new information together rather than just having the support worker get it first and report its content:</w:t>
      </w:r>
      <w:r>
        <w:t xml:space="preserve"> </w:t>
      </w:r>
      <w:r>
        <w:t xml:space="preserve">A:</w:t>
      </w:r>
      <w:r>
        <w:t xml:space="preserve"> </w:t>
      </w:r>
      <w:r>
        <w:t xml:space="preserve">“</w:t>
      </w:r>
      <w:r>
        <w:t xml:space="preserve">[if the worker knew sensitive medical information] the family would be really annoyed, they would just want you [the worker] to go.</w:t>
      </w:r>
      <w:r>
        <w:t xml:space="preserve"> </w:t>
      </w:r>
      <w:r>
        <w:t xml:space="preserve">B: “I’m the same, me. I’d be like</w:t>
      </w:r>
      <w:r>
        <w:t xml:space="preserve"> </w:t>
      </w:r>
      <w:r>
        <w:t xml:space="preserve">‘</w:t>
      </w:r>
      <w:r>
        <w:t xml:space="preserve">I don’t know how you got all this?</w:t>
      </w:r>
      <w:r>
        <w:t xml:space="preserve">’</w:t>
      </w:r>
      <w:r>
        <w:t xml:space="preserve">. That would be my first reaction but then if we [were to] discuss it and browse the information with the family [that would work better].</w:t>
      </w:r>
      <w:r>
        <w:t xml:space="preserve">”</w:t>
      </w:r>
      <w:r>
        <w:t xml:space="preserve"> </w:t>
      </w:r>
      <w:r>
        <w:t xml:space="preserve">[Parent &amp; Worker, CQ6]</w:t>
      </w:r>
      <w:r>
        <w:t xml:space="preserve"> </w:t>
      </w:r>
      <w:r>
        <w:t xml:space="preserve">We see evidence that transparency and openness are key to building trust around data access and decision-making as requirements for a healthy support relationship. Shared data interaction could be one way to achieve this, bringing benefits in accountability, accuracy, simplicity [SQ25, SQ26] and consent.</w:t>
      </w:r>
    </w:p>
    <w:bookmarkEnd w:id="38"/>
    <w:bookmarkEnd w:id="39"/>
    <w:bookmarkStart w:id="43" w:name="discussion"/>
    <w:p>
      <w:pPr>
        <w:pStyle w:val="Heading2"/>
      </w:pPr>
      <w:r>
        <w:rPr>
          <w:rStyle w:val="SectionNumber"/>
        </w:rPr>
        <w:t xml:space="preserve">1.4</w:t>
      </w:r>
      <w:r>
        <w:tab/>
      </w:r>
      <w:r>
        <w:t xml:space="preserve">Discussion</w:t>
      </w:r>
    </w:p>
    <w:p>
      <w:pPr>
        <w:pStyle w:val="FirstParagraph"/>
      </w:pPr>
      <w:r>
        <w:t xml:space="preserve">[Target 3,000 words or maybe more?]</w:t>
      </w:r>
      <w:r>
        <w:t xml:space="preserve"> </w:t>
      </w:r>
      <w:r>
        <w:t xml:space="preserve">[Then comes the</w:t>
      </w:r>
      <w:r>
        <w:t xml:space="preserve"> </w:t>
      </w:r>
      <w:r>
        <w:t xml:space="preserve">‘</w:t>
      </w:r>
      <w:r>
        <w:t xml:space="preserve">Interpret</w:t>
      </w:r>
      <w:r>
        <w:t xml:space="preserve">’</w:t>
      </w:r>
      <w:r>
        <w:t xml:space="preserve"> </w:t>
      </w:r>
      <w:r>
        <w:t xml:space="preserve">part. Where you assess how these things matter, do they confirm or disconfirm theory, relating it back to the literature. This part heavily references theory from your lit review. Frames the themes/subthemes as knowledge contributions.]</w:t>
      </w:r>
    </w:p>
    <w:bookmarkStart w:id="40"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THIS IS PROBABLY OK AS IS – ALL TO REVIEW/CONFIRM OK?</w:t>
      </w:r>
      <w:r>
        <w:t xml:space="preserve"> </w:t>
      </w:r>
      <w:r>
        <w:t xml:space="preserve">SOME REFS THAT COULD BE ADDED ARE AT</w:t>
      </w:r>
      <w:r>
        <w:t xml:space="preserve"> </w:t>
      </w:r>
      <w:r>
        <w:t xml:space="preserve">https://miro.com/app/board/o9J_kvbFr24=/?moveToWidget=3074457347460357355&amp;cot=13</w:t>
      </w:r>
    </w:p>
    <w:p>
      <w:pPr>
        <w:pStyle w:val="BodyText"/>
      </w:pPr>
      <w:r>
        <w:t xml:space="preserve">Through our analysis of attitudes to data usage in the UK early help context we have shown that data about supported individuals and their families is already providing great value to building up a more complete picture of a family’s life, in service of better support and decision-making. However, this comes at a cost to the family’s autonomy and we have identified a number of problems with the prevalent mindset in the care system – which is that families’ civic data is considered as a resource to be utilised. Such a mindset (sometimes known as</w:t>
      </w:r>
      <w:r>
        <w:t xml:space="preserve"> </w:t>
      </w:r>
      <w:r>
        <w:t xml:space="preserve">‘</w:t>
      </w:r>
      <w:r>
        <w:t xml:space="preserve">dataism</w:t>
      </w:r>
      <w:r>
        <w:t xml:space="preserve">’</w:t>
      </w:r>
      <w:r>
        <w:t xml:space="preserve">) carries an implicit assumption that data is an objective source of truth, however this would require trust in the independence and integrity of the data-collecting and data-holding institutions (van Dijck, 2014), which we have shown is often absent. Supported families lack awareness of what data is held about them and how it is used: this can lead to false expectations and surprises and in the worst cases, this can feed feelings of fear or suspicion which can harm the effectiveness of the overall care relationship. Stored data can often serve as a proxy for their involvement (Bowyer et al., 2018), and without any involvement of the family in checking data accuracy, the current system is susceptible to inaccuracies and errors of judgement due to out-of-date, incorrect or missing data, which can directly affect supported families in the form of prejudice, discrimination, or privacy violations. A key finding we have uncovered is that trust is critical to a support relationship – trust in the support worker, and trust in the system as a whole, and that the current usage of families’ data is not conducive to trust. The best way for a support worker to build trust with a family is to show that they have, and are continually striving to develop, an ongoing and deep understanding of the family as individuals, whose perspective is more important than</w:t>
      </w:r>
      <w:r>
        <w:t xml:space="preserve"> </w:t>
      </w:r>
      <w:r>
        <w:t xml:space="preserve">‘</w:t>
      </w:r>
      <w:r>
        <w:t xml:space="preserve">what the computer says</w:t>
      </w:r>
      <w:r>
        <w:t xml:space="preserve">’</w:t>
      </w:r>
      <w:r>
        <w:t xml:space="preserve">. The more they are treated as people, not</w:t>
      </w:r>
      <w:r>
        <w:t xml:space="preserve"> </w:t>
      </w:r>
      <w:r>
        <w:t xml:space="preserve">‘</w:t>
      </w:r>
      <w:r>
        <w:t xml:space="preserve">objects to be administered</w:t>
      </w:r>
      <w:r>
        <w:t xml:space="preserve">’</w:t>
      </w:r>
      <w:r>
        <w:t xml:space="preserve">(Cornford et al., 2013),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and this would be very powerful in building trust. Furthermore, transparency of processing allows accountability – something that is currently all but impossible, and this would further empower families by allowing them to gain confidence that they are being treated fairly and that data about them is accurate. It is evident from our findings that a trustworthy care system requires the direct involvement of the individual(s) being cared for and that the mechanisms of shared data interaction offer specific shapes in which that involvement could take place.</w:t>
      </w:r>
      <w:r>
        <w:t xml:space="preserve"> </w:t>
      </w:r>
      <w:r>
        <w:t xml:space="preserve">Consistent with field studies such as the World Health Organisation’s decision-making tool (Johnson et al., 2010), we found evidence that staff and supported families believe they would be able to collaborate more efficiently through shared data interaction as it would be more evidence-based (see 8.2.3 above).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t xml:space="preserve">“</w:t>
      </w:r>
      <w:r>
        <w:t xml:space="preserve">The user must feel or experience trust, have to change behaviour, feel that they can control and increase their own access to a system. Their uptake and use are essential for such a [digital ecosystem] to work or to be regarded as a sustainable solution.</w:t>
      </w:r>
      <w:r>
        <w:t xml:space="preserve">”</w:t>
      </w:r>
      <w:r>
        <w:t xml:space="preserve">(Herselman et al., 2016)</w:t>
      </w:r>
      <w:r>
        <w:t xml:space="preserve"> </w:t>
      </w:r>
      <w:r>
        <w:t xml:space="preserve">Viewing data as a shared resource to be curated together would also solve the problem that the current system is in effect lacking a true consent mechanism, since the initial consent is in practice, a handover of power that gives the care authority carte blanche to collect and use data about the individuals (see 8.2.2). In effect, the ongoing access to and direct use of data by families (see 8.2.3) would serve as a practical implementation of a</w:t>
      </w:r>
      <w:r>
        <w:t xml:space="preserve"> </w:t>
      </w:r>
      <w:r>
        <w:t xml:space="preserve">‘</w:t>
      </w:r>
      <w:r>
        <w:t xml:space="preserve">dynamic consent</w:t>
      </w:r>
      <w:r>
        <w:t xml:space="preserve">’</w:t>
      </w:r>
      <w:r>
        <w:t xml:space="preserve"> </w:t>
      </w:r>
      <w:r>
        <w:t xml:space="preserve">model (Kaye et al., 2015; Williams et al., 2015). Instead of consent being seen as the acquisition of a formal permission that has to be certified, stored, reviewed and modified, adopting simple practices such as talking families through their data and carrying out regular checks together could provide a practical but less bureaucratic guarantee that families are on-board with the way their data is being used, since their ongoing awareness and absence of complaint can be taken as satisfaction. If implemented in a robust manner, this approach has the potential to greatly simplify the consent challenge for authorities, requiring less process and reducing liability. Families will be happier with the use of their data if they can see it, notice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 (Cornford et al., 2013). This need to give the user a role in understanding and influencing the life of their own data is identified as a key ingredient of moving towards a more progressive model of digital citizenship. In 2016, Bridle explained:</w:t>
      </w:r>
      <w:r>
        <w:t xml:space="preserve"> </w:t>
      </w:r>
      <w:r>
        <w:t xml:space="preserve">“</w:t>
      </w:r>
      <w: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t xml:space="preserve">”</w:t>
      </w:r>
      <w:r>
        <w:t xml:space="preserve">(Bridle, 2016)</w:t>
      </w:r>
      <w:r>
        <w:t xml:space="preserve"> </w:t>
      </w: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using their authority to pass judgement and deliver advice, the care worker becomes an ally, with the family member(s) empowered as an agent in their own self-care, with a greater ability to take action and drive things forward than they had previously (see 8.2.4.).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0"/>
    <w:bookmarkStart w:id="41"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[THIS IS PROBABLY OK AS IS – SOME REFS THAT COULD BE ADDED ARE AT https://miro.com/app/board/o9J_kvbFr24=/?moveToWidget=3074457347460381908&amp;cot=13]</w:t>
      </w:r>
    </w:p>
    <w:p>
      <w:pPr>
        <w:pStyle w:val="BodyText"/>
      </w:pPr>
      <w:r>
        <w:t xml:space="preserve">Our findings reveal that the current inequality over families’ civic data will not be solved simply by opening up databases to families and giving them access. They must be able to meaningfully comprehend the data and meaningful effect change based on what they learn from it. This involves the translation of raw data into meaningful information – through summaries, visualisations and explanations (the challenge of who can or would create these information representations is an area for future study). The information available to the individuals must be – as described in one of the central tenets of Human-Data Interaction – legible (Mortier et al., 2014) but also their access must be effective (Gurstein, 2011). This includes providing suitable opportunities for access – not just within the support meetings, for example – and addressing technology, literacy, mental or physical handicaps and means that the information should be supported by a human relationship – one where someone can both explain the data as well as answer questions about it (see 8.2.3). It is the combination of effective data access and human-to-human interaction that makes data access meaningful, and the former without the latter will not empower the individual concerned. Access to data must be supported by a conversation. The system needs to have a human face that the individual may put their trust in and to which they can address their questions; simply giving access to raw data would be inadequate (see 8.2.3), and limiting (Cornford et al., 2013).</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w:t>
      </w:r>
      <w:r>
        <w:t xml:space="preserve"> </w:t>
      </w:r>
      <w:r>
        <w:t xml:space="preserve">By focussing on the human aspect of the proposed use of data within the support relationship, we can see that as well as improving accuracy, consent and trust, shared data interaction can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 (Bowker et al., 2015; Star, 2010, 1989) – the families understand it because it relates to their life, and the support workers understand it because they are familiar with the systems it came from. As such, it can become a valuable tool for encouraging families to open up. Many of our participants talked about how looking at data would provide a discussion stimulus or serve as a conversation starter (see 8.2.1). Also, it provides support workers an opportunity to be less adversarial, by positioning themselves as equals looking at the data together (</w:t>
      </w:r>
      <w:r>
        <w:t xml:space="preserve">‘</w:t>
      </w:r>
      <w:r>
        <w:t xml:space="preserve">let’s make sure this data is right</w:t>
      </w:r>
      <w:r>
        <w:t xml:space="preserve">’</w:t>
      </w:r>
      <w:r>
        <w:t xml:space="preserve">) rather than appearing as if they side with the data by being the ones who voice it (</w:t>
      </w:r>
      <w:r>
        <w:t xml:space="preserve">‘</w:t>
      </w:r>
      <w:r>
        <w:t xml:space="preserve">Our records say that you have….</w:t>
      </w:r>
      <w:r>
        <w:t xml:space="preserve">’</w:t>
      </w:r>
      <w:r>
        <w:t xml:space="preserve">). The effectiveness of having data representations as</w:t>
      </w:r>
      <w:r>
        <w:t xml:space="preserve"> </w:t>
      </w:r>
      <w:r>
        <w:t xml:space="preserve">“</w:t>
      </w:r>
      <w:r>
        <w:t xml:space="preserve">things to think with</w:t>
      </w:r>
      <w:r>
        <w:t xml:space="preserve">”</w:t>
      </w:r>
      <w:r>
        <w:t xml:space="preserve"> </w:t>
      </w:r>
      <w:r>
        <w:t xml:space="preserve">that can establish common ground is discussed in our prior work (Bowyer et al., 2018) and is also echoed in the methods in this study. In particular in our third workshop,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w:t>
      </w:r>
      <w:r>
        <w:t xml:space="preserve"> </w:t>
      </w:r>
      <w:r>
        <w:t xml:space="preserve">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Having access to the data within the context of the support relationship is a key enabler of the Human-Data Interaction properties of agency and negotiability (Mortier et al., 2014) for the family members; an ability to interact with and correct or comment on the data directly would give them some agency that do not currently have, but if there is no ability for their comments or corrections to the data to actually influence the support discussion and the work being done, then they have no negotiability - their data access is not really part of the system, it would be tangential to the actual support process.</w:t>
      </w:r>
      <w:r>
        <w:t xml:space="preserve"> </w:t>
      </w:r>
      <w:r>
        <w:t xml:space="preserve">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t xml:space="preserve">‘</w:t>
      </w:r>
      <w:r>
        <w:t xml:space="preserve">data subject</w:t>
      </w:r>
      <w:r>
        <w:t xml:space="preserve">’</w:t>
      </w:r>
      <w:r>
        <w:t xml:space="preserve"> </w:t>
      </w:r>
      <w:r>
        <w:t xml:space="preserve">which persists even in progressive data paradigms such as the EU’s General Data Protection Regulations (European Parliament, 2016) embodies the prevalent problematic stance, evoking as it does imagery of a medieval king looking down upon his subservients). As our participants all strongly agreed, supported families</w:t>
      </w:r>
      <w:r>
        <w:t xml:space="preserve"> </w:t>
      </w:r>
      <w:r>
        <w:t xml:space="preserve">‘</w:t>
      </w:r>
      <w:r>
        <w:t xml:space="preserve">should be treated like people, not database records.</w:t>
      </w:r>
      <w:r>
        <w:t xml:space="preserve">’</w:t>
      </w:r>
      <w:r>
        <w:t xml:space="preserve"> </w:t>
      </w:r>
      <w:r>
        <w:t xml:space="preserve">(see S4 and Table 3, in section 8.1). This framing can inadvertently become problematic in early help practice focusing upon child welfare:</w:t>
      </w:r>
      <w:r>
        <w:t xml:space="preserve"> </w:t>
      </w:r>
      <w:r>
        <w:t xml:space="preserve">“</w:t>
      </w:r>
      <w:r>
        <w:t xml:space="preserve">children [can be seen as] the objects of a variety</w:t>
      </w:r>
      <w:r>
        <w:t xml:space="preserve"> </w:t>
      </w:r>
      <w:r>
        <w:t xml:space="preserve">of concerns which need to be acted upon rather than agents of their own lives</w:t>
      </w:r>
      <w:r>
        <w:t xml:space="preserve">”</w:t>
      </w:r>
      <w:r>
        <w:t xml:space="preserve">(European Commission, 2014). Analysis of the Child Index, an early warning electronic information for child welfare in the Netherlands, drew a similar conclusion on the importance of maintaining a compassionate human aspect in family-state relations:</w:t>
      </w:r>
      <w:r>
        <w:t xml:space="preserve"> </w:t>
      </w:r>
      <w:r>
        <w:t xml:space="preserve">“</w:t>
      </w:r>
      <w:r>
        <w:t xml:space="preserve">Taking into account that [care] professionals’ first love is the best interest of and care for a child, it is recommended for policymakers to provide enough room for the</w:t>
      </w:r>
      <w:r>
        <w:t xml:space="preserve"> </w:t>
      </w:r>
      <w:r>
        <w:t xml:space="preserve">‘</w:t>
      </w:r>
      <w:r>
        <w:t xml:space="preserve">love</w:t>
      </w:r>
      <w:r>
        <w:t xml:space="preserve">’</w:t>
      </w:r>
      <w:r>
        <w:t xml:space="preserve"> </w:t>
      </w:r>
      <w:r>
        <w:t xml:space="preserve">between future technologies and their social actors to flourish.</w:t>
      </w:r>
      <w:r>
        <w:t xml:space="preserve">”</w:t>
      </w:r>
      <w:r>
        <w:t xml:space="preserve"> </w:t>
      </w:r>
      <w:r>
        <w:t xml:space="preserve">(Lecluijze et al., 2015)</w:t>
      </w:r>
    </w:p>
    <w:bookmarkEnd w:id="41"/>
    <w:bookmarkStart w:id="42" w:name="Xb206752d1864f98023ac439a7a18140a88c8d22"/>
    <w:p>
      <w:pPr>
        <w:pStyle w:val="Heading3"/>
      </w:pPr>
      <w:r>
        <w:rPr>
          <w:rStyle w:val="SectionNumber"/>
        </w:rPr>
        <w:t xml:space="preserve">1.4.3</w:t>
      </w:r>
      <w:r>
        <w:tab/>
      </w:r>
      <w:r>
        <w:t xml:space="preserve">The Benefits and Implications of shifting the Locus of Decision-making</w:t>
      </w:r>
    </w:p>
    <w:p>
      <w:pPr>
        <w:pStyle w:val="FirstParagraph"/>
      </w:pPr>
      <w:r>
        <w:t xml:space="preserve">[TO REWRITE/REDRAFT</w:t>
      </w:r>
      <w:r>
        <w:t xml:space="preserve"> </w:t>
      </w:r>
      <w:r>
        <w:t xml:space="preserve">SOME REFS THAT COULD BE ADDED ARE AT</w:t>
      </w:r>
      <w:r>
        <w:t xml:space="preserve"> </w:t>
      </w:r>
      <w:r>
        <w:t xml:space="preserve">https://miro.com/app/board/o9J_kvbFr24=/?moveToWidget=3074457347460416096&amp;cot=13]</w:t>
      </w:r>
    </w:p>
    <w:p>
      <w:pPr>
        <w:pStyle w:val="BodyText"/>
      </w:pPr>
      <w:r>
        <w:t xml:space="preserve">Through our discussions and activities with support workers and supported families, we have explored the possibilities of shared data interaction and our concept of shifting the locus of decision-making – the idea that power concentrates close to the point where data is accessed, and that by shifting the point where data is access to the centre of the support interaction, this would necessarily shift decision-making closer to the individuals and thus swing the power balance in their favour (see section 7.2 above for a full explanation and refer to Figure 1 for an illustration of the concept). In this section we examine the potential benefits and implications of such a shift.</w:t>
      </w:r>
      <w:r>
        <w:t xml:space="preserve"> </w:t>
      </w:r>
      <w:r>
        <w:t xml:space="preserve">The introduction of data interaction into the interpersonal interaction of the support relationship can be seen as a change to the nature of the support relationship, in that some of the work that was previously done solely in the domain of the data holder (specifically, data maintenance and the direct use of data to inform judgements and plans) is now taking place in a different context – the two-party context of the support engagement itself. So at a basic level, the power is shifted by the new approach. The use of data in current practice is limited because any data must flow through the support worker as gatekeeper – the removal of the gatekeeper role redistributes the power to interpret, select and judge data much more equitably between the two parties. The potential benefits of this shift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previously inaccessible. By shifting the locus of decision-making, families can take more responsibility for their own lives, through an increased ability to reflect and make plans – an important element of harnessing one’s personal data for self-improvement (Abiteboul et al., 2015; Li et al., 2010), thus</w:t>
      </w:r>
      <w:r>
        <w:t xml:space="preserve"> </w:t>
      </w:r>
      <w:r>
        <w:t xml:space="preserve">‘</w:t>
      </w:r>
      <w:r>
        <w:t xml:space="preserve">encouraging the family to take full accountability for their own responsibilities</w:t>
      </w:r>
      <w:r>
        <w:t xml:space="preserve">’</w:t>
      </w:r>
      <w:r>
        <w:t xml:space="preserve"> </w:t>
      </w:r>
      <w:r>
        <w:t xml:space="preserve">as one support worker put it [SQ75]. The perceived benefit of individuals directly using digital interfaces for health and wellbeing are already accepted, with 93% of doctors believing that apps can improve health outcomes (Kostkova, 2015).</w:t>
      </w:r>
      <w:r>
        <w:t xml:space="preserve"> </w:t>
      </w: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locus of decision making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r>
        <w:t xml:space="preserve"> </w:t>
      </w: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6) is not well suited to the creation of such unified data interfaces due to its fragmented nature (Copeland, 2015). Identity management in this context is already very challenging to negotiate (Wilson et al., 2011). Support workers would need additional training both on software and hardware. The need to increase digital skills across health and social care has already been identified as a current issue in the UK (Honeyman et al., 2016) and in other countries such as Poland where it is deemed critical (Soja, 2015). This will become particularly important in a system where the care workers are also the ones who would be helping individuals to make sense of digital information. The use of computer-based communication and information approaches would need particular care with child welfare (Tregeagle and Darcy, 2008).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t xml:space="preserve">“</w:t>
      </w:r>
      <w:r>
        <w:t xml:space="preserve">in-the-home</w:t>
      </w:r>
      <w:r>
        <w:t xml:space="preserve">”</w:t>
      </w:r>
      <w:r>
        <w:t xml:space="preserve"> </w:t>
      </w:r>
      <w:r>
        <w:t xml:space="preserve">contact necessary – which is particularly challenging and costly to deliver in rural areas far from major towns (Kriisk and Minas, 2017) –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misleading workers etc. for personal gain). While very unlikely to be a mainstream issue, this is a fringe possibility that must still be considered and planned for.</w:t>
      </w:r>
      <w:r>
        <w:t xml:space="preserve"> </w:t>
      </w:r>
      <w:r>
        <w:t xml:space="preserve">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(Copeland, 2015)[ADD REF Local Government Association]. The state has increasingly adopted a data-centric approach to citizen interaction because it cannot manage to provide human relationships with individual citizens. But now this approach has become ingrained into government approaches to citizen relations –</w:t>
      </w:r>
      <w:r>
        <w:t xml:space="preserve"> </w:t>
      </w:r>
      <w:r>
        <w:t xml:space="preserve">“</w:t>
      </w:r>
      <w:r>
        <w:t xml:space="preserve">it is no longer a technological necessity but it has become a political intention</w:t>
      </w:r>
      <w:r>
        <w:t xml:space="preserve">”</w:t>
      </w:r>
      <w:r>
        <w:t xml:space="preserve">(Bridle, 2016). What we have identified is that there is a need to reverse this trend, if people’s interests are to be best served, and if a welfare state is to be truly</w:t>
      </w:r>
      <w:r>
        <w:t xml:space="preserve"> </w:t>
      </w:r>
      <w:r>
        <w:t xml:space="preserve">‘</w:t>
      </w:r>
      <w:r>
        <w:t xml:space="preserve">enabling</w:t>
      </w:r>
      <w:r>
        <w:t xml:space="preserve">’</w:t>
      </w:r>
      <w:r>
        <w:t xml:space="preserve"> </w:t>
      </w:r>
      <w:r>
        <w:t xml:space="preserve">(Miettinen, 2013). By taking a more innovative approach to digital policy, it is possible that governments could be more effective in helping to involve those citizens that have become disadvantaged by the current system – a more human-centred approach could help to combat the digital divide (Kalvet and Tan, 2008; Steyaert and Gould, 2009).</w:t>
      </w:r>
      <w:r>
        <w:t xml:space="preserve"> </w:t>
      </w:r>
      <w:r>
        <w:t xml:space="preserve">In our model that shifts the locus of decision-making, we have not sought to provide an implementable solution that could be rolled out at scale, rather we consider our model to be a useful mental model to stimulate further discussion - our contribution’s value is that it shines a light on the positive and negative impacts of current procedures on relationship effectiveness, and identifies imagined practices that could be preferable and more efficient than current practice. Our findings serve as a challenge to the status quo, that should encourage early help providers to question their priorities when it comes to the use of people’s civic data and when they consider reconfiguring their services.</w:t>
      </w:r>
    </w:p>
    <w:bookmarkEnd w:id="42"/>
    <w:bookmarkEnd w:id="43"/>
    <w:bookmarkStart w:id="44" w:name="summation"/>
    <w:p>
      <w:pPr>
        <w:pStyle w:val="Heading2"/>
      </w:pPr>
      <w:r>
        <w:rPr>
          <w:rStyle w:val="SectionNumber"/>
        </w:rPr>
        <w:t xml:space="preserve">1.5</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44"/>
    <w:bookmarkEnd w:id="45"/>
    <w:bookmarkStart w:id="61" w:name="bibliography"/>
    <w:p>
      <w:pPr>
        <w:pStyle w:val="Heading1"/>
      </w:pPr>
      <w:r>
        <w:t xml:space="preserve">Bibliography</w:t>
      </w:r>
    </w:p>
    <w:bookmarkStart w:id="60" w:name="refs"/>
    <w:bookmarkStart w:id="47"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6">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7"/>
    <w:bookmarkStart w:id="49"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2" w:name="ref-huberman2002"/>
    <w:p>
      <w:pPr>
        <w:pStyle w:val="Bibliography"/>
      </w:pPr>
      <w:r>
        <w:t xml:space="preserve">Huberman, M. and Miles, M. B. (2002)</w:t>
      </w:r>
      <w:r>
        <w:t xml:space="preserve"> </w:t>
      </w:r>
      <w:r>
        <w:rPr>
          <w:i/>
        </w:rPr>
        <w:t xml:space="preserve">The qualitative researcher’s companion</w:t>
      </w:r>
      <w:r>
        <w:t xml:space="preserve">. Sage.</w:t>
      </w:r>
    </w:p>
    <w:bookmarkEnd w:id="52"/>
    <w:bookmarkStart w:id="54"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53">
        <w:r>
          <w:rPr>
            <w:rStyle w:val="Hyperlink"/>
          </w:rPr>
          <w:t xml:space="preserve">10.2139/ssrn.2508051</w:t>
        </w:r>
      </w:hyperlink>
      <w:r>
        <w:t xml:space="preserve">.</w:t>
      </w:r>
    </w:p>
    <w:bookmarkEnd w:id="54"/>
    <w:bookmarkStart w:id="55" w:name="ref-papert1980"/>
    <w:p>
      <w:pPr>
        <w:pStyle w:val="Bibliography"/>
      </w:pPr>
      <w:r>
        <w:t xml:space="preserve">Papert, S. (1980) ‘Mindstorms: children, computers, and powerful ideas’. Basic Books, Inc.</w:t>
      </w:r>
    </w:p>
    <w:bookmarkEnd w:id="55"/>
    <w:bookmarkStart w:id="5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56">
        <w:r>
          <w:rPr>
            <w:rStyle w:val="Hyperlink"/>
          </w:rPr>
          <w:t xml:space="preserve">10.1177/0162243910377624</w:t>
        </w:r>
      </w:hyperlink>
      <w:r>
        <w:t xml:space="preserve">.</w:t>
      </w:r>
    </w:p>
    <w:bookmarkEnd w:id="57"/>
    <w:bookmarkStart w:id="59"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58">
        <w:r>
          <w:rPr>
            <w:rStyle w:val="Hyperlink"/>
          </w:rPr>
          <w:t xml:space="preserve">https://www.greatnorthcarerecord.org.uk</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5">
    <w:nsid w:val="b3cbbdee"/>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99631">
    <w:nsid w:val="4fbe019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99833">
    <w:nsid w:val="91a27d85"/>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1"/>
  </w:num>
  <w:num w:numId="1028">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1"/>
  </w:num>
  <w:num w:numId="1053">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4">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0" Target="https://doi.org/10.1145/1011870.1011885" TargetMode="External" /><Relationship Type="http://schemas.openxmlformats.org/officeDocument/2006/relationships/hyperlink" Id="rId48" Target="https://doi.org/10.1145/3173574.3173710" TargetMode="External" /><Relationship Type="http://schemas.openxmlformats.org/officeDocument/2006/relationships/hyperlink" Id="rId56" Target="https://doi.org/10.1177/0162243910377624" TargetMode="External" /><Relationship Type="http://schemas.openxmlformats.org/officeDocument/2006/relationships/hyperlink" Id="rId53" Target="https://doi.org/10.2139/ssrn.2508051" TargetMode="External" /><Relationship Type="http://schemas.openxmlformats.org/officeDocument/2006/relationships/hyperlink" Id="rId58" Target="https://www.greatnorthcarerecord.org.uk" TargetMode="External" /></Relationships>
</file>

<file path=word/_rels/footnotes.xml.rels><?xml version="1.0" encoding="UTF-8"?>
<Relationships xmlns="http://schemas.openxmlformats.org/package/2006/relationships"><Relationship Type="http://schemas.openxmlformats.org/officeDocument/2006/relationships/hyperlink" Id="rId46"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0" Target="https://doi.org/10.1145/1011870.1011885" TargetMode="External" /><Relationship Type="http://schemas.openxmlformats.org/officeDocument/2006/relationships/hyperlink" Id="rId48" Target="https://doi.org/10.1145/3173574.3173710" TargetMode="External" /><Relationship Type="http://schemas.openxmlformats.org/officeDocument/2006/relationships/hyperlink" Id="rId56" Target="https://doi.org/10.1177/0162243910377624" TargetMode="External" /><Relationship Type="http://schemas.openxmlformats.org/officeDocument/2006/relationships/hyperlink" Id="rId53" Target="https://doi.org/10.2139/ssrn.2508051" TargetMode="External" /><Relationship Type="http://schemas.openxmlformats.org/officeDocument/2006/relationships/hyperlink" Id="rId58" Target="https://www.greatnorthcarerecord.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2021-06-24T22:38:55Z</dcterms:created>
  <dcterms:modified xsi:type="dcterms:W3CDTF">2021-06-24T22:38:55Z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