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w:t>
      </w:r>
      <w:r>
        <w:t xml:space="preserve"> </w:t>
      </w:r>
      <w:r>
        <w:t xml:space="preserve">(Bowyer</w:t>
      </w:r>
      <w:r>
        <w:t xml:space="preserve"> </w:t>
      </w:r>
      <w:r>
        <w:rPr>
          <w:i/>
        </w:rPr>
        <w:t xml:space="preserve">et al.</w:t>
      </w:r>
      <w:r>
        <w:t xml:space="preserve">,</w:t>
      </w:r>
      <w:r>
        <w:t xml:space="preserve"> </w:t>
      </w:r>
      <w:hyperlink w:anchor="ref-bowyer2018b">
        <w:r>
          <w:rPr>
            <w:rStyle w:val="Hyperlink"/>
          </w:rPr>
          <w:t xml:space="preserve">2018</w:t>
        </w:r>
      </w:hyperlink>
      <w:r>
        <w:t xml:space="preserve">, pp. 4.2.2, 4.4.1)</w:t>
      </w:r>
      <w:r>
        <w:t xml:space="preserve">:</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2022-02-13T13:44:57Z</dcterms:created>
  <dcterms:modified xsi:type="dcterms:W3CDTF">2022-02-13T13:44:57Z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