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Cs/>
          <w:i/>
        </w:rPr>
        <w:t xml:space="preserve">“</w:t>
      </w:r>
      <w:r>
        <w:rPr>
          <w:iCs/>
          <w:i/>
        </w:rPr>
        <w:t xml:space="preserve">Human Data Relations</w:t>
      </w:r>
      <w:r>
        <w:rPr>
          <w:iCs/>
          <w:i/>
        </w:rPr>
        <w:t xml:space="preserve">”</w:t>
      </w:r>
      <w:r>
        <w:t xml:space="preserve"> </w:t>
      </w:r>
      <w:r>
        <w:t xml:space="preserve">is a term that I introduce here to expand upon the established theory of Human Data Interaction</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Cs/>
          <w:i/>
        </w:rPr>
        <w:t xml:space="preserve">direct</w:t>
      </w:r>
      <w:r>
        <w:t xml:space="preserve"> </w:t>
      </w:r>
      <w:r>
        <w:t xml:space="preserve">interaction (such as through an interface in an app or website) and</w:t>
      </w:r>
      <w:r>
        <w:t xml:space="preserve"> </w:t>
      </w:r>
      <w:r>
        <w:rPr>
          <w:iCs/>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2"/>
        </w:numPr>
        <w:pStyle w:val="Compact"/>
      </w:pPr>
      <w:r>
        <w:rPr>
          <w:iCs/>
          <w:i/>
        </w:rPr>
        <w:t xml:space="preserve">Visible</w:t>
      </w:r>
      <w:r>
        <w:t xml:space="preserve">: People need to have knowledge of data about them and an ability to see it and effectively access it;</w:t>
      </w:r>
    </w:p>
    <w:p>
      <w:pPr>
        <w:numPr>
          <w:ilvl w:val="0"/>
          <w:numId w:val="1002"/>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useable1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3"/>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process-transparency"/>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individual-oversight"/>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involvement"/>
    <w:p>
      <w:pPr>
        <w:pStyle w:val="Heading3"/>
      </w:pPr>
      <w:r>
        <w:rPr>
          <w:rStyle w:val="SectionNumber"/>
        </w:rPr>
        <w:t xml:space="preserve">1.2.3</w:t>
      </w:r>
      <w:r>
        <w:tab/>
      </w:r>
      <w:r>
        <w:t xml:space="preserve">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achieving-individual-empowerment"/>
    <w:p>
      <w:pPr>
        <w:pStyle w:val="Heading2"/>
      </w:pPr>
      <w:r>
        <w:rPr>
          <w:rStyle w:val="SectionNumber"/>
        </w:rPr>
        <w:t xml:space="preserve">1.3</w:t>
      </w:r>
      <w:r>
        <w:tab/>
      </w:r>
      <w:r>
        <w:t xml:space="preserve">Achieving Individual Empowerment</w:t>
      </w:r>
    </w:p>
    <w:p>
      <w:pPr>
        <w:pStyle w:val="FirstParagraph"/>
      </w:pPr>
      <w:r>
        <w:rPr>
          <w:bCs/>
          <w:b/>
        </w:rPr>
        <w:t xml:space="preserve">Empowerment means being able to do more.</w:t>
      </w:r>
      <w:r>
        <w:t xml:space="preserve"> </w:t>
      </w:r>
      <w:r>
        <w:t xml:space="preserve">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Cs/>
          <w:i/>
        </w:rPr>
        <w:t xml:space="preserve">“</w:t>
      </w:r>
      <w:r>
        <w:rPr>
          <w:iCs/>
          <w:i/>
        </w:rPr>
        <w:t xml:space="preserve">what can I do?</w:t>
      </w:r>
      <w:r>
        <w:rPr>
          <w:iCs/>
          <w:i/>
        </w:rPr>
        <w:t xml:space="preserve">”</w:t>
      </w:r>
      <w:r>
        <w:t xml:space="preserve">. It is important to acknowledge that the power imbalance described by the World Economic Forum</w:t>
      </w:r>
      <w:r>
        <w:t xml:space="preserve"> </w:t>
      </w:r>
      <w:r>
        <w:t xml:space="preserve">(</w:t>
      </w:r>
      <w:hyperlink w:anchor="ref-wef2010">
        <w:r>
          <w:rPr>
            <w:rStyle w:val="Hyperlink"/>
          </w:rPr>
          <w:t xml:space="preserve">Hoffman, 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2014a</w:t>
        </w:r>
      </w:hyperlink>
      <w:r>
        <w:t xml:space="preserve">,</w:t>
      </w:r>
      <w:r>
        <w:t xml:space="preserve"> </w:t>
      </w:r>
      <w:hyperlink w:anchor="ref-wef2014context">
        <w:r>
          <w:rPr>
            <w:rStyle w:val="Hyperlink"/>
          </w:rPr>
          <w:t xml:space="preserve">2014b</w:t>
        </w:r>
      </w:hyperlink>
      <w:r>
        <w:t xml:space="preserve">)</w:t>
      </w:r>
      <w:r>
        <w:t xml:space="preserve"> </w:t>
      </w:r>
      <w:r>
        <w:t xml:space="preserve">and described in 2.1.2 encompasses both this concept of</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However, as argued by Pansardi, these are best considered as two sides of the same coin;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w:t>
      </w:r>
    </w:p>
    <w:p>
      <w:pPr>
        <w:pStyle w:val="BodyText"/>
      </w:pPr>
      <w:r>
        <w:rPr>
          <w:bCs/>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Cs/>
          <w:i/>
        </w:rPr>
        <w:t xml:space="preserve">disempowered</w:t>
      </w:r>
      <w:r>
        <w:t xml:space="preserve">. People are seen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(6.1.3) and process transparency (6.2.1) we have clear evidence that it</w:t>
      </w:r>
      <w:r>
        <w:t xml:space="preserve"> </w:t>
      </w:r>
      <w:r>
        <w:rPr>
          <w:iCs/>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Cs/>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9"/>
    <w:bookmarkEnd w:id="30"/>
    <w:bookmarkStart w:id="144" w:name="bibliography"/>
    <w:p>
      <w:pPr>
        <w:pStyle w:val="Heading1"/>
      </w:pPr>
      <w:r>
        <w:t xml:space="preserve">Bibliography</w:t>
      </w:r>
    </w:p>
    <w:bookmarkStart w:id="143"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b"/>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 34</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85">
        <w:r>
          <w:rPr>
            <w:rStyle w:val="Hyperlink"/>
          </w:rPr>
          <w:t xml:space="preserve">https://web.archive.org/web/20110220013300/http://www.weforum.org/issues/rethinking-personal-data</w:t>
        </w:r>
      </w:hyperlink>
      <w:r>
        <w:t xml:space="preserve">.</w:t>
      </w:r>
    </w:p>
    <w:bookmarkEnd w:id="86"/>
    <w:bookmarkStart w:id="88"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7">
        <w:r>
          <w:rPr>
            <w:rStyle w:val="Hyperlink"/>
          </w:rPr>
          <w:t xml:space="preserve">http://www.weforum.org/reports/personal-data-emergence-new-asset-class</w:t>
        </w:r>
      </w:hyperlink>
      <w:r>
        <w:t xml:space="preserve">.</w:t>
      </w:r>
    </w:p>
    <w:bookmarkEnd w:id="88"/>
    <w:bookmarkStart w:id="89"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89"/>
    <w:bookmarkStart w:id="91"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0">
        <w:r>
          <w:rPr>
            <w:rStyle w:val="Hyperlink"/>
          </w:rPr>
          <w:t xml:space="preserve">http://www3.weforum.org/docs/WEF_RethinkingPersonalData_ANewLens_Report_2014.pdf</w:t>
        </w:r>
      </w:hyperlink>
      <w:r>
        <w:t xml:space="preserve">.</w:t>
      </w:r>
    </w:p>
    <w:bookmarkEnd w:id="91"/>
    <w:bookmarkStart w:id="93"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2">
        <w:r>
          <w:rPr>
            <w:rStyle w:val="Hyperlink"/>
          </w:rPr>
          <w:t xml:space="preserve">http://www3.weforum.org/docs/WEF_RethinkingPersonalData_TrustandContext_Report_2014.pdf</w:t>
        </w:r>
      </w:hyperlink>
      <w:r>
        <w:t xml:space="preserve">.</w:t>
      </w:r>
    </w:p>
    <w:bookmarkEnd w:id="93"/>
    <w:bookmarkStart w:id="95"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4">
        <w:r>
          <w:rPr>
            <w:rStyle w:val="Hyperlink"/>
          </w:rPr>
          <w:t xml:space="preserve">https://ico.org.uk/your-data-matters/</w:t>
        </w:r>
      </w:hyperlink>
      <w:r>
        <w:t xml:space="preserve">.</w:t>
      </w:r>
    </w:p>
    <w:bookmarkEnd w:id="95"/>
    <w:bookmarkStart w:id="97"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6">
        <w:r>
          <w:rPr>
            <w:rStyle w:val="Hyperlink"/>
          </w:rPr>
          <w:t xml:space="preserve">10.1038/ejhg.2014.71</w:t>
        </w:r>
      </w:hyperlink>
      <w:r>
        <w:t xml:space="preserve">.</w:t>
      </w:r>
    </w:p>
    <w:bookmarkEnd w:id="97"/>
    <w:bookmarkStart w:id="99"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8">
        <w:r>
          <w:rPr>
            <w:rStyle w:val="Hyperlink"/>
          </w:rPr>
          <w:t xml:space="preserve">10.2139/ssrn.3887097</w:t>
        </w:r>
      </w:hyperlink>
      <w:r>
        <w:t xml:space="preserve">.</w:t>
      </w:r>
    </w:p>
    <w:bookmarkEnd w:id="99"/>
    <w:bookmarkStart w:id="101"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0">
        <w:r>
          <w:rPr>
            <w:rStyle w:val="Hyperlink"/>
          </w:rPr>
          <w:t xml:space="preserve">10.14763/2018.2.791</w:t>
        </w:r>
      </w:hyperlink>
      <w:r>
        <w:t xml:space="preserve">.</w:t>
      </w:r>
    </w:p>
    <w:bookmarkEnd w:id="101"/>
    <w:bookmarkStart w:id="103"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2">
        <w:r>
          <w:rPr>
            <w:rStyle w:val="Hyperlink"/>
          </w:rPr>
          <w:t xml:space="preserve">10.1145/1753846.1754181</w:t>
        </w:r>
      </w:hyperlink>
      <w:r>
        <w:t xml:space="preserve">.</w:t>
      </w:r>
    </w:p>
    <w:bookmarkEnd w:id="103"/>
    <w:bookmarkStart w:id="105"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4">
        <w:r>
          <w:rPr>
            <w:rStyle w:val="Hyperlink"/>
          </w:rPr>
          <w:t xml:space="preserve">10.1145/2493432.2493446</w:t>
        </w:r>
      </w:hyperlink>
      <w:r>
        <w:t xml:space="preserve">.</w:t>
      </w:r>
    </w:p>
    <w:bookmarkEnd w:id="105"/>
    <w:bookmarkStart w:id="106" w:name="ref-mcnamee2019"/>
    <w:p>
      <w:pPr>
        <w:pStyle w:val="Bibliography"/>
      </w:pPr>
      <w:r>
        <w:t xml:space="preserve">McNamee, R. (2019)</w:t>
      </w:r>
      <w:r>
        <w:t xml:space="preserve"> </w:t>
      </w:r>
      <w:r>
        <w:rPr>
          <w:iCs/>
          <w:i/>
        </w:rPr>
        <w:t xml:space="preserve">Zucked: Waking up to the Facebook Catasrophe</w:t>
      </w:r>
      <w:r>
        <w:t xml:space="preserve">, p. 336.</w:t>
      </w:r>
    </w:p>
    <w:bookmarkEnd w:id="106"/>
    <w:bookmarkStart w:id="108"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7">
        <w:r>
          <w:rPr>
            <w:rStyle w:val="Hyperlink"/>
          </w:rPr>
          <w:t xml:space="preserve">https://www.fastcompany.com/90310803/here-are-the-data-brokers-quietly-buying-and-selling-your-personal-information</w:t>
        </w:r>
      </w:hyperlink>
      <w:r>
        <w:t xml:space="preserve">.</w:t>
      </w:r>
    </w:p>
    <w:bookmarkEnd w:id="108"/>
    <w:bookmarkStart w:id="110"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9">
        <w:r>
          <w:rPr>
            <w:rStyle w:val="Hyperlink"/>
          </w:rPr>
          <w:t xml:space="preserve">https://www.merriam-webster.com/dictionary/usability</w:t>
        </w:r>
      </w:hyperlink>
      <w:r>
        <w:t xml:space="preserve">.</w:t>
      </w:r>
    </w:p>
    <w:bookmarkEnd w:id="110"/>
    <w:bookmarkStart w:id="112"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1">
        <w:r>
          <w:rPr>
            <w:rStyle w:val="Hyperlink"/>
          </w:rPr>
          <w:t xml:space="preserve">https://www.merriam-webster.com/dictionary/usable</w:t>
        </w:r>
      </w:hyperlink>
      <w:r>
        <w:t xml:space="preserve">.</w:t>
      </w:r>
    </w:p>
    <w:bookmarkEnd w:id="112"/>
    <w:bookmarkStart w:id="11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3">
        <w:r>
          <w:rPr>
            <w:rStyle w:val="Hyperlink"/>
          </w:rPr>
          <w:t xml:space="preserve">10.5210/fm.v17i5.4013</w:t>
        </w:r>
      </w:hyperlink>
      <w:r>
        <w:t xml:space="preserve">.</w:t>
      </w:r>
    </w:p>
    <w:bookmarkEnd w:id="114"/>
    <w:bookmarkStart w:id="11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5">
        <w:r>
          <w:rPr>
            <w:rStyle w:val="Hyperlink"/>
          </w:rPr>
          <w:t xml:space="preserve">10.2139/ssrn.2508051</w:t>
        </w:r>
      </w:hyperlink>
      <w:r>
        <w:t xml:space="preserve">.</w:t>
      </w:r>
    </w:p>
    <w:bookmarkEnd w:id="116"/>
    <w:bookmarkStart w:id="118"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7">
        <w:r>
          <w:rPr>
            <w:rStyle w:val="Hyperlink"/>
          </w:rPr>
          <w:t xml:space="preserve">10.1089/big.2013.0029</w:t>
        </w:r>
      </w:hyperlink>
      <w:r>
        <w:t xml:space="preserve">.</w:t>
      </w:r>
    </w:p>
    <w:bookmarkEnd w:id="118"/>
    <w:bookmarkStart w:id="120"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9">
        <w:r>
          <w:rPr>
            <w:rStyle w:val="Hyperlink"/>
          </w:rPr>
          <w:t xml:space="preserve">https://www.nngroup.com/articles/usability-101-introduction-to-usability/</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4"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3">
        <w:r>
          <w:rPr>
            <w:rStyle w:val="Hyperlink"/>
          </w:rPr>
          <w:t xml:space="preserve">https://www.oecd.org/digital/ieconomy/oecdguidelinesontheprotectionofprivacyandtransborderflowsofpersonaldata.htm</w:t>
        </w:r>
      </w:hyperlink>
      <w:r>
        <w:t xml:space="preserve">.</w:t>
      </w:r>
    </w:p>
    <w:bookmarkEnd w:id="124"/>
    <w:bookmarkStart w:id="126"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5">
        <w:r>
          <w:rPr>
            <w:rStyle w:val="Hyperlink"/>
          </w:rPr>
          <w:t xml:space="preserve">10.1080/2158379X.2012.658278</w:t>
        </w:r>
      </w:hyperlink>
      <w:r>
        <w:t xml:space="preserve">.</w:t>
      </w:r>
    </w:p>
    <w:bookmarkEnd w:id="126"/>
    <w:bookmarkStart w:id="127"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7"/>
    <w:bookmarkStart w:id="129"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8">
        <w:r>
          <w:rPr>
            <w:rStyle w:val="Hyperlink"/>
          </w:rPr>
          <w:t xml:space="preserve">10.1177/0162243910377624</w:t>
        </w:r>
      </w:hyperlink>
      <w:r>
        <w:t xml:space="preserve">.</w:t>
      </w:r>
    </w:p>
    <w:bookmarkEnd w:id="129"/>
    <w:bookmarkStart w:id="130"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0"/>
    <w:bookmarkStart w:id="132"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1">
        <w:r>
          <w:rPr>
            <w:rStyle w:val="Hyperlink"/>
          </w:rPr>
          <w:t xml:space="preserve">10.1145/2702123.2702558</w:t>
        </w:r>
      </w:hyperlink>
      <w:r>
        <w:t xml:space="preserve">.</w:t>
      </w:r>
    </w:p>
    <w:bookmarkEnd w:id="132"/>
    <w:bookmarkStart w:id="134"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3">
        <w:r>
          <w:rPr>
            <w:rStyle w:val="Hyperlink"/>
          </w:rPr>
          <w:t xml:space="preserve">https://www.wired.com/insights/2014/07/data-new-oil-digital-economy/</w:t>
        </w:r>
      </w:hyperlink>
      <w:r>
        <w:t xml:space="preserve">.</w:t>
      </w:r>
    </w:p>
    <w:bookmarkEnd w:id="134"/>
    <w:bookmarkStart w:id="136"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5">
        <w:r>
          <w:rPr>
            <w:rStyle w:val="Hyperlink"/>
          </w:rPr>
          <w:t xml:space="preserve">10.2196/medinform.3525</w:t>
        </w:r>
      </w:hyperlink>
      <w:r>
        <w:t xml:space="preserve">.</w:t>
      </w:r>
    </w:p>
    <w:bookmarkEnd w:id="136"/>
    <w:bookmarkStart w:id="138"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7">
        <w:r>
          <w:rPr>
            <w:rStyle w:val="Hyperlink"/>
          </w:rPr>
          <w:t xml:space="preserve">10.1016/j.cose.2022.102605</w:t>
        </w:r>
      </w:hyperlink>
      <w:r>
        <w:t xml:space="preserve">.</w:t>
      </w:r>
    </w:p>
    <w:bookmarkEnd w:id="138"/>
    <w:bookmarkStart w:id="140"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9">
        <w:r>
          <w:rPr>
            <w:rStyle w:val="Hyperlink"/>
          </w:rPr>
          <w:t xml:space="preserve">https://books.google.co.uk/books?id=W7ZEDgAAQBAJ</w:t>
        </w:r>
      </w:hyperlink>
      <w:r>
        <w:t xml:space="preserve">.</w:t>
      </w:r>
    </w:p>
    <w:bookmarkEnd w:id="140"/>
    <w:bookmarkStart w:id="142"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1">
        <w:r>
          <w:rPr>
            <w:rStyle w:val="Hyperlink"/>
          </w:rPr>
          <w:t xml:space="preserve">10.1017/ipo.2021.30</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2022-07-06T15:51:48Z</dcterms:created>
  <dcterms:modified xsi:type="dcterms:W3CDTF">2022-07-06T15:51:48Z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