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chapter-6"/>
    <w:p>
      <w:pPr>
        <w:pStyle w:val="Heading1"/>
      </w:pPr>
      <w:r>
        <w:rPr>
          <w:rStyle w:val="SectionNumber"/>
        </w:rPr>
        <w:t xml:space="preserve">1</w:t>
      </w:r>
      <w:r>
        <w:tab/>
      </w:r>
      <w:r>
        <w:t xml:space="preserve">Discussion - An Understanding of What People Want in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(CS1) and Case Study Two (CS2). In this first discussion chapter, I will draw on both Chapter 4 and Chapter 5 to produce a unified summary of findings and insights in terms of the first two research subquestions RQ1 and RQ2. 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 of something that would be beneficial</w:t>
      </w:r>
      <w:r>
        <w:t xml:space="preserve"> </w:t>
      </w:r>
      <w:r>
        <w:t xml:space="preserve">(which may or may not be accompanied by conscious desire). Framing the accumulated understandings from the Case Studies in this way, both exposes both the problem (the things that individuals do not have or cannot do) and also provides clear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These wants also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w:t>
      </w:r>
      <w:r>
        <w:t xml:space="preserve"> </w:t>
      </w:r>
      <w:r>
        <w:rPr>
          <w:iCs/>
          <w:i/>
        </w:rPr>
        <w:t xml:space="preserve">data relations</w:t>
      </w:r>
      <w:r>
        <w:t xml:space="preserve"> </w:t>
      </w:r>
      <w:r>
        <w:t xml:space="preserve">will be developed further in Part Two, but for now can be understood as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r>
        <w:t xml:space="preserve">RQ1 [</w:t>
      </w:r>
      <w:hyperlink w:anchor="RQ1">
        <w:r>
          <w:rPr>
            <w:rStyle w:val="Hyperlink"/>
          </w:rPr>
          <w:t xml:space="preserve">3.3.1</w:t>
        </w:r>
      </w:hyperlink>
      <w:r>
        <w:t xml:space="preserve">] and RQ2 [</w:t>
      </w:r>
      <w:hyperlink w:anchor="RQ2">
        <w:r>
          <w:rPr>
            <w:rStyle w:val="Hyperlink"/>
          </w:rPr>
          <w:t xml:space="preserve">3.3.2</w:t>
        </w:r>
      </w:hyperlink>
      <w:r>
        <w:t xml:space="preserve">] map cleanly onto these two types of data relations. To answer RQ1 we must identify what people want from direct data relations–which is the focus of</w:t>
      </w:r>
      <w:r>
        <w:t xml:space="preserve"> </w:t>
      </w:r>
      <w:hyperlink w:anchor="X8258c05de79d267cff0777b650c09dd0e24396f">
        <w:r>
          <w:rPr>
            <w:rStyle w:val="Hyperlink"/>
          </w:rPr>
          <w:t xml:space="preserve">6.1</w:t>
        </w:r>
      </w:hyperlink>
      <w:r>
        <w:t xml:space="preserve">. To answer RQ2 we must understand what people want from indirect data relations–which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CS1 (see 4.3) and from CS2 (see 5.4), three distinct data wants are evident when considering</w:t>
      </w:r>
      <w:r>
        <w:t xml:space="preserve"> </w:t>
      </w:r>
      <w:r>
        <w:rPr>
          <w:iCs/>
          <w:i/>
        </w:rPr>
        <w:t xml:space="preserve">direct</w:t>
      </w:r>
      <w:r>
        <w:t xml:space="preserve"> </w:t>
      </w:r>
      <w:r>
        <w:t xml:space="preserve">data relations. All data about individuals should be:</w:t>
      </w:r>
    </w:p>
    <w:p>
      <w:pPr>
        <w:numPr>
          <w:ilvl w:val="0"/>
          <w:numId w:val="1003"/>
        </w:numPr>
        <w:pStyle w:val="Compact"/>
      </w:pPr>
      <w:r>
        <w:rPr>
          <w:bCs/>
          <w:b/>
        </w:rPr>
        <w:t xml:space="preserve">Visible</w:t>
      </w:r>
      <w:r>
        <w:t xml:space="preserve">: People want to have knowledge of data about them and an ability to see it and effectively access it;</w:t>
      </w:r>
    </w:p>
    <w:p>
      <w:pPr>
        <w:numPr>
          <w:ilvl w:val="0"/>
          <w:numId w:val="1003"/>
        </w:numPr>
        <w:pStyle w:val="Compact"/>
      </w:pPr>
      <w:r>
        <w:rPr>
          <w:bCs/>
          <w:b/>
        </w:rPr>
        <w:t xml:space="preserve">Understandable</w:t>
      </w:r>
      <w:r>
        <w:t xml:space="preserve">: People want to be able to interpret this data to extract meaningful information from it (and about it), including through visualisations and summaries; and</w:t>
      </w:r>
    </w:p>
    <w:p>
      <w:pPr>
        <w:numPr>
          <w:ilvl w:val="0"/>
          <w:numId w:val="1003"/>
        </w:numPr>
        <w:pStyle w:val="Compact"/>
      </w:pPr>
      <w:r>
        <w:rPr>
          <w:bCs/>
          <w:b/>
        </w:rPr>
        <w:t xml:space="preserve">Useable</w:t>
      </w:r>
      <w:r>
        <w:t xml:space="preserve">: People want to be able to act upon this data, including exploring it, asking questions of it, using it to serve their own goals, and gaining personal value from it.</w:t>
      </w:r>
    </w:p>
    <w:p>
      <w:pPr>
        <w:pStyle w:val="FirstParagraph"/>
      </w:pPr>
      <w:r>
        <w:t xml:space="preserve">These wants are detailed in the following subsections.</w:t>
      </w:r>
    </w:p>
    <w:bookmarkStart w:id="20" w:name="Xecaf8be5654f259a19f021dd696c8aed0425326"/>
    <w:p>
      <w:pPr>
        <w:pStyle w:val="Heading3"/>
      </w:pPr>
      <w:r>
        <w:rPr>
          <w:rStyle w:val="SectionNumber"/>
        </w:rPr>
        <w:t xml:space="preserve">1.1.1</w:t>
      </w:r>
      <w:r>
        <w:tab/>
      </w:r>
      <w:r>
        <w:t xml:space="preserve">Visible Data</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they held about us was minimal and much less significant to our lives than the human relationships we had with them. Businesses grew and data began to be considered as a resource to be processed at scale for customer insight and marketing exploitation.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[PS;</w:t>
      </w:r>
      <w:r>
        <w:t xml:space="preserve"> </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(EH) assessment form when a family signs up for EH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[PS;</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 PS],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EH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(given DPOs rarely engage individually).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PS, and in CS1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rPr>
          <w:iCs/>
          <w:i/>
        </w:rPr>
        <w:t xml:space="preserve">‘</w:t>
      </w:r>
      <w:r>
        <w:rPr>
          <w:iCs/>
          <w:i/>
        </w:rPr>
        <w:t xml:space="preserve">what they’ve got on me</w:t>
      </w:r>
      <w:r>
        <w:rPr>
          <w:iCs/>
          <w:i/>
        </w:rP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CS2 that awareness is not a binary. It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in CS2.</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CS1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rPr>
          <w:iCs/>
          <w:i/>
        </w:rPr>
        <w:t xml:space="preserve">‘</w:t>
      </w:r>
      <w:r>
        <w:rPr>
          <w:iCs/>
          <w:i/>
        </w:rPr>
        <w:t xml:space="preserve">effective access for everyone</w:t>
      </w:r>
      <w:r>
        <w:rPr>
          <w:iCs/>
          <w:i/>
        </w:rPr>
        <w:t xml:space="preserve">’</w:t>
      </w:r>
      <w:r>
        <w:t xml:space="preserve"> </w:t>
      </w:r>
      <w:r>
        <w:t xml:space="preserve">(</w:t>
      </w:r>
      <w:hyperlink w:anchor="ref-gurstein2011">
        <w:r>
          <w:rPr>
            <w:rStyle w:val="Hyperlink"/>
          </w:rPr>
          <w:t xml:space="preserve">Gurstein, 2011</w:t>
        </w:r>
      </w:hyperlink>
      <w:r>
        <w:t xml:space="preserve">)</w:t>
      </w:r>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CS2,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HDI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EH context, families wanted access to their data outside of support meetings; this implies the availability of self-service interfaces that you can use</w:t>
      </w:r>
      <w:r>
        <w:t xml:space="preserve"> </w:t>
      </w:r>
      <w:r>
        <w:rPr>
          <w:iCs/>
          <w:i/>
        </w:rPr>
        <w:t xml:space="preserve">in your own time</w:t>
      </w:r>
      <w:r>
        <w:t xml:space="preserve">, 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PS findings that continuing rights and visibility of data over time are needed in order enable vigilance over keeping data accurate and meaningful as life changes.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CS2,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r>
        <w:rPr>
          <w:iCs/>
          <w:i/>
        </w:rPr>
        <w:t xml:space="preserve">digipower</w:t>
      </w:r>
      <w:r>
        <w:t xml:space="preserve"> </w:t>
      </w:r>
      <w:r>
        <w:t xml:space="preserve">investigation [</w:t>
      </w:r>
      <w:hyperlink w:anchor="ari-digipower">
        <w:r>
          <w:rPr>
            <w:rStyle w:val="Hyperlink"/>
          </w:rPr>
          <w:t xml:space="preserve">ARI-7.2</w:t>
        </w:r>
      </w:hyperlink>
      <w:r>
        <w:t xml:space="preserve">] confirmed CS2’s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hereafter</w:t>
      </w:r>
      <w:r>
        <w:t xml:space="preserve"> </w:t>
      </w:r>
      <w:r>
        <w:t xml:space="preserve">‘</w:t>
      </w:r>
      <w:r>
        <w:t xml:space="preserve">PS</w:t>
      </w:r>
      <w:r>
        <w:t xml:space="preserve">’</w:t>
      </w:r>
      <w:r>
        <w:t xml:space="preserve">] and CS1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 [PS],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outlined how ongoing individual access to data has the potential to transform attitudes, remove dependence and a feeling of being a subject, and could empower families to help themselves. Such fears and worries about unseen data were echoed in CS2,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rPr>
          <w:iCs/>
          <w:i/>
        </w:rPr>
        <w:t xml:space="preserve">‘</w:t>
      </w:r>
      <w:r>
        <w:rPr>
          <w:iCs/>
          <w:i/>
        </w:rPr>
        <w:t xml:space="preserve">to what extent the bargain</w:t>
      </w:r>
      <w:r>
        <w:rPr>
          <w:iCs/>
          <w:i/>
        </w:rPr>
        <w:t xml:space="preserve">’</w:t>
      </w:r>
      <w:r>
        <w:t xml:space="preserve"> </w:t>
      </w:r>
      <w:r>
        <w:t xml:space="preserve">(of data sacrifice for value as described above)</w:t>
      </w:r>
      <w:r>
        <w:t xml:space="preserve"> </w:t>
      </w:r>
      <w:r>
        <w:rPr>
          <w:iCs/>
          <w:i/>
        </w:rPr>
        <w:t xml:space="preserve">‘</w:t>
      </w:r>
      <w:r>
        <w:rPr>
          <w:iCs/>
          <w:i/>
        </w:rPr>
        <w:t xml:space="preserve">is fair</w:t>
      </w:r>
      <w:r>
        <w:rPr>
          <w:iCs/>
          <w:i/>
        </w:rP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PS]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X238446be5e2d7d8b7b5d3c3f92842c91d895c1e"/>
    <w:p>
      <w:pPr>
        <w:pStyle w:val="Heading3"/>
      </w:pPr>
      <w:r>
        <w:rPr>
          <w:rStyle w:val="SectionNumber"/>
        </w:rPr>
        <w:t xml:space="preserve">1.1.2</w:t>
      </w:r>
      <w:r>
        <w:tab/>
      </w:r>
      <w:r>
        <w:t xml:space="preserve">Understandable Data</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EH,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EH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iCs/>
          <w:i/>
        </w:rPr>
        <w:t xml:space="preserve">understand</w:t>
      </w:r>
      <w:r>
        <w:t xml:space="preserve"> </w:t>
      </w:r>
      <w:r>
        <w:t xml:space="preserve">what data was held about them and how it was used [PS;</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CS2 participants were often overwhelmed or</w:t>
      </w:r>
      <w:r>
        <w:t xml:space="preserve"> </w:t>
      </w:r>
      <w:r>
        <w:rPr>
          <w:iCs/>
          <w:i/>
        </w:rPr>
        <w:t xml:space="preserve">‘</w:t>
      </w:r>
      <w:r>
        <w:rPr>
          <w:iCs/>
          <w:i/>
        </w:rPr>
        <w:t xml:space="preserve">drowning</w:t>
      </w:r>
      <w:r>
        <w:rPr>
          <w:iCs/>
          <w:i/>
        </w:rPr>
        <w:t xml:space="preserve">’</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CS1,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EH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CS2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p>
    <w:p>
      <w:pPr>
        <w:pStyle w:val="BlockText"/>
      </w:pP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w:t>
      </w:r>
      <w:r>
        <w:t xml:space="preserve">Gurstein (</w:t>
      </w:r>
      <w:hyperlink w:anchor="ref-gurstein2011">
        <w:r>
          <w:rPr>
            <w:rStyle w:val="Hyperlink"/>
          </w:rPr>
          <w:t xml:space="preserve">2011</w:t>
        </w:r>
      </w:hyperlink>
      <w:r>
        <w:t xml:space="preserve">)</w:t>
      </w:r>
    </w:p>
    <w:p>
      <w:pPr>
        <w:pStyle w:val="FirstParagraph"/>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CS1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CS1 included pie charts, graphs, spider diagrams and timelines, all designed to convey information more intuitively [</w:t>
      </w:r>
      <w:hyperlink w:anchor="X9eceb9e9c217634ec9f895ac06d6365d53b4cb7">
        <w:r>
          <w:rPr>
            <w:rStyle w:val="Hyperlink"/>
          </w:rPr>
          <w:t xml:space="preserve">4.3.2</w:t>
        </w:r>
      </w:hyperlink>
      <w:r>
        <w:t xml:space="preserve">]. In CS2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 as powerful</w:t>
      </w:r>
      <w:r>
        <w:t xml:space="preserve"> </w:t>
      </w:r>
      <w:r>
        <w:rPr>
          <w:iCs/>
          <w:i/>
        </w:rPr>
        <w:t xml:space="preserve">boundary objects</w:t>
      </w:r>
      <w:r>
        <w:t xml:space="preserve"> </w:t>
      </w:r>
      <w:r>
        <w:t xml:space="preserve">and</w:t>
      </w:r>
      <w:r>
        <w:t xml:space="preserve"> </w:t>
      </w:r>
      <w:r>
        <w:rPr>
          <w:iCs/>
          <w:i/>
        </w:rPr>
        <w:t xml:space="preserve">things to think with</w:t>
      </w:r>
      <w:r>
        <w:t xml:space="preserve"> </w:t>
      </w:r>
      <w:r>
        <w:t xml:space="preserve">[PS;</w:t>
      </w:r>
      <w:r>
        <w:t xml:space="preserve"> </w:t>
      </w:r>
      <w:r>
        <w:t xml:space="preserve">Brandt and Messeter (</w:t>
      </w:r>
      <w:hyperlink w:anchor="ref-brandt2004">
        <w:r>
          <w:rPr>
            <w:rStyle w:val="Hyperlink"/>
          </w:rPr>
          <w:t xml:space="preserve">2004</w:t>
        </w:r>
      </w:hyperlink>
      <w:r>
        <w:t xml:space="preserve">)</w:t>
      </w:r>
      <w:r>
        <w:t xml:space="preserve">;</w:t>
      </w:r>
      <w:r>
        <w:t xml:space="preserve">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CS1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CS2,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surfaced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PS and CS1,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CS1 individuals felt constrained by needing to wait until their next meeting with a support worker, and wanted a communication channel they could use in their own time. In CS2,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CS1, participants were concerned when they saw assertions on their records that they disputed or could not identify the source of. In CS2,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CS2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X7f3cb9988fc4f21a782e780e51ff565a0b00582"/>
    <w:p>
      <w:pPr>
        <w:pStyle w:val="Heading3"/>
      </w:pPr>
      <w:r>
        <w:rPr>
          <w:rStyle w:val="SectionNumber"/>
        </w:rPr>
        <w:t xml:space="preserve">1.1.3</w:t>
      </w:r>
      <w:r>
        <w:tab/>
      </w:r>
      <w:r>
        <w:t xml:space="preserve">Useable</w:t>
      </w:r>
      <w:r>
        <w:rPr>
          <w:rStyle w:val="FootnoteReference"/>
        </w:rPr>
        <w:footnoteReference w:id="22"/>
      </w:r>
      <w:r>
        <w:t xml:space="preserve"> </w:t>
      </w:r>
      <w:r>
        <w:t xml:space="preserve">Data</w:t>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CS1 and PS 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CS2,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CS2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CS2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CS2 remind us that simply providing data is not sufficient: to be meaningfully able to act upon data requires some form of interface not only for visualisation and interrogation as mentioned above, but also so that any physical, cognitive or accessibility needs can be met. In CS2,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cb610b3536e65ae848a494df2968ede89cf70dc">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CS1,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CS2,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CS2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EH),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[PS;</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CS2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CS2,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CS1 [</w:t>
      </w:r>
      <w:hyperlink w:anchor="X5d05199b7d43b0bd203a9cf2e8e874dad4ff45f">
        <w:r>
          <w:rPr>
            <w:rStyle w:val="Hyperlink"/>
          </w:rPr>
          <w:t xml:space="preserve">4.3</w:t>
        </w:r>
      </w:hyperlink>
      <w:r>
        <w:t xml:space="preserve">] and from CS2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bCs/>
          <w:b/>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bCs/>
          <w:b/>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bCs/>
          <w:b/>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artefact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w:t>
      </w:r>
      <w:hyperlink w:anchor="Xb367cc24dc19d310f9af1157021067beef77465">
        <w:r>
          <w:rPr>
            <w:rStyle w:val="Hyperlink"/>
          </w:rPr>
          <w:t xml:space="preserve">4.2.2</w:t>
        </w:r>
      </w:hyperlink>
      <w:r>
        <w:t xml:space="preserve">]. In CS1 participants agreed that people need rights to see how their data is used [</w:t>
      </w:r>
      <w:hyperlink w:anchor="X2924b50fa0eb4c179281a1a665ffae8de515714">
        <w:r>
          <w:rPr>
            <w:rStyle w:val="Hyperlink"/>
          </w:rPr>
          <w:t xml:space="preserve">4.2.6</w:t>
        </w:r>
      </w:hyperlink>
      <w:r>
        <w:t xml:space="preserve">]. CS2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CS2,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EH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CS2,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5.1">
        <w:r>
          <w:rPr>
            <w:rStyle w:val="Hyperlink"/>
          </w:rPr>
          <w:t xml:space="preserve">Table ARI5.1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EH services have no obligation to describe or share their data use practices with supported families, and apparently only even attempt to do so at the point of initial onboarding and consent collection [PS;</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PS, supported families expressed concern that data could not adequately represent the complexity of their lives,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CS1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CS2,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CS2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EH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 PS].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—World Economic Forum</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indicated that increased transparency from data holders / service providers would improve trust; in CS1 support workers and organisations were recommended to be as open as possible about data handling and sharing [</w:t>
      </w:r>
      <w:hyperlink w:anchor="X33b0e93f97f87fa3bb3c4df915c0729032ea608">
        <w:r>
          <w:rPr>
            <w:rStyle w:val="Hyperlink"/>
          </w:rPr>
          <w:t xml:space="preserve">4.3.4</w:t>
        </w:r>
      </w:hyperlink>
      <w:r>
        <w:t xml:space="preserve">]. CS2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This is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CS2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CS2 included curiosity, suspicion and a desire to shed light on specific incidents [</w:t>
      </w:r>
      <w:hyperlink w:anchor="Xc89f60f46ccf047183c71c1efe28ba794cbc8f8">
        <w:r>
          <w:rPr>
            <w:rStyle w:val="Hyperlink"/>
          </w:rPr>
          <w:t xml:space="preserve">5.3.3</w:t>
        </w:r>
      </w:hyperlink>
      <w:r>
        <w:t xml:space="preserve">], mirroring the desires families in PS 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EH context, who gave consent at the point of initial onboarding, but lost all ability to influence what happens to their data thereafter [PS;</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PS 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CS2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CSs and in PS, individuals perceived tangible risks both of data being held beyond their reach, but also of potentially inaccurate data being used to make decisions. Risk factors identified in the EH context included facilitating or encouraging crime, causing social and psychological harm, and enabling medical mismanagement or welfare support failures. In CS2,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 making that occurs based on that data: both the data</w:t>
      </w:r>
      <w:r>
        <w:t xml:space="preserve"> </w:t>
      </w:r>
      <w:r>
        <w:rPr>
          <w:iCs/>
          <w:i/>
        </w:rPr>
        <w:t xml:space="preserve">and</w:t>
      </w:r>
      <w:r>
        <w:t xml:space="preserve"> </w:t>
      </w:r>
      <w:r>
        <w:t xml:space="preserve">the decision 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(August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CS2,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This aligns with the concept of</w:t>
      </w:r>
      <w:r>
        <w:t xml:space="preserve"> </w:t>
      </w:r>
      <w:r>
        <w:rPr>
          <w:iCs/>
          <w:i/>
        </w:rPr>
        <w:t xml:space="preserve">individual self-determination</w:t>
      </w:r>
      <w:r>
        <w:t xml:space="preserve">, which is gaining ground in PDE circles</w:t>
      </w:r>
      <w:r>
        <w:t xml:space="preserve"> </w:t>
      </w:r>
      <w:r>
        <w:t xml:space="preserve">(</w:t>
      </w:r>
      <w:hyperlink w:anchor="ref-fisch2015">
        <w:r>
          <w:rPr>
            <w:rStyle w:val="Hyperlink"/>
          </w:rPr>
          <w:t xml:space="preserve">Fisch, 2015</w:t>
        </w:r>
      </w:hyperlink>
      <w:r>
        <w:t xml:space="preserve">)</w:t>
      </w:r>
      <w:r>
        <w:t xml:space="preserve">. Currently, as seen in both contexts, data functions as a proxy for their direct involvement [PS;</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w:t>
      </w:r>
      <w:r>
        <w:t xml:space="preserve"> </w:t>
      </w:r>
      <w:r>
        <w:rPr>
          <w:iCs/>
          <w:i/>
        </w:rPr>
        <w:t xml:space="preserve">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CS1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CS2, a clear picture emerged that what participants want is the ability to make</w:t>
      </w:r>
      <w:r>
        <w:t xml:space="preserve"> </w:t>
      </w:r>
      <w:r>
        <w:rPr>
          <w:iCs/>
          <w:i/>
        </w:rPr>
        <w:t xml:space="preserve">choices</w:t>
      </w:r>
      <w:r>
        <w:t xml:space="preserve">.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point of severance</w:t>
      </w:r>
      <w:r>
        <w:t xml:space="preserve">,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 [</w:t>
      </w:r>
      <w:r>
        <w:t xml:space="preserve">Cornford, Baines and Wilson (</w:t>
      </w:r>
      <w:hyperlink w:anchor="ref-cornford2013">
        <w:r>
          <w:rPr>
            <w:rStyle w:val="Hyperlink"/>
          </w:rPr>
          <w:t xml:space="preserve">2013</w:t>
        </w:r>
      </w:hyperlink>
      <w:r>
        <w:t xml:space="preserve">)</w:t>
      </w:r>
      <w:r>
        <w:t xml:space="preserve">; PS]. In CS1,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 [PS].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 [</w:t>
      </w:r>
      <w:hyperlink w:anchor="X765544707e63d114a5f98236a33a1ab147f236f">
        <w:r>
          <w:rPr>
            <w:rStyle w:val="Hyperlink"/>
          </w:rPr>
          <w:t xml:space="preserve">4.3.3</w:t>
        </w:r>
      </w:hyperlink>
      <w:r>
        <w:t xml:space="preserve">], as something that will become inaccurate without sustained engagement. CS2 noted that GDPR data access is currently based upon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Part Two.</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Families in CS1 workshops spent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but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CS2, of the 41% of participant goals that concerned gaining insight into and control over the use of their data, 66% were unmet. Participants saw no clear pathway to use their rights to control over data.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Involvement in Decision Making</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 [PS] 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This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w:t>
      </w:r>
      <w:r>
        <w:t xml:space="preserve"> </w:t>
      </w:r>
      <w:r>
        <w:rPr>
          <w:iCs/>
          <w:i/>
        </w:rPr>
        <w:t xml:space="preserve">legal justification</w:t>
      </w:r>
      <w:r>
        <w:t xml:space="preserve"> </w:t>
      </w:r>
      <w:r>
        <w:t xml:space="preserve">for using an individual’s data rather than practically engaging with them and verifying if they approve</w:t>
      </w:r>
      <w:r>
        <w:t xml:space="preserve"> </w:t>
      </w:r>
      <w:r>
        <w:t xml:space="preserve">(</w:t>
      </w:r>
      <w:hyperlink w:anchor="ref-woods2022">
        <w:r>
          <w:rPr>
            <w:rStyle w:val="Hyperlink"/>
          </w:rPr>
          <w:t xml:space="preserve">Woods,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PS and CS1,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CS2,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PS and CS1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 [PS].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design by committee</w:t>
      </w:r>
      <w:r>
        <w:t xml:space="preserve">. In fact, the attitude conveyed toward the individual is critical, This was borne out in CS2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CS1 specifically explored the prospects of shared data interaction, which had emerged from SILVER and phase 1 (Workshop A/B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PS I observed that gathering around data representations facilitated a less confrontational interaction than an across-the-table interview would.</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EH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CS2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 PS 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CS1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[PS;</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32" w:name="X3c10c50990743199cc887aaacd3f88a0a0a026e"/>
    <w:p>
      <w:pPr>
        <w:pStyle w:val="Heading2"/>
      </w:pPr>
      <w:r>
        <w:rPr>
          <w:rStyle w:val="SectionNumber"/>
        </w:rPr>
        <w:t xml:space="preserve">1.3</w:t>
      </w:r>
      <w:r>
        <w:tab/>
      </w:r>
      <w:r>
        <w:t xml:space="preserve">Summation: Empowering Individuals with Better Data Relations</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 RQ1 [</w:t>
      </w:r>
      <w:hyperlink w:anchor="RQ1">
        <w:r>
          <w:rPr>
            <w:rStyle w:val="Hyperlink"/>
          </w:rPr>
          <w:t xml:space="preserve">3.3.1</w:t>
        </w:r>
      </w:hyperlink>
      <w:r>
        <w:t xml:space="preserve">], where people want for</w:t>
      </w:r>
      <w:r>
        <w:t xml:space="preserve"> </w:t>
      </w:r>
      <w:r>
        <w:rPr>
          <w:bCs/>
          <w:b/>
        </w:rPr>
        <w:t xml:space="preserve">visible, understandable and useable</w:t>
      </w:r>
      <w:hyperlink w:anchor="fn10">
        <w:r>
          <w:rPr>
            <w:rStyle w:val="Hyperlink"/>
            <w:bCs/>
            <w:b/>
          </w:rPr>
          <w:t xml:space="preserve">10</w:t>
        </w:r>
      </w:hyperlink>
      <w:r>
        <w:rPr>
          <w:bCs/>
          <w:b/>
        </w:rPr>
        <w:t xml:space="preserve"> </w:t>
      </w:r>
      <w:r>
        <w:rPr>
          <w:bCs/>
          <w:b/>
        </w:rPr>
        <w:t xml:space="preserve">data</w:t>
      </w:r>
      <w:r>
        <w:t xml:space="preserve">, and from the indirect perspective of RQ2 [</w:t>
      </w:r>
      <w:hyperlink w:anchor="RQ2">
        <w:r>
          <w:rPr>
            <w:rStyle w:val="Hyperlink"/>
          </w:rPr>
          <w:t xml:space="preserve">3.3.2</w:t>
        </w:r>
      </w:hyperlink>
      <w:r>
        <w:t xml:space="preserve">], where people want for</w:t>
      </w:r>
      <w:r>
        <w:t xml:space="preserve"> </w:t>
      </w:r>
      <w:r>
        <w:rPr>
          <w:bCs/>
          <w:b/>
        </w:rPr>
        <w:t xml:space="preserve">process transparency, individual oversight and decision-making involvement</w:t>
      </w:r>
      <w:r>
        <w:t xml:space="preserve">.</w:t>
      </w:r>
    </w:p>
    <w:bookmarkStart w:id="29" w:name="X454be7d464d6c09f200806744a41ceb54f6bcfd"/>
    <w:p>
      <w:pPr>
        <w:pStyle w:val="Heading3"/>
      </w:pPr>
      <w:r>
        <w:rPr>
          <w:rStyle w:val="SectionNumber"/>
        </w:rPr>
        <w:t xml:space="preserve">1.3.1</w:t>
      </w:r>
      <w:r>
        <w:tab/>
      </w:r>
      <w:r>
        <w:t xml:space="preserve">Empowerment</w:t>
      </w:r>
    </w:p>
    <w:p>
      <w:pPr>
        <w:pStyle w:val="FirstParagraph"/>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power to</w:t>
      </w:r>
      <w:r>
        <w:t xml:space="preserve"> </w:t>
      </w:r>
      <w:r>
        <w:t xml:space="preserve">but also the concept of</w:t>
      </w:r>
      <w:r>
        <w:t xml:space="preserve"> </w:t>
      </w:r>
      <w:r>
        <w:rPr>
          <w:iCs/>
          <w:i/>
        </w:rPr>
        <w:t xml:space="preserve">power over</w:t>
      </w:r>
      <w:r>
        <w:t xml:space="preserve">. These are best considered as two sides of the same coin or two perspectives on the same set of facts: organisations have</w:t>
      </w:r>
      <w:r>
        <w:t xml:space="preserve"> </w:t>
      </w:r>
      <w:r>
        <w:rPr>
          <w:iCs/>
          <w:i/>
        </w:rPr>
        <w:t xml:space="preserve">social power</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b84a805a8aa871bbce0fa320591b0526c93757d">
        <w:r>
          <w:rPr>
            <w:rStyle w:val="Hyperlink"/>
          </w:rPr>
          <w:t xml:space="preserve">8.4.1</w:t>
        </w:r>
      </w:hyperlink>
      <w:r>
        <w:t xml:space="preserve">.</w:t>
      </w:r>
    </w:p>
    <w:bookmarkEnd w:id="29"/>
    <w:bookmarkStart w:id="30" w:name="X0e8632bccfe7cb1511a277abb9bd5fbc2e087a6"/>
    <w:p>
      <w:pPr>
        <w:pStyle w:val="Heading3"/>
      </w:pPr>
      <w:r>
        <w:rPr>
          <w:rStyle w:val="SectionNumber"/>
        </w:rPr>
        <w:t xml:space="preserve">1.3.2</w:t>
      </w:r>
      <w:r>
        <w:tab/>
      </w:r>
      <w:r>
        <w:t xml:space="preserve">Disempowerment</w:t>
      </w:r>
    </w:p>
    <w:p>
      <w:pPr>
        <w:pStyle w:val="FirstParagraph"/>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the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however, there is clear evidence that these</w:t>
      </w:r>
      <w:r>
        <w:t xml:space="preserve"> </w:t>
      </w:r>
      <w:r>
        <w:rPr>
          <w:iCs/>
          <w:i/>
        </w:rPr>
        <w:t xml:space="preserve">do</w:t>
      </w:r>
      <w:r>
        <w:t xml:space="preserve"> </w:t>
      </w:r>
      <w:r>
        <w:t xml:space="preserve">have an impact on individual’s subjective assessment of their own empowerment: In CS2,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CS2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data relations for the individual, but the combination of all six is likely to produce more than the sum of its parts—an empowered digital citizen.</w:t>
      </w:r>
    </w:p>
    <w:bookmarkEnd w:id="30"/>
    <w:bookmarkStart w:id="31" w:name="X7fbd6d327737c06c4df75324d67f7a31797d931"/>
    <w:p>
      <w:pPr>
        <w:pStyle w:val="Heading3"/>
      </w:pPr>
      <w:r>
        <w:rPr>
          <w:rStyle w:val="SectionNumber"/>
        </w:rPr>
        <w:t xml:space="preserve">1.3.3</w:t>
      </w:r>
      <w:r>
        <w:tab/>
      </w:r>
      <w:r>
        <w:t xml:space="preserve">Towards A Better Society</w:t>
      </w:r>
    </w:p>
    <w:p>
      <w:pPr>
        <w:pStyle w:val="FirstParagraph"/>
      </w:pPr>
      <w:r>
        <w:t xml:space="preserve">Considering the societal level, these six wants show</w:t>
      </w:r>
      <w:r>
        <w:t xml:space="preserve"> </w:t>
      </w:r>
      <w:r>
        <w:rPr>
          <w:bCs/>
          <w:b/>
        </w:rPr>
        <w:t xml:space="preserve">how society should be reconfigured to improve data relations</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 participants in both Studies could easily imagine more human-centric interfaces and more empowering service interactions, and demanded those improvements. And it is possible. Just as some human-centric practices were beginning to emerge among support services in CS1 [</w:t>
      </w:r>
      <w:hyperlink w:anchor="X5c213d3f7d5eb3b3913f2bcc99b547ab52233a9">
        <w:r>
          <w:rPr>
            <w:rStyle w:val="Hyperlink"/>
          </w:rPr>
          <w:t xml:space="preserve">4.3.1</w:t>
        </w:r>
      </w:hyperlink>
      <w:r>
        <w:t xml:space="preserve">], so some companies targeted in CS2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these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through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w:t>
      </w:r>
      <w:r>
        <w:t xml:space="preserve"> </w:t>
      </w:r>
      <w:r>
        <w:rPr>
          <w:iCs/>
          <w:i/>
        </w:rPr>
        <w:t xml:space="preserve">agents in the life of their own data</w:t>
      </w:r>
      <w:r>
        <w:t xml:space="preserve">. This would allow them to curate their own data self, the representation of them used in decision making, so that it is fair, accurate and representative [PS;</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data relations should lead to a better future.</w:t>
      </w:r>
      <w:r>
        <w:t xml:space="preserve"> </w:t>
      </w:r>
      <w:r>
        <w:t xml:space="preserve">Taken together, the pursuit of the six data wants allow us to envisage a new,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 the research question [</w:t>
      </w:r>
      <w:hyperlink w:anchor="RQ">
        <w:r>
          <w:rPr>
            <w:rStyle w:val="Hyperlink"/>
          </w:rPr>
          <w:t xml:space="preserve">2.4</w:t>
        </w:r>
      </w:hyperlink>
      <w:r>
        <w:t xml:space="preserve">] Part One of this thesis set out to answer: This data-empowered and process-involved future is what better data relatioins would look like.</w:t>
      </w:r>
    </w:p>
    <w:p>
      <w:r>
        <w:pict>
          <v:rect style="width:0;height:1.5pt" o:hralign="center" o:hrstd="t" o:hr="t"/>
        </w:pict>
      </w:r>
    </w:p>
    <w:bookmarkEnd w:id="31"/>
    <w:bookmarkEnd w:id="32"/>
    <w:bookmarkEnd w:id="33"/>
    <w:bookmarkStart w:id="145" w:name="bibliography"/>
    <w:p>
      <w:pPr>
        <w:pStyle w:val="Heading1"/>
      </w:pPr>
      <w:r>
        <w:t xml:space="preserve">Bibliography</w:t>
      </w:r>
    </w:p>
    <w:bookmarkStart w:id="144" w:name="refs"/>
    <w:bookmarkStart w:id="35"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4">
        <w:r>
          <w:rPr>
            <w:rStyle w:val="Hyperlink"/>
          </w:rPr>
          <w:t xml:space="preserve">10.1145/2670528</w:t>
        </w:r>
      </w:hyperlink>
      <w:r>
        <w:t xml:space="preserve">.</w:t>
      </w:r>
    </w:p>
    <w:bookmarkEnd w:id="35"/>
    <w:bookmarkStart w:id="37"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6">
        <w:r>
          <w:rPr>
            <w:rStyle w:val="Hyperlink"/>
          </w:rPr>
          <w:t xml:space="preserve">10.1093/oso/9780198826491.003.0044</w:t>
        </w:r>
      </w:hyperlink>
      <w:r>
        <w:t xml:space="preserve">.</w:t>
      </w:r>
    </w:p>
    <w:bookmarkEnd w:id="37"/>
    <w:bookmarkStart w:id="38"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8"/>
    <w:bookmarkStart w:id="40"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9">
        <w:r>
          <w:rPr>
            <w:rStyle w:val="Hyperlink"/>
          </w:rPr>
          <w:t xml:space="preserve">10.1023/A:1011454606534</w:t>
        </w:r>
      </w:hyperlink>
      <w:r>
        <w:t xml:space="preserve">.</w:t>
      </w:r>
    </w:p>
    <w:bookmarkEnd w:id="40"/>
    <w:bookmarkStart w:id="42"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41">
        <w:r>
          <w:rPr>
            <w:rStyle w:val="Hyperlink"/>
          </w:rPr>
          <w:t xml:space="preserve">http://arxiv.org/abs/2201.10831</w:t>
        </w:r>
      </w:hyperlink>
      <w:r>
        <w:t xml:space="preserve">.</w:t>
      </w:r>
    </w:p>
    <w:bookmarkEnd w:id="42"/>
    <w:bookmarkStart w:id="43" w:name="ref-bowker2005"/>
    <w:p>
      <w:pPr>
        <w:pStyle w:val="Bibliography"/>
      </w:pPr>
      <w:r>
        <w:t xml:space="preserve">Bowker, G. C. (2005)</w:t>
      </w:r>
      <w:r>
        <w:t xml:space="preserve"> </w:t>
      </w:r>
      <w:r>
        <w:rPr>
          <w:iCs/>
          <w:i/>
        </w:rPr>
        <w:t xml:space="preserve">Memory practices in the sciences</w:t>
      </w:r>
      <w:r>
        <w:t xml:space="preserve">. MIT Press, p. 261.</w:t>
      </w:r>
    </w:p>
    <w:bookmarkEnd w:id="43"/>
    <w:bookmarkStart w:id="4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5"/>
    <w:bookmarkStart w:id="4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6">
        <w:r>
          <w:rPr>
            <w:rStyle w:val="Hyperlink"/>
          </w:rPr>
          <w:t xml:space="preserve">http://radar.oreilly.com/2011/07/why-files-need-to-die.html</w:t>
        </w:r>
      </w:hyperlink>
      <w:r>
        <w:t xml:space="preserve">.</w:t>
      </w:r>
    </w:p>
    <w:bookmarkEnd w:id="47"/>
    <w:bookmarkStart w:id="49"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8">
        <w:r>
          <w:rPr>
            <w:rStyle w:val="Hyperlink"/>
          </w:rPr>
          <w:t xml:space="preserve">10.1145/3173574.3173710</w:t>
        </w:r>
      </w:hyperlink>
      <w:r>
        <w:t xml:space="preserve">.</w:t>
      </w:r>
    </w:p>
    <w:bookmarkEnd w:id="49"/>
    <w:bookmarkStart w:id="5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50">
        <w:r>
          <w:rPr>
            <w:rStyle w:val="Hyperlink"/>
          </w:rPr>
          <w:t xml:space="preserve">10.1145/1011870.1011885</w:t>
        </w:r>
      </w:hyperlink>
      <w:r>
        <w:t xml:space="preserve">.</w:t>
      </w:r>
    </w:p>
    <w:bookmarkEnd w:id="51"/>
    <w:bookmarkStart w:id="5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52">
        <w:r>
          <w:rPr>
            <w:rStyle w:val="Hyperlink"/>
          </w:rPr>
          <w:t xml:space="preserve">10.1080/2373566x.2016.1237858</w:t>
        </w:r>
      </w:hyperlink>
      <w:r>
        <w:t xml:space="preserve">.</w:t>
      </w:r>
    </w:p>
    <w:bookmarkEnd w:id="53"/>
    <w:bookmarkStart w:id="55"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4">
        <w:r>
          <w:rPr>
            <w:rStyle w:val="Hyperlink"/>
          </w:rPr>
          <w:t xml:space="preserve">https://dictionary.cambridge.org/dictionary/english/empowerment</w:t>
        </w:r>
      </w:hyperlink>
      <w:r>
        <w:t xml:space="preserve">.</w:t>
      </w:r>
    </w:p>
    <w:bookmarkEnd w:id="55"/>
    <w:bookmarkStart w:id="5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6">
        <w:r>
          <w:rPr>
            <w:rStyle w:val="Hyperlink"/>
          </w:rPr>
          <w:t xml:space="preserve">https://www.vox.com/policy-and-politics/2018/3/23/17151916/facebook-cambridge-analytica-trump-diagram</w:t>
        </w:r>
      </w:hyperlink>
      <w:r>
        <w:t xml:space="preserve">.</w:t>
      </w:r>
    </w:p>
    <w:bookmarkEnd w:id="57"/>
    <w:bookmarkStart w:id="59"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8">
        <w:r>
          <w:rPr>
            <w:rStyle w:val="Hyperlink"/>
          </w:rPr>
          <w:t xml:space="preserve">https://www.theregister.com/2022/03/21/google_messages_gdpr/</w:t>
        </w:r>
      </w:hyperlink>
      <w:r>
        <w:t xml:space="preserve">.</w:t>
      </w:r>
    </w:p>
    <w:bookmarkEnd w:id="59"/>
    <w:bookmarkStart w:id="61"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60">
        <w:r>
          <w:rPr>
            <w:rStyle w:val="Hyperlink"/>
          </w:rPr>
          <w:t xml:space="preserve">https://www.thefreedictionary.com/useability</w:t>
        </w:r>
      </w:hyperlink>
      <w:r>
        <w:t xml:space="preserve">.</w:t>
      </w:r>
    </w:p>
    <w:bookmarkEnd w:id="61"/>
    <w:bookmarkStart w:id="63"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62">
        <w:r>
          <w:rPr>
            <w:rStyle w:val="Hyperlink"/>
          </w:rPr>
          <w:t xml:space="preserve">https://www.thefreedictionary.com/useable</w:t>
        </w:r>
      </w:hyperlink>
      <w:r>
        <w:t xml:space="preserve">.</w:t>
      </w:r>
    </w:p>
    <w:bookmarkEnd w:id="63"/>
    <w:bookmarkStart w:id="65"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4">
        <w:r>
          <w:rPr>
            <w:rStyle w:val="Hyperlink"/>
          </w:rPr>
          <w:t xml:space="preserve">10.21552/edpl/2016/1/5</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9"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8">
        <w:r>
          <w:rPr>
            <w:rStyle w:val="Hyperlink"/>
          </w:rPr>
          <w:t xml:space="preserve">10.2139/ssrn.2874312</w:t>
        </w:r>
      </w:hyperlink>
      <w:r>
        <w:t xml:space="preserve">.</w:t>
      </w:r>
    </w:p>
    <w:bookmarkEnd w:id="69"/>
    <w:bookmarkStart w:id="71"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70">
        <w:r>
          <w:rPr>
            <w:rStyle w:val="Hyperlink"/>
          </w:rPr>
          <w:t xml:space="preserve">https://www.avast.com/c-data-brokers</w:t>
        </w:r>
      </w:hyperlink>
      <w:r>
        <w:t xml:space="preserve"> </w:t>
      </w:r>
      <w:r>
        <w:t xml:space="preserve">(accessed: 11 February 2022).</w:t>
      </w:r>
    </w:p>
    <w:bookmarkEnd w:id="71"/>
    <w:bookmarkStart w:id="73"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2">
        <w:r>
          <w:rPr>
            <w:rStyle w:val="Hyperlink"/>
          </w:rPr>
          <w:t xml:space="preserve">10.1080/13561820020003919</w:t>
        </w:r>
      </w:hyperlink>
      <w:r>
        <w:t xml:space="preserve">.</w:t>
      </w:r>
    </w:p>
    <w:bookmarkEnd w:id="73"/>
    <w:bookmarkStart w:id="75"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4">
        <w:r>
          <w:rPr>
            <w:rStyle w:val="Hyperlink"/>
          </w:rPr>
          <w:t xml:space="preserve">10.24908/ss.v12i2.4776</w:t>
        </w:r>
      </w:hyperlink>
      <w:r>
        <w:t xml:space="preserve">.</w:t>
      </w:r>
    </w:p>
    <w:bookmarkEnd w:id="75"/>
    <w:bookmarkStart w:id="77"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6">
        <w:r>
          <w:rPr>
            <w:rStyle w:val="Hyperlink"/>
          </w:rPr>
          <w:t xml:space="preserve">10.1111/j.1369-7625.2006.00401.x</w:t>
        </w:r>
      </w:hyperlink>
      <w:r>
        <w:t xml:space="preserve">.</w:t>
      </w:r>
    </w:p>
    <w:bookmarkEnd w:id="77"/>
    <w:bookmarkStart w:id="78"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8"/>
    <w:bookmarkStart w:id="79" w:name="ref-fisch2015"/>
    <w:p>
      <w:pPr>
        <w:pStyle w:val="Bibliography"/>
      </w:pPr>
      <w:r>
        <w:t xml:space="preserve">Fisch, J. (2015)</w:t>
      </w:r>
      <w:r>
        <w:t xml:space="preserve"> </w:t>
      </w:r>
      <w:r>
        <w:t xml:space="preserve">‘Individual self-determination’</w:t>
      </w:r>
      <w:r>
        <w:t xml:space="preserve">, in. Cambridge University Press.</w:t>
      </w:r>
    </w:p>
    <w:bookmarkEnd w:id="79"/>
    <w:bookmarkStart w:id="81"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0">
        <w:r>
          <w:rPr>
            <w:rStyle w:val="Hyperlink"/>
          </w:rPr>
          <w:t xml:space="preserve">https://mitpress.mit.edu/books/raw-data-oxymoron</w:t>
        </w:r>
      </w:hyperlink>
      <w:r>
        <w:t xml:space="preserve">.</w:t>
      </w:r>
    </w:p>
    <w:bookmarkEnd w:id="81"/>
    <w:bookmarkStart w:id="83"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82">
        <w:r>
          <w:rPr>
            <w:rStyle w:val="Hyperlink"/>
          </w:rPr>
          <w:t xml:space="preserve">10.1561/XXXXXXXXX.Boris</w:t>
        </w:r>
      </w:hyperlink>
      <w:r>
        <w:t xml:space="preserve">.</w:t>
      </w:r>
    </w:p>
    <w:bookmarkEnd w:id="83"/>
    <w:bookmarkStart w:id="84"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4"/>
    <w:bookmarkStart w:id="86"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5">
        <w:r>
          <w:rPr>
            <w:rStyle w:val="Hyperlink"/>
          </w:rPr>
          <w:t xml:space="preserve">10.5210/fm.v16i2.3316</w:t>
        </w:r>
      </w:hyperlink>
      <w:r>
        <w:t xml:space="preserve">.</w:t>
      </w:r>
    </w:p>
    <w:bookmarkEnd w:id="86"/>
    <w:bookmarkStart w:id="88"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7">
        <w:r>
          <w:rPr>
            <w:rStyle w:val="Hyperlink"/>
          </w:rPr>
          <w:t xml:space="preserve">https://www.britannica.com/dictionary/Hobson%27s-choice</w:t>
        </w:r>
      </w:hyperlink>
      <w:r>
        <w:t xml:space="preserve">.</w:t>
      </w:r>
    </w:p>
    <w:bookmarkEnd w:id="88"/>
    <w:bookmarkStart w:id="90"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9">
        <w:r>
          <w:rPr>
            <w:rStyle w:val="Hyperlink"/>
          </w:rPr>
          <w:t xml:space="preserve">http://www.weforum.org/reports/personal-data-emergence-new-asset-class</w:t>
        </w:r>
      </w:hyperlink>
      <w:r>
        <w:t xml:space="preserve">.</w:t>
      </w:r>
    </w:p>
    <w:bookmarkEnd w:id="90"/>
    <w:bookmarkStart w:id="92"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1">
        <w:r>
          <w:rPr>
            <w:rStyle w:val="Hyperlink"/>
          </w:rPr>
          <w:t xml:space="preserve">http://www3.weforum.org/docs/WEF_RethinkingPersonalData_ANewLens_Report_2014.pdf</w:t>
        </w:r>
      </w:hyperlink>
      <w:r>
        <w:t xml:space="preserve">.</w:t>
      </w:r>
    </w:p>
    <w:bookmarkEnd w:id="92"/>
    <w:bookmarkStart w:id="94"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3">
        <w:r>
          <w:rPr>
            <w:rStyle w:val="Hyperlink"/>
          </w:rPr>
          <w:t xml:space="preserve">http://www3.weforum.org/docs/WEF_RethinkingPersonalData_TrustandContext_Report_2014.pdf</w:t>
        </w:r>
      </w:hyperlink>
      <w:r>
        <w:t xml:space="preserve">.</w:t>
      </w:r>
    </w:p>
    <w:bookmarkEnd w:id="94"/>
    <w:bookmarkStart w:id="96"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5">
        <w:r>
          <w:rPr>
            <w:rStyle w:val="Hyperlink"/>
          </w:rPr>
          <w:t xml:space="preserve">https://ico.org.uk/your-data-matters/</w:t>
        </w:r>
      </w:hyperlink>
      <w:r>
        <w:t xml:space="preserve">.</w:t>
      </w:r>
    </w:p>
    <w:bookmarkEnd w:id="96"/>
    <w:bookmarkStart w:id="98"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7">
        <w:r>
          <w:rPr>
            <w:rStyle w:val="Hyperlink"/>
          </w:rPr>
          <w:t xml:space="preserve">10.1038/ejhg.2014.71</w:t>
        </w:r>
      </w:hyperlink>
      <w:r>
        <w:t xml:space="preserve">.</w:t>
      </w:r>
    </w:p>
    <w:bookmarkEnd w:id="98"/>
    <w:bookmarkStart w:id="100"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9">
        <w:r>
          <w:rPr>
            <w:rStyle w:val="Hyperlink"/>
          </w:rPr>
          <w:t xml:space="preserve">10.2139/ssrn.3887097</w:t>
        </w:r>
      </w:hyperlink>
      <w:r>
        <w:t xml:space="preserve">.</w:t>
      </w:r>
    </w:p>
    <w:bookmarkEnd w:id="100"/>
    <w:bookmarkStart w:id="10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1">
        <w:r>
          <w:rPr>
            <w:rStyle w:val="Hyperlink"/>
          </w:rPr>
          <w:t xml:space="preserve">10.14763/2018.2.791</w:t>
        </w:r>
      </w:hyperlink>
      <w:r>
        <w:t xml:space="preserve">.</w:t>
      </w:r>
    </w:p>
    <w:bookmarkEnd w:id="102"/>
    <w:bookmarkStart w:id="104"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3">
        <w:r>
          <w:rPr>
            <w:rStyle w:val="Hyperlink"/>
          </w:rPr>
          <w:t xml:space="preserve">10.1145/1753846.1754181</w:t>
        </w:r>
      </w:hyperlink>
      <w:r>
        <w:t xml:space="preserve">.</w:t>
      </w:r>
    </w:p>
    <w:bookmarkEnd w:id="104"/>
    <w:bookmarkStart w:id="106"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5">
        <w:r>
          <w:rPr>
            <w:rStyle w:val="Hyperlink"/>
          </w:rPr>
          <w:t xml:space="preserve">10.1145/2493432.2493446</w:t>
        </w:r>
      </w:hyperlink>
      <w:r>
        <w:t xml:space="preserve">.</w:t>
      </w:r>
    </w:p>
    <w:bookmarkEnd w:id="106"/>
    <w:bookmarkStart w:id="107" w:name="ref-mcnamee2019"/>
    <w:p>
      <w:pPr>
        <w:pStyle w:val="Bibliography"/>
      </w:pPr>
      <w:r>
        <w:t xml:space="preserve">McNamee, R. (2019)</w:t>
      </w:r>
      <w:r>
        <w:t xml:space="preserve"> </w:t>
      </w:r>
      <w:r>
        <w:rPr>
          <w:iCs/>
          <w:i/>
        </w:rPr>
        <w:t xml:space="preserve">Zucked: Waking up to the Facebook Catasrophe</w:t>
      </w:r>
      <w:r>
        <w:t xml:space="preserve">, p. 336.</w:t>
      </w:r>
    </w:p>
    <w:bookmarkEnd w:id="107"/>
    <w:bookmarkStart w:id="109"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8">
        <w:r>
          <w:rPr>
            <w:rStyle w:val="Hyperlink"/>
          </w:rPr>
          <w:t xml:space="preserve">https://www.fastcompany.com/90310803/here-are-the-data-brokers-quietly-buying-and-selling-your-personal-information</w:t>
        </w:r>
      </w:hyperlink>
      <w:r>
        <w:t xml:space="preserve">.</w:t>
      </w:r>
    </w:p>
    <w:bookmarkEnd w:id="109"/>
    <w:bookmarkStart w:id="111"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10">
        <w:r>
          <w:rPr>
            <w:rStyle w:val="Hyperlink"/>
          </w:rPr>
          <w:t xml:space="preserve">https://www.merriam-webster.com/dictionary/usability</w:t>
        </w:r>
      </w:hyperlink>
      <w:r>
        <w:t xml:space="preserve">.</w:t>
      </w:r>
    </w:p>
    <w:bookmarkEnd w:id="111"/>
    <w:bookmarkStart w:id="113"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2">
        <w:r>
          <w:rPr>
            <w:rStyle w:val="Hyperlink"/>
          </w:rPr>
          <w:t xml:space="preserve">https://www.merriam-webster.com/dictionary/usable</w:t>
        </w:r>
      </w:hyperlink>
      <w:r>
        <w:t xml:space="preserve">.</w:t>
      </w:r>
    </w:p>
    <w:bookmarkEnd w:id="113"/>
    <w:bookmarkStart w:id="115"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4">
        <w:r>
          <w:rPr>
            <w:rStyle w:val="Hyperlink"/>
          </w:rPr>
          <w:t xml:space="preserve">10.5210/fm.v17i5.4013</w:t>
        </w:r>
      </w:hyperlink>
      <w:r>
        <w:t xml:space="preserve">.</w:t>
      </w:r>
    </w:p>
    <w:bookmarkEnd w:id="115"/>
    <w:bookmarkStart w:id="11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6">
        <w:r>
          <w:rPr>
            <w:rStyle w:val="Hyperlink"/>
          </w:rPr>
          <w:t xml:space="preserve">10.2139/ssrn.2508051</w:t>
        </w:r>
      </w:hyperlink>
      <w:r>
        <w:t xml:space="preserve">.</w:t>
      </w:r>
    </w:p>
    <w:bookmarkEnd w:id="117"/>
    <w:bookmarkStart w:id="11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8">
        <w:r>
          <w:rPr>
            <w:rStyle w:val="Hyperlink"/>
          </w:rPr>
          <w:t xml:space="preserve">10.1089/big.2013.0029</w:t>
        </w:r>
      </w:hyperlink>
      <w:r>
        <w:t xml:space="preserve">.</w:t>
      </w:r>
    </w:p>
    <w:bookmarkEnd w:id="119"/>
    <w:bookmarkStart w:id="121"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20">
        <w:r>
          <w:rPr>
            <w:rStyle w:val="Hyperlink"/>
          </w:rPr>
          <w:t xml:space="preserve">https://www.nngroup.com/articles/usability-101-introduction-to-usability/</w:t>
        </w:r>
      </w:hyperlink>
      <w:r>
        <w:t xml:space="preserve">.</w:t>
      </w:r>
    </w:p>
    <w:bookmarkEnd w:id="121"/>
    <w:bookmarkStart w:id="123"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2">
        <w:r>
          <w:rPr>
            <w:rStyle w:val="Hyperlink"/>
          </w:rPr>
          <w:t xml:space="preserve">www.ofsted.gov.uk https://www.gov.uk/government/uploads/system/uploads/attachment_data/file/410378/Early_help_whose_responsibility.pdf</w:t>
        </w:r>
      </w:hyperlink>
      <w:r>
        <w:t xml:space="preserve">.</w:t>
      </w:r>
    </w:p>
    <w:bookmarkEnd w:id="123"/>
    <w:bookmarkStart w:id="125"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4">
        <w:r>
          <w:rPr>
            <w:rStyle w:val="Hyperlink"/>
          </w:rPr>
          <w:t xml:space="preserve">https://www.oecd.org/digital/ieconomy/oecdguidelinesontheprotectionofprivacyandtransborderflowsofpersonaldata.htm</w:t>
        </w:r>
      </w:hyperlink>
      <w:r>
        <w:t xml:space="preserve">.</w:t>
      </w:r>
    </w:p>
    <w:bookmarkEnd w:id="125"/>
    <w:bookmarkStart w:id="127"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6">
        <w:r>
          <w:rPr>
            <w:rStyle w:val="Hyperlink"/>
          </w:rPr>
          <w:t xml:space="preserve">10.1080/2158379X.2012.658278</w:t>
        </w:r>
      </w:hyperlink>
      <w:r>
        <w:t xml:space="preserve">.</w:t>
      </w:r>
    </w:p>
    <w:bookmarkEnd w:id="127"/>
    <w:bookmarkStart w:id="128"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8"/>
    <w:bookmarkStart w:id="130"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9">
        <w:r>
          <w:rPr>
            <w:rStyle w:val="Hyperlink"/>
          </w:rPr>
          <w:t xml:space="preserve">10.1177/0162243910377624</w:t>
        </w:r>
      </w:hyperlink>
      <w:r>
        <w:t xml:space="preserve">.</w:t>
      </w:r>
    </w:p>
    <w:bookmarkEnd w:id="130"/>
    <w:bookmarkStart w:id="131"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1"/>
    <w:bookmarkStart w:id="133"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2">
        <w:r>
          <w:rPr>
            <w:rStyle w:val="Hyperlink"/>
          </w:rPr>
          <w:t xml:space="preserve">10.1145/2702123.2702558</w:t>
        </w:r>
      </w:hyperlink>
      <w:r>
        <w:t xml:space="preserve">.</w:t>
      </w:r>
    </w:p>
    <w:bookmarkEnd w:id="133"/>
    <w:bookmarkStart w:id="135"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4">
        <w:r>
          <w:rPr>
            <w:rStyle w:val="Hyperlink"/>
          </w:rPr>
          <w:t xml:space="preserve">https://www.wired.com/insights/2014/07/data-new-oil-digital-economy/</w:t>
        </w:r>
      </w:hyperlink>
      <w:r>
        <w:t xml:space="preserve">.</w:t>
      </w:r>
    </w:p>
    <w:bookmarkEnd w:id="135"/>
    <w:bookmarkStart w:id="13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6">
        <w:r>
          <w:rPr>
            <w:rStyle w:val="Hyperlink"/>
          </w:rPr>
          <w:t xml:space="preserve">10.2196/medinform.3525</w:t>
        </w:r>
      </w:hyperlink>
      <w:r>
        <w:t xml:space="preserve">.</w:t>
      </w:r>
    </w:p>
    <w:bookmarkEnd w:id="137"/>
    <w:bookmarkStart w:id="139" w:name="ref-woods2022"/>
    <w:p>
      <w:pPr>
        <w:pStyle w:val="Bibliography"/>
      </w:pPr>
      <w:r>
        <w:t xml:space="preserve">Woods, B. (2022)</w:t>
      </w:r>
      <w:r>
        <w:t xml:space="preserve"> </w:t>
      </w:r>
      <w:r>
        <w:t xml:space="preserve">‘BBC wages war on online echo chambers with</w:t>
      </w:r>
      <w:r>
        <w:t xml:space="preserve"> </w:t>
      </w:r>
      <w:r>
        <w:t xml:space="preserve">“unbiased”</w:t>
      </w:r>
      <w:r>
        <w:t xml:space="preserve"> </w:t>
      </w:r>
      <w:r>
        <w:t xml:space="preserve">tech’</w:t>
      </w:r>
      <w:r>
        <w:t xml:space="preserve">,</w:t>
      </w:r>
      <w:r>
        <w:t xml:space="preserve"> </w:t>
      </w:r>
      <w:r>
        <w:rPr>
          <w:iCs/>
          <w:i/>
        </w:rPr>
        <w:t xml:space="preserve">The Telegraph</w:t>
      </w:r>
      <w:r>
        <w:t xml:space="preserve">. available at:</w:t>
      </w:r>
      <w:r>
        <w:t xml:space="preserve"> </w:t>
      </w:r>
      <w:hyperlink r:id="rId138">
        <w:r>
          <w:rPr>
            <w:rStyle w:val="Hyperlink"/>
          </w:rPr>
          <w:t xml:space="preserve">https://www.telegraph.co.uk/business/2022/06/09/bbc-wages-war-online-echo-chambers-unbiased-tech/</w:t>
        </w:r>
      </w:hyperlink>
      <w:r>
        <w:t xml:space="preserve"> </w:t>
      </w:r>
      <w:r>
        <w:t xml:space="preserve">(accessed: 25 August 2022).</w:t>
      </w:r>
    </w:p>
    <w:bookmarkEnd w:id="139"/>
    <w:bookmarkStart w:id="141"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40">
        <w:r>
          <w:rPr>
            <w:rStyle w:val="Hyperlink"/>
          </w:rPr>
          <w:t xml:space="preserve">https://books.google.co.uk/books?id=W7ZEDgAAQBAJ</w:t>
        </w:r>
      </w:hyperlink>
      <w:r>
        <w:t xml:space="preserve">.</w:t>
      </w:r>
    </w:p>
    <w:bookmarkEnd w:id="141"/>
    <w:bookmarkStart w:id="143"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2">
        <w:r>
          <w:rPr>
            <w:rStyle w:val="Hyperlink"/>
          </w:rPr>
          <w:t xml:space="preserve">10.1017/ipo.2021.30</w:t>
        </w:r>
      </w:hyperlink>
      <w:r>
        <w:t xml:space="preserve">.</w:t>
      </w:r>
    </w:p>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arxiv.org/abs/2201.10831" TargetMode="External" /><Relationship Type="http://schemas.openxmlformats.org/officeDocument/2006/relationships/hyperlink" Id="rId46" Target="http://radar.oreilly.com/2011/07/why-files-need-to-die.html" TargetMode="External" /><Relationship Type="http://schemas.openxmlformats.org/officeDocument/2006/relationships/hyperlink" Id="rId89"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4" Target="https://dictionary.cambridge.org/dictionary/english/empowerment" TargetMode="External" /><Relationship Type="http://schemas.openxmlformats.org/officeDocument/2006/relationships/hyperlink" Id="rId142" Target="https://doi.org/10.1017/ipo.2021.30" TargetMode="External" /><Relationship Type="http://schemas.openxmlformats.org/officeDocument/2006/relationships/hyperlink" Id="rId39"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72"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52"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6" Target="https://doi.org/10.1093/oso/9780198826491.003.0044" TargetMode="External" /><Relationship Type="http://schemas.openxmlformats.org/officeDocument/2006/relationships/hyperlink" Id="rId76" Target="https://doi.org/10.1111/j.1369-7625.2006.00401.x" TargetMode="External" /><Relationship Type="http://schemas.openxmlformats.org/officeDocument/2006/relationships/hyperlink" Id="rId50" Target="https://doi.org/10.1145/1011870.1011885" TargetMode="External" /><Relationship Type="http://schemas.openxmlformats.org/officeDocument/2006/relationships/hyperlink" Id="rId103" Target="https://doi.org/10.1145/1753846.1754181" TargetMode="External" /><Relationship Type="http://schemas.openxmlformats.org/officeDocument/2006/relationships/hyperlink" Id="rId105" Target="https://doi.org/10.1145/2493432.2493446" TargetMode="External" /><Relationship Type="http://schemas.openxmlformats.org/officeDocument/2006/relationships/hyperlink" Id="rId34"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8"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6" Target="https://doi.org/10.1332/030557312X645838" TargetMode="External" /><Relationship Type="http://schemas.openxmlformats.org/officeDocument/2006/relationships/hyperlink" Id="rId101" Target="https://doi.org/10.14763/2018.2.791" TargetMode="External" /><Relationship Type="http://schemas.openxmlformats.org/officeDocument/2006/relationships/hyperlink" Id="rId82"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8"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4"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4" Target="https://doi.org/10.24908/ss.v12i2.4776" TargetMode="External" /><Relationship Type="http://schemas.openxmlformats.org/officeDocument/2006/relationships/hyperlink" Id="rId85"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80" Target="https://mitpress.mit.edu/books/raw-data-oxymoron" TargetMode="External" /><Relationship Type="http://schemas.openxmlformats.org/officeDocument/2006/relationships/hyperlink" Id="rId70" Target="https://www.avast.com/c-data-brokers" TargetMode="External" /><Relationship Type="http://schemas.openxmlformats.org/officeDocument/2006/relationships/hyperlink" Id="rId87"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138" Target="https://www.telegraph.co.uk/business/2022/06/09/bbc-wages-war-online-echo-chambers-unbiased-tech/" TargetMode="External" /><Relationship Type="http://schemas.openxmlformats.org/officeDocument/2006/relationships/hyperlink" Id="rId60" Target="https://www.thefreedictionary.com/useability" TargetMode="External" /><Relationship Type="http://schemas.openxmlformats.org/officeDocument/2006/relationships/hyperlink" Id="rId62" Target="https://www.thefreedictionary.com/useable" TargetMode="External" /><Relationship Type="http://schemas.openxmlformats.org/officeDocument/2006/relationships/hyperlink" Id="rId58" Target="https://www.theregister.com/2022/03/21/google_messages_gdpr/" TargetMode="External" /><Relationship Type="http://schemas.openxmlformats.org/officeDocument/2006/relationships/hyperlink" Id="rId56"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41" Target="http://arxiv.org/abs/2201.10831" TargetMode="External" /><Relationship Type="http://schemas.openxmlformats.org/officeDocument/2006/relationships/hyperlink" Id="rId46" Target="http://radar.oreilly.com/2011/07/why-files-need-to-die.html" TargetMode="External" /><Relationship Type="http://schemas.openxmlformats.org/officeDocument/2006/relationships/hyperlink" Id="rId89"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4" Target="https://dictionary.cambridge.org/dictionary/english/empowerment" TargetMode="External" /><Relationship Type="http://schemas.openxmlformats.org/officeDocument/2006/relationships/hyperlink" Id="rId142" Target="https://doi.org/10.1017/ipo.2021.30" TargetMode="External" /><Relationship Type="http://schemas.openxmlformats.org/officeDocument/2006/relationships/hyperlink" Id="rId39"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72"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52"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6" Target="https://doi.org/10.1093/oso/9780198826491.003.0044" TargetMode="External" /><Relationship Type="http://schemas.openxmlformats.org/officeDocument/2006/relationships/hyperlink" Id="rId76" Target="https://doi.org/10.1111/j.1369-7625.2006.00401.x" TargetMode="External" /><Relationship Type="http://schemas.openxmlformats.org/officeDocument/2006/relationships/hyperlink" Id="rId50" Target="https://doi.org/10.1145/1011870.1011885" TargetMode="External" /><Relationship Type="http://schemas.openxmlformats.org/officeDocument/2006/relationships/hyperlink" Id="rId103" Target="https://doi.org/10.1145/1753846.1754181" TargetMode="External" /><Relationship Type="http://schemas.openxmlformats.org/officeDocument/2006/relationships/hyperlink" Id="rId105" Target="https://doi.org/10.1145/2493432.2493446" TargetMode="External" /><Relationship Type="http://schemas.openxmlformats.org/officeDocument/2006/relationships/hyperlink" Id="rId34"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8"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6" Target="https://doi.org/10.1332/030557312X645838" TargetMode="External" /><Relationship Type="http://schemas.openxmlformats.org/officeDocument/2006/relationships/hyperlink" Id="rId101" Target="https://doi.org/10.14763/2018.2.791" TargetMode="External" /><Relationship Type="http://schemas.openxmlformats.org/officeDocument/2006/relationships/hyperlink" Id="rId82"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8"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4"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4" Target="https://doi.org/10.24908/ss.v12i2.4776" TargetMode="External" /><Relationship Type="http://schemas.openxmlformats.org/officeDocument/2006/relationships/hyperlink" Id="rId85"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80" Target="https://mitpress.mit.edu/books/raw-data-oxymoron" TargetMode="External" /><Relationship Type="http://schemas.openxmlformats.org/officeDocument/2006/relationships/hyperlink" Id="rId70" Target="https://www.avast.com/c-data-brokers" TargetMode="External" /><Relationship Type="http://schemas.openxmlformats.org/officeDocument/2006/relationships/hyperlink" Id="rId87"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138" Target="https://www.telegraph.co.uk/business/2022/06/09/bbc-wages-war-online-echo-chambers-unbiased-tech/" TargetMode="External" /><Relationship Type="http://schemas.openxmlformats.org/officeDocument/2006/relationships/hyperlink" Id="rId60" Target="https://www.thefreedictionary.com/useability" TargetMode="External" /><Relationship Type="http://schemas.openxmlformats.org/officeDocument/2006/relationships/hyperlink" Id="rId62" Target="https://www.thefreedictionary.com/useable" TargetMode="External" /><Relationship Type="http://schemas.openxmlformats.org/officeDocument/2006/relationships/hyperlink" Id="rId58" Target="https://www.theregister.com/2022/03/21/google_messages_gdpr/" TargetMode="External" /><Relationship Type="http://schemas.openxmlformats.org/officeDocument/2006/relationships/hyperlink" Id="rId56"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2022-08-26T10:07:54Z</dcterms:created>
  <dcterms:modified xsi:type="dcterms:W3CDTF">2022-08-26T10:07:54Z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https://github.com/alexbfree/thesis/tree/master/src</vt:lpwstr>
  </property>
  <property fmtid="{D5CDD505-2E9C-101B-9397-08002B2CF9AE}" pid="8" name="website-build-formats">
    <vt:lpwstr/>
  </property>
</Properties>
</file>