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49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II: Designing and Pursuing Better Human Data Relations</w:t>
      </w:r>
    </w:p>
    <w:bookmarkStart w:id="22" w:name="chapter-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Chapter Overview</w:t>
      </w:r>
    </w:p>
    <w:p>
      <w:pPr>
        <w:pStyle w:val="FirstParagraph"/>
      </w:pPr>
      <w:r>
        <w:t xml:space="preserve">[Introduction/Chapter Objectives]</w:t>
      </w:r>
    </w:p>
    <w:bookmarkStart w:id="20" w:name="practical-research-contexts-used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Practical Research Contexts Used</w:t>
      </w:r>
    </w:p>
    <w:p>
      <w:pPr>
        <w:pStyle w:val="FirstParagraph"/>
      </w:pPr>
      <w:r>
        <w:t xml:space="preserve">[Context Recaps esp Hestia &amp; BBC]</w:t>
      </w:r>
    </w:p>
    <w:bookmarkEnd w:id="20"/>
    <w:bookmarkStart w:id="21" w:name="attribution-of-insights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Attribution of Insights</w:t>
      </w:r>
    </w:p>
    <w:p>
      <w:pPr>
        <w:pStyle w:val="FirstParagraph"/>
      </w:pPr>
      <w:r>
        <w:t xml:space="preserve">[Explaining collaborative nature of work in this chapter]</w:t>
      </w:r>
    </w:p>
    <w:bookmarkEnd w:id="21"/>
    <w:bookmarkEnd w:id="22"/>
    <w:bookmarkStart w:id="28" w:name="X0f1a21919416fdb947a76193d979bbeb722c552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Expanding the Concept of Human Data Relations</w:t>
      </w:r>
    </w:p>
    <w:bookmarkStart w:id="23" w:name="Xfb77fc7f0915ea66f187ce638b31c0d5847c0fd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Human Data Interaction or Human Information Interaction?</w:t>
      </w:r>
    </w:p>
    <w:p>
      <w:pPr>
        <w:pStyle w:val="FirstParagraph"/>
      </w:pPr>
      <w:r>
        <w:t xml:space="preserve">[unpacking the important differences between managing data (which is optimised for use by computer systems) and understanding / being informed by information</w:t>
      </w:r>
      <w:r>
        <w:t xml:space="preserve"> </w:t>
      </w:r>
      <w:r>
        <w:rPr>
          <w:i/>
        </w:rPr>
        <w:t xml:space="preserve">within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about</w:t>
      </w:r>
      <w:r>
        <w:t xml:space="preserve"> </w:t>
      </w:r>
      <w:r>
        <w:t xml:space="preserve">data.. leads to role below]</w:t>
      </w:r>
    </w:p>
    <w:bookmarkEnd w:id="23"/>
    <w:bookmarkStart w:id="26" w:name="X5000bd1c361db046e31151bba3bb72435dccec7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The Two Distinct Purposes of Human Data Relations</w:t>
      </w:r>
    </w:p>
    <w:p>
      <w:pPr>
        <w:pStyle w:val="FirstParagraph"/>
      </w:pPr>
      <w:r>
        <w:t xml:space="preserve">[Diagram]</w:t>
      </w:r>
    </w:p>
    <w:bookmarkStart w:id="24" w:name="life-information-utilisation"/>
    <w:p>
      <w:pPr>
        <w:pStyle w:val="Heading4"/>
      </w:pPr>
      <w:r>
        <w:rPr>
          <w:rStyle w:val="SectionNumber"/>
        </w:rPr>
        <w:t xml:space="preserve">1.2.2.1</w:t>
      </w:r>
      <w:r>
        <w:tab/>
      </w:r>
      <w:r>
        <w:t xml:space="preserve">Life Information Utilisation</w:t>
      </w:r>
    </w:p>
    <w:p>
      <w:pPr>
        <w:pStyle w:val="FirstParagraph"/>
      </w:pPr>
      <w:hyperlink w:anchor="life-information-utilisation">
        <w:r>
          <w:rPr>
            <w:rStyle w:val="Hyperlink"/>
          </w:rPr>
          <w:t xml:space="preserve">Life Information Utilisation</w:t>
        </w:r>
      </w:hyperlink>
    </w:p>
    <w:bookmarkEnd w:id="24"/>
    <w:bookmarkStart w:id="25" w:name="personal-data-ecosystem-control"/>
    <w:p>
      <w:pPr>
        <w:pStyle w:val="Heading4"/>
      </w:pPr>
      <w:r>
        <w:rPr>
          <w:rStyle w:val="SectionNumber"/>
        </w:rPr>
        <w:t xml:space="preserve">1.2.2.2</w:t>
      </w:r>
      <w:r>
        <w:tab/>
      </w:r>
      <w:r>
        <w:t xml:space="preserve">Personal Data Ecosystem Control</w:t>
      </w:r>
    </w:p>
    <w:p>
      <w:pPr>
        <w:pStyle w:val="FirstParagraph"/>
      </w:pPr>
      <w:hyperlink w:anchor="personal-data-ecosystem-control">
        <w:r>
          <w:rPr>
            <w:rStyle w:val="Hyperlink"/>
          </w:rPr>
          <w:t xml:space="preserve">Personal Data Ecosystem Control</w:t>
        </w:r>
      </w:hyperlink>
    </w:p>
    <w:bookmarkEnd w:id="25"/>
    <w:bookmarkEnd w:id="26"/>
    <w:bookmarkStart w:id="27" w:name="the-role-of-personal-data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The Role of Personal Data</w:t>
      </w:r>
    </w:p>
    <w:p>
      <w:pPr>
        <w:pStyle w:val="FirstParagraph"/>
      </w:pPr>
      <w:r>
        <w:t xml:space="preserve">[Data as property, self, insight, medium, currency, expression, …]</w:t>
      </w:r>
    </w:p>
    <w:p>
      <w:pPr>
        <w:pStyle w:val="BodyText"/>
      </w:pPr>
      <w:r>
        <w:t xml:space="preserve">[Data has a role in informing people about themselves, Data has a role in informing people about the actions of others that affect them, Data has a role as a tool for changing self, Data has a role for monitoring influences and actions of others]</w:t>
      </w:r>
    </w:p>
    <w:bookmarkEnd w:id="27"/>
    <w:bookmarkEnd w:id="28"/>
    <w:bookmarkStart w:id="46" w:name="Xd2d522fe11bae1c82ce00324f8a54cd676d0f20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Answering RQ3: What are the challenges and opportunities?</w:t>
      </w:r>
    </w:p>
    <w:p>
      <w:pPr>
        <w:pStyle w:val="FirstParagraph"/>
      </w:pPr>
      <w:r>
        <w:t xml:space="preserve">[What challenges and opportunities are relevant when attempting to meet the six wants of human data relations? - How the six wants fit into these two purposes]</w:t>
      </w:r>
    </w:p>
    <w:bookmarkStart w:id="37" w:name="X45560f2f789d0fc064236fdb4d6ef3118598669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Challenges and Opportunities in Life Information Utilisation</w:t>
      </w:r>
    </w:p>
    <w:bookmarkStart w:id="31" w:name="understandable-data"/>
    <w:p>
      <w:pPr>
        <w:pStyle w:val="Heading4"/>
      </w:pPr>
      <w:r>
        <w:rPr>
          <w:rStyle w:val="SectionNumber"/>
        </w:rPr>
        <w:t xml:space="preserve">1.3.1.1</w:t>
      </w:r>
      <w:r>
        <w:tab/>
      </w:r>
      <w:r>
        <w:t xml:space="preserve">Understandable Data</w:t>
      </w:r>
    </w:p>
    <w:bookmarkStart w:id="29" w:name="obstacles-to-data-understandability"/>
    <w:p>
      <w:pPr>
        <w:pStyle w:val="Heading5"/>
      </w:pPr>
      <w:r>
        <w:rPr>
          <w:rStyle w:val="SectionNumber"/>
        </w:rPr>
        <w:t xml:space="preserve">1.3.1.1.1</w:t>
      </w:r>
      <w:r>
        <w:tab/>
      </w:r>
      <w:r>
        <w:t xml:space="preserve">Obstacles to Data Understandability</w:t>
      </w:r>
    </w:p>
    <w:p>
      <w:pPr>
        <w:pStyle w:val="FirstParagraph"/>
      </w:pPr>
      <w:r>
        <w:t xml:space="preserve">[Meaningfulness / relatability -&gt; relate it to people/places/events]</w:t>
      </w:r>
    </w:p>
    <w:p>
      <w:pPr>
        <w:pStyle w:val="BodyText"/>
      </w:pPr>
      <w:r>
        <w:t xml:space="preserve">[Context - Life - &gt; need life interfaces]</w:t>
      </w:r>
    </w:p>
    <w:p>
      <w:pPr>
        <w:pStyle w:val="BodyText"/>
      </w:pPr>
      <w:r>
        <w:t xml:space="preserve">[Information within Data -&gt; Lack of Visualisations and Tools]</w:t>
      </w:r>
    </w:p>
    <w:p>
      <w:pPr>
        <w:pStyle w:val="BodyText"/>
      </w:pPr>
      <w:r>
        <w:t xml:space="preserve">[Scatteredness -&gt; holistic/unification, place to centralise]</w:t>
      </w:r>
    </w:p>
    <w:p>
      <w:pPr>
        <w:pStyle w:val="BodyText"/>
      </w:pPr>
      <w:r>
        <w:t xml:space="preserve">[Complexity -&gt; common formats/abstractions/summarisations]</w:t>
      </w:r>
    </w:p>
    <w:bookmarkEnd w:id="29"/>
    <w:bookmarkStart w:id="30" w:name="improving-data-understandability"/>
    <w:p>
      <w:pPr>
        <w:pStyle w:val="Heading5"/>
      </w:pPr>
      <w:r>
        <w:rPr>
          <w:rStyle w:val="SectionNumber"/>
        </w:rPr>
        <w:t xml:space="preserve">1.3.1.1.2</w:t>
      </w:r>
      <w:r>
        <w:tab/>
      </w:r>
      <w:r>
        <w:t xml:space="preserve">Improving Data Understandability</w:t>
      </w:r>
    </w:p>
    <w:p>
      <w:pPr>
        <w:pStyle w:val="FirstParagraph"/>
      </w:pPr>
      <w:r>
        <w:t xml:space="preserve">[Personal data Stores as place to put stuff]</w:t>
      </w:r>
    </w:p>
    <w:p>
      <w:pPr>
        <w:pStyle w:val="BodyText"/>
      </w:pPr>
      <w:r>
        <w:t xml:space="preserve">[Build systems to extract meaning - interpreting and combining signals]</w:t>
      </w:r>
    </w:p>
    <w:p>
      <w:pPr>
        <w:pStyle w:val="BodyText"/>
      </w:pPr>
      <w:r>
        <w:t xml:space="preserve">[Use standards &amp; semantics to convert data to life information]</w:t>
      </w:r>
    </w:p>
    <w:p>
      <w:pPr>
        <w:pStyle w:val="BodyText"/>
      </w:pPr>
      <w:r>
        <w:t xml:space="preserve">[presenting and visualising life information]</w:t>
      </w:r>
    </w:p>
    <w:bookmarkEnd w:id="30"/>
    <w:bookmarkEnd w:id="31"/>
    <w:bookmarkStart w:id="35" w:name="useable-data13"/>
    <w:p>
      <w:pPr>
        <w:pStyle w:val="Heading4"/>
      </w:pPr>
      <w:r>
        <w:rPr>
          <w:rStyle w:val="SectionNumber"/>
        </w:rPr>
        <w:t xml:space="preserve">1.3.1.2</w:t>
      </w:r>
      <w:r>
        <w:tab/>
      </w:r>
      <w:r>
        <w:t xml:space="preserve">Useable Data</w:t>
      </w:r>
      <w:r>
        <w:rPr>
          <w:rStyle w:val="FootnoteReference"/>
        </w:rPr>
        <w:footnoteReference w:id="32"/>
      </w:r>
    </w:p>
    <w:bookmarkStart w:id="33" w:name="obstacles-to-data-useability"/>
    <w:p>
      <w:pPr>
        <w:pStyle w:val="Heading5"/>
      </w:pPr>
      <w:r>
        <w:rPr>
          <w:rStyle w:val="SectionNumber"/>
        </w:rPr>
        <w:t xml:space="preserve">1.3.1.2.1</w:t>
      </w:r>
      <w:r>
        <w:tab/>
      </w:r>
      <w:r>
        <w:t xml:space="preserve">Obstacles to Data Useability</w:t>
      </w:r>
    </w:p>
    <w:p>
      <w:pPr>
        <w:pStyle w:val="FirstParagraph"/>
      </w:pPr>
      <w:r>
        <w:t xml:space="preserve">[Trapped Data -&gt; Force unlocking of data through technical means or regulatory influence]</w:t>
      </w:r>
    </w:p>
    <w:p>
      <w:pPr>
        <w:pStyle w:val="BodyText"/>
      </w:pPr>
      <w:r>
        <w:t xml:space="preserve">[Integration challenges -&gt; Need to be able to bring data together and connect and combine]</w:t>
      </w:r>
    </w:p>
    <w:p>
      <w:pPr>
        <w:pStyle w:val="BodyText"/>
      </w:pPr>
      <w:r>
        <w:t xml:space="preserve">[Lack of malleability -&gt; need to be able to slice/group/view from different perspectives]</w:t>
      </w:r>
    </w:p>
    <w:p>
      <w:pPr>
        <w:pStyle w:val="BodyText"/>
      </w:pPr>
      <w:r>
        <w:t xml:space="preserve">[inability to investigate -&gt; enable questions, comparisons, investigations etc]</w:t>
      </w:r>
    </w:p>
    <w:bookmarkEnd w:id="33"/>
    <w:bookmarkStart w:id="34" w:name="improving-data-useability"/>
    <w:p>
      <w:pPr>
        <w:pStyle w:val="Heading5"/>
      </w:pPr>
      <w:r>
        <w:rPr>
          <w:rStyle w:val="SectionNumber"/>
        </w:rPr>
        <w:t xml:space="preserve">1.3.1.2.2</w:t>
      </w:r>
      <w:r>
        <w:tab/>
      </w:r>
      <w:r>
        <w:t xml:space="preserve">Improving Data Useability</w:t>
      </w:r>
    </w:p>
    <w:p>
      <w:pPr>
        <w:pStyle w:val="FirstParagraph"/>
      </w:pPr>
      <w:r>
        <w:t xml:space="preserve">[supporting useful actions on data - filtering, referencing, cross referencing, conjecturing/whatiffing - data action verbs]</w:t>
      </w:r>
    </w:p>
    <w:p>
      <w:pPr>
        <w:pStyle w:val="BodyText"/>
      </w:pPr>
      <w:r>
        <w:t xml:space="preserve">[data as material, interface features as tools to use that material]</w:t>
      </w:r>
    </w:p>
    <w:p>
      <w:pPr>
        <w:pStyle w:val="BodyText"/>
      </w:pPr>
      <w:r>
        <w:t xml:space="preserve">[supporting appropriation, annotation, organisation, curation, use &amp; re-use]</w:t>
      </w:r>
    </w:p>
    <w:p>
      <w:pPr>
        <w:pStyle w:val="BodyText"/>
      </w:pPr>
      <w:r>
        <w:t xml:space="preserve">[temporal, entity-based/relational and geographical exploration]</w:t>
      </w:r>
    </w:p>
    <w:p>
      <w:pPr>
        <w:pStyle w:val="BodyText"/>
      </w:pPr>
      <w:r>
        <w:t xml:space="preserve">[support goal setting, tracking and reflection]</w:t>
      </w:r>
    </w:p>
    <w:p>
      <w:pPr>
        <w:pStyle w:val="BodyText"/>
      </w:pPr>
      <w:r>
        <w:t xml:space="preserve">[an information operating system]</w:t>
      </w:r>
    </w:p>
    <w:p>
      <w:pPr>
        <w:pStyle w:val="BodyText"/>
      </w:pPr>
      <w:r>
        <w:t xml:space="preserve">[asking tools rather than answers or insights]</w:t>
      </w:r>
    </w:p>
    <w:bookmarkEnd w:id="34"/>
    <w:bookmarkEnd w:id="35"/>
    <w:bookmarkStart w:id="36" w:name="X5c81e21949359bb4129e62bf618740968ad771d"/>
    <w:p>
      <w:pPr>
        <w:pStyle w:val="Heading4"/>
      </w:pPr>
      <w:r>
        <w:rPr>
          <w:rStyle w:val="SectionNumber"/>
        </w:rPr>
        <w:t xml:space="preserve">1.3.1.3</w:t>
      </w:r>
      <w:r>
        <w:tab/>
      </w:r>
      <w:r>
        <w:t xml:space="preserve">Other Factors in Life Information Utilisation</w:t>
      </w:r>
    </w:p>
    <w:p>
      <w:pPr>
        <w:pStyle w:val="FirstParagraph"/>
      </w:pPr>
      <w:r>
        <w:t xml:space="preserve">[Motivation -&gt; Showing the potential]</w:t>
      </w:r>
    </w:p>
    <w:p>
      <w:pPr>
        <w:pStyle w:val="BodyText"/>
      </w:pPr>
      <w:r>
        <w:t xml:space="preserve">[Effort -&gt; doing as much as possible automatically, conjecture and assertion over blank pages. training rather than meticulous instructution.]</w:t>
      </w:r>
    </w:p>
    <w:p>
      <w:pPr>
        <w:pStyle w:val="BodyText"/>
      </w:pPr>
      <w:r>
        <w:t xml:space="preserve">[how the other wants fit in, visibility as it pertains to Life info, transparency/oversight/involvement etc]</w:t>
      </w:r>
    </w:p>
    <w:p>
      <w:pPr>
        <w:pStyle w:val="BodyText"/>
      </w:pPr>
      <w:r>
        <w:t xml:space="preserve">[agency over trapped data (by tech or by companies (lead into next)]</w:t>
      </w:r>
    </w:p>
    <w:bookmarkEnd w:id="36"/>
    <w:bookmarkEnd w:id="37"/>
    <w:bookmarkStart w:id="45" w:name="X9c976b937306d4e6132bd27faef2722dda94b09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Challenges and Opportunities in Personal Data Ecosystem Control</w:t>
      </w:r>
    </w:p>
    <w:bookmarkStart w:id="40" w:name="data-visibility-and-process-transparency"/>
    <w:p>
      <w:pPr>
        <w:pStyle w:val="Heading4"/>
      </w:pPr>
      <w:r>
        <w:rPr>
          <w:rStyle w:val="SectionNumber"/>
        </w:rPr>
        <w:t xml:space="preserve">1.3.2.1</w:t>
      </w:r>
      <w:r>
        <w:tab/>
      </w:r>
      <w:r>
        <w:t xml:space="preserve">Data Visibility and Process Transparency</w:t>
      </w:r>
    </w:p>
    <w:bookmarkStart w:id="38" w:name="X7b9022baef1826d517fa6433b96c7a14bcf8091"/>
    <w:p>
      <w:pPr>
        <w:pStyle w:val="Heading5"/>
      </w:pPr>
      <w:r>
        <w:rPr>
          <w:rStyle w:val="SectionNumber"/>
        </w:rPr>
        <w:t xml:space="preserve">1.3.2.1.1</w:t>
      </w:r>
      <w:r>
        <w:tab/>
      </w:r>
      <w:r>
        <w:t xml:space="preserve">Obstacles to Data Visibility and Process Transparency</w:t>
      </w:r>
    </w:p>
    <w:p>
      <w:pPr>
        <w:pStyle w:val="FirstParagraph"/>
      </w:pPr>
      <w:r>
        <w:t xml:space="preserve">[hidden data and closed processes -&gt; closed by default thinking -&gt; encourage or legislate for openness.. e.g. data portability/access rights, rights to explanatione etc, but more needed]</w:t>
      </w:r>
    </w:p>
    <w:p>
      <w:pPr>
        <w:pStyle w:val="BodyText"/>
      </w:pPr>
      <w:r>
        <w:t xml:space="preserve">[silos and motives towards closed proprietary systems -&gt; highlight the pains]</w:t>
      </w:r>
    </w:p>
    <w:p>
      <w:pPr>
        <w:pStyle w:val="BodyText"/>
      </w:pPr>
      <w:r>
        <w:t xml:space="preserve">[lack of information</w:t>
      </w:r>
      <w:r>
        <w:t xml:space="preserve"> </w:t>
      </w:r>
      <w:r>
        <w:rPr>
          <w:i/>
        </w:rPr>
        <w:t xml:space="preserve">about</w:t>
      </w:r>
      <w:r>
        <w:t xml:space="preserve"> </w:t>
      </w:r>
      <w:r>
        <w:t xml:space="preserve">our data -&gt; awareness and accountability even where access is difficult -&gt; ]</w:t>
      </w:r>
    </w:p>
    <w:p>
      <w:pPr>
        <w:pStyle w:val="BodyText"/>
      </w:pPr>
      <w:r>
        <w:t xml:space="preserve">[lack of standards, motivations against interoperability -&gt; motivate standards and unconver opportunities for interoperability]</w:t>
      </w:r>
    </w:p>
    <w:bookmarkEnd w:id="38"/>
    <w:bookmarkStart w:id="39" w:name="X8ce636e44469fb3e638e66b324e0e162b0fbce9"/>
    <w:p>
      <w:pPr>
        <w:pStyle w:val="Heading5"/>
      </w:pPr>
      <w:r>
        <w:rPr>
          <w:rStyle w:val="SectionNumber"/>
        </w:rPr>
        <w:t xml:space="preserve">1.3.2.1.2</w:t>
      </w:r>
      <w:r>
        <w:tab/>
      </w:r>
      <w:r>
        <w:t xml:space="preserve">Improving Data Visibility and Process Transparency</w:t>
      </w:r>
    </w:p>
    <w:p>
      <w:pPr>
        <w:pStyle w:val="FirstParagraph"/>
      </w:pPr>
      <w:r>
        <w:t xml:space="preserve">[ecosystem visualisation and overviews]</w:t>
      </w:r>
    </w:p>
    <w:p>
      <w:pPr>
        <w:pStyle w:val="BodyText"/>
      </w:pPr>
      <w:r>
        <w:t xml:space="preserve">[exploiting the seams - the battle for the seams]</w:t>
      </w:r>
    </w:p>
    <w:p>
      <w:pPr>
        <w:pStyle w:val="BodyText"/>
      </w:pPr>
      <w:r>
        <w:t xml:space="preserve">[standards creation and the benefits of enabling a</w:t>
      </w:r>
      <w:r>
        <w:t xml:space="preserve"> </w:t>
      </w:r>
      <w:r>
        <w:t xml:space="preserve">‘</w:t>
      </w:r>
      <w:r>
        <w:t xml:space="preserve">data understanding</w:t>
      </w:r>
      <w:r>
        <w:t xml:space="preserve">’</w:t>
      </w:r>
      <w:r>
        <w:t xml:space="preserve"> </w:t>
      </w:r>
      <w:r>
        <w:t xml:space="preserve">industry]</w:t>
      </w:r>
    </w:p>
    <w:p>
      <w:pPr>
        <w:pStyle w:val="BodyText"/>
      </w:pPr>
      <w:r>
        <w:t xml:space="preserve">[regulation - forcing openness transparency and interop. DSA ? ]</w:t>
      </w:r>
    </w:p>
    <w:p>
      <w:pPr>
        <w:pStyle w:val="BodyText"/>
      </w:pPr>
      <w:r>
        <w:t xml:space="preserve">[collectives - as a means to exert individual power]</w:t>
      </w:r>
    </w:p>
    <w:bookmarkEnd w:id="39"/>
    <w:bookmarkEnd w:id="40"/>
    <w:bookmarkStart w:id="43" w:name="ecosystem-negotiability"/>
    <w:p>
      <w:pPr>
        <w:pStyle w:val="Heading4"/>
      </w:pPr>
      <w:r>
        <w:rPr>
          <w:rStyle w:val="SectionNumber"/>
        </w:rPr>
        <w:t xml:space="preserve">1.3.2.2</w:t>
      </w:r>
      <w:r>
        <w:tab/>
      </w:r>
      <w:r>
        <w:t xml:space="preserve">Ecosystem Negotiability</w:t>
      </w:r>
    </w:p>
    <w:bookmarkStart w:id="41" w:name="obstacles-to-ecosystem-negotiability"/>
    <w:p>
      <w:pPr>
        <w:pStyle w:val="Heading5"/>
      </w:pPr>
      <w:r>
        <w:rPr>
          <w:rStyle w:val="SectionNumber"/>
        </w:rPr>
        <w:t xml:space="preserve">1.3.2.2.1</w:t>
      </w:r>
      <w:r>
        <w:tab/>
      </w:r>
      <w:r>
        <w:t xml:space="preserve">Obstacles to Ecosystem Negotiability</w:t>
      </w:r>
    </w:p>
    <w:p>
      <w:pPr>
        <w:pStyle w:val="FirstParagraph"/>
      </w:pPr>
      <w:r>
        <w:t xml:space="preserve">[structural power, resource control, centralisation etc -&gt; uneven landscape -&gt; awareness as first step and systemic change needed to change. ]</w:t>
      </w:r>
    </w:p>
    <w:p>
      <w:pPr>
        <w:pStyle w:val="BodyText"/>
      </w:pPr>
      <w:r>
        <w:t xml:space="preserve">[the four levers of infrastructural power. accumulation of info/surveillance as power. changing available information/actions as power]</w:t>
      </w:r>
    </w:p>
    <w:p>
      <w:pPr>
        <w:pStyle w:val="BodyText"/>
      </w:pPr>
      <w:r>
        <w:t xml:space="preserve">[data self affects you but cannot see (proxy for involvement, unseen inferences etc)- &gt; find a way to produce better digital selves]</w:t>
      </w:r>
    </w:p>
    <w:p>
      <w:pPr>
        <w:pStyle w:val="BodyText"/>
      </w:pPr>
      <w:r>
        <w:t xml:space="preserve">[Controlling the landscape of what is knowable, and what is do-able -&gt; recognise the importance of free information landscapes, and make them happen through tech or through regulation]</w:t>
      </w:r>
    </w:p>
    <w:bookmarkEnd w:id="41"/>
    <w:bookmarkStart w:id="42" w:name="improving-ecosystem-negotiability"/>
    <w:p>
      <w:pPr>
        <w:pStyle w:val="Heading5"/>
      </w:pPr>
      <w:r>
        <w:rPr>
          <w:rStyle w:val="SectionNumber"/>
        </w:rPr>
        <w:t xml:space="preserve">1.3.2.2.2</w:t>
      </w:r>
      <w:r>
        <w:tab/>
      </w:r>
      <w:r>
        <w:t xml:space="preserve">Improving Ecosystem Negotiability</w:t>
      </w:r>
    </w:p>
    <w:p>
      <w:pPr>
        <w:pStyle w:val="FirstParagraph"/>
      </w:pPr>
      <w:r>
        <w:t xml:space="preserve">[better digital selves -&gt; people as source of data. profiles and curated as better representation of self, ref past calls in C4&amp;5 for stewardship, user-contributed data etc]</w:t>
      </w:r>
    </w:p>
    <w:p>
      <w:pPr>
        <w:pStyle w:val="BodyText"/>
      </w:pPr>
      <w:r>
        <w:t xml:space="preserve">[collectives, supported by policy [uber, ref GDPR guidelines?]]</w:t>
      </w:r>
    </w:p>
    <w:p>
      <w:pPr>
        <w:pStyle w:val="BodyText"/>
      </w:pPr>
      <w:r>
        <w:t xml:space="preserve">[the battle for landscape control - RSS, API, 3P interfaces, etc, Defending The Seams And Protecting Interface Freedom]</w:t>
      </w:r>
    </w:p>
    <w:p>
      <w:pPr>
        <w:pStyle w:val="BodyText"/>
      </w:pPr>
      <w:r>
        <w:t xml:space="preserve">[-&gt; exploiting the seams in order to produce new information presentations… ref JE paper (+colin?) -&gt; web aug, firefox containers. Taking Back Power In The Browser, resist moves to apps]</w:t>
      </w:r>
    </w:p>
    <w:p>
      <w:pPr>
        <w:pStyle w:val="BodyText"/>
      </w:pPr>
      <w:r>
        <w:t xml:space="preserve">[-&gt; better policies to protect the information landscape? DSA?]</w:t>
      </w:r>
    </w:p>
    <w:bookmarkEnd w:id="42"/>
    <w:bookmarkEnd w:id="43"/>
    <w:bookmarkStart w:id="44" w:name="Xc0b14a81cfced0348eec7b57aa04da5af0077d7"/>
    <w:p>
      <w:pPr>
        <w:pStyle w:val="Heading4"/>
      </w:pPr>
      <w:r>
        <w:rPr>
          <w:rStyle w:val="SectionNumber"/>
        </w:rPr>
        <w:t xml:space="preserve">1.3.2.3</w:t>
      </w:r>
      <w:r>
        <w:tab/>
      </w:r>
      <w:r>
        <w:t xml:space="preserve">Other Factors in Personal Data Ecosystem Control</w:t>
      </w:r>
    </w:p>
    <w:p>
      <w:pPr>
        <w:pStyle w:val="FirstParagraph"/>
      </w:pPr>
      <w:r>
        <w:t xml:space="preserve">[complex data ecoystems]</w:t>
      </w:r>
    </w:p>
    <w:p>
      <w:pPr>
        <w:pStyle w:val="BodyText"/>
      </w:pPr>
      <w:r>
        <w:t xml:space="preserve">[Inconsistent and difficult data rights offerings]</w:t>
      </w:r>
    </w:p>
    <w:p>
      <w:pPr>
        <w:pStyle w:val="BodyText"/>
      </w:pPr>
      <w:r>
        <w:t xml:space="preserve">[Lack of up to date insights / delay]</w:t>
      </w:r>
    </w:p>
    <w:p>
      <w:pPr>
        <w:pStyle w:val="BodyText"/>
      </w:pPr>
      <w:r>
        <w:t xml:space="preserve">[data literacy and rights awareness - you should teach this in schools]</w:t>
      </w:r>
    </w:p>
    <w:p>
      <w:pPr>
        <w:pStyle w:val="BodyText"/>
      </w:pPr>
      <w:r>
        <w:t xml:space="preserve">[Feeds and flows that loop in the data subject (default not opt in)]</w:t>
      </w:r>
    </w:p>
    <w:bookmarkEnd w:id="44"/>
    <w:bookmarkEnd w:id="45"/>
    <w:bookmarkEnd w:id="46"/>
    <w:bookmarkStart w:id="47" w:name="Xfe9424e58f19c10bbfbc456201641e27869bfe8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A Theory Of Change Perspective on Better Human Data Relations</w:t>
      </w:r>
    </w:p>
    <w:p>
      <w:pPr>
        <w:pStyle w:val="FirstParagraph"/>
      </w:pPr>
      <w:r>
        <w:t xml:space="preserve">[the four change quadrants for each of the two purposes. diagrams to work out].</w:t>
      </w:r>
    </w:p>
    <w:bookmarkEnd w:id="47"/>
    <w:bookmarkStart w:id="48" w:name="thesis-conclusion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Conclusion</w:t>
      </w:r>
    </w:p>
    <w:p>
      <w:pPr>
        <w:pStyle w:val="FirstParagraph"/>
      </w:pPr>
      <w:r>
        <w:t xml:space="preserve">[reiterate the answer to the question - the key 4 roles, 3 capabilities and N approaches needed for better human data relations]</w:t>
      </w:r>
    </w:p>
    <w:p>
      <w:pPr>
        <w:pStyle w:val="BodyText"/>
      </w:pPr>
      <w:r>
        <w:t xml:space="preserve">[clarify the contribution of the thesis, with backreferences - 2 case studies, RQ answers, and the HDR roadmap]</w:t>
      </w:r>
    </w:p>
    <w:p>
      <w:pPr>
        <w:pStyle w:val="BodyText"/>
      </w:pPr>
      <w:r>
        <w:t xml:space="preserve">[highlight future value/societal implications of the work]</w:t>
      </w:r>
    </w:p>
    <w:bookmarkEnd w:id="48"/>
    <w:bookmarkEnd w:id="49"/>
    <w:bookmarkStart w:id="61" w:name="bibliography"/>
    <w:p>
      <w:pPr>
        <w:pStyle w:val="Heading1"/>
      </w:pPr>
      <w:r>
        <w:t xml:space="preserve">Bibliography</w:t>
      </w:r>
    </w:p>
    <w:bookmarkStart w:id="60" w:name="refs"/>
    <w:bookmarkStart w:id="51" w:name="ref-dictUseability"/>
    <w:p>
      <w:pPr>
        <w:pStyle w:val="Bibliography"/>
      </w:pPr>
      <w:r>
        <w:t xml:space="preserve">Collins English Dictionary (no date a) ‘Useability’. Available at:</w:t>
      </w:r>
      <w:r>
        <w:t xml:space="preserve"> </w:t>
      </w:r>
      <w:hyperlink r:id="rId50">
        <w:r>
          <w:rPr>
            <w:rStyle w:val="Hyperlink"/>
          </w:rPr>
          <w:t xml:space="preserve">https://www.thefreedictionary.com/useability</w:t>
        </w:r>
      </w:hyperlink>
      <w:r>
        <w:t xml:space="preserve">.</w:t>
      </w:r>
    </w:p>
    <w:bookmarkEnd w:id="51"/>
    <w:bookmarkStart w:id="53" w:name="ref-dictUseable"/>
    <w:p>
      <w:pPr>
        <w:pStyle w:val="Bibliography"/>
      </w:pPr>
      <w:r>
        <w:t xml:space="preserve">Collins English Dictionary (no date b) ‘Useable’. Available at:</w:t>
      </w:r>
      <w:r>
        <w:t xml:space="preserve"> </w:t>
      </w:r>
      <w:hyperlink r:id="rId52">
        <w:r>
          <w:rPr>
            <w:rStyle w:val="Hyperlink"/>
          </w:rPr>
          <w:t xml:space="preserve">https://www.thefreedictionary.com/useable</w:t>
        </w:r>
      </w:hyperlink>
      <w:r>
        <w:t xml:space="preserve">.</w:t>
      </w:r>
    </w:p>
    <w:bookmarkEnd w:id="53"/>
    <w:bookmarkStart w:id="55" w:name="ref-dictUsability"/>
    <w:p>
      <w:pPr>
        <w:pStyle w:val="Bibliography"/>
      </w:pPr>
      <w:r>
        <w:t xml:space="preserve">Merriam-Webster Dictionary (no date a) ‘Usability’. Available at:</w:t>
      </w:r>
      <w:r>
        <w:t xml:space="preserve"> </w:t>
      </w:r>
      <w:hyperlink r:id="rId54">
        <w:r>
          <w:rPr>
            <w:rStyle w:val="Hyperlink"/>
          </w:rPr>
          <w:t xml:space="preserve">https://www.merriam-webster.com/dictionary/usability</w:t>
        </w:r>
      </w:hyperlink>
      <w:r>
        <w:t xml:space="preserve">.</w:t>
      </w:r>
    </w:p>
    <w:bookmarkEnd w:id="55"/>
    <w:bookmarkStart w:id="57" w:name="ref-dictUsable"/>
    <w:p>
      <w:pPr>
        <w:pStyle w:val="Bibliography"/>
      </w:pPr>
      <w:r>
        <w:t xml:space="preserve">Merriam-Webster Dictionary (no date b) ‘Usable’. Available at:</w:t>
      </w:r>
      <w:r>
        <w:t xml:space="preserve"> </w:t>
      </w:r>
      <w:hyperlink r:id="rId56">
        <w:r>
          <w:rPr>
            <w:rStyle w:val="Hyperlink"/>
          </w:rPr>
          <w:t xml:space="preserve">https://www.merriam-webster.com/dictionary/usable</w:t>
        </w:r>
      </w:hyperlink>
      <w:r>
        <w:t xml:space="preserve">.</w:t>
      </w:r>
    </w:p>
    <w:bookmarkEnd w:id="57"/>
    <w:bookmarkStart w:id="59" w:name="ref-nielsen2012"/>
    <w:p>
      <w:pPr>
        <w:pStyle w:val="Bibliography"/>
      </w:pPr>
      <w:r>
        <w:t xml:space="preserve">Nielsen, J. (2012) ‘Usability 101: Introduction to Usability’. Available at:</w:t>
      </w:r>
      <w:r>
        <w:t xml:space="preserve"> </w:t>
      </w:r>
      <w:hyperlink r:id="rId58">
        <w:r>
          <w:rPr>
            <w:rStyle w:val="Hyperlink"/>
          </w:rPr>
          <w:t xml:space="preserve">https://www.nngroup.com/articles/usability-101-introduction-to-usability/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words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usability</w:t>
      </w:r>
      <w:r>
        <w:rPr>
          <w:i/>
        </w:rP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usable</w:t>
      </w:r>
      <w:r>
        <w:rPr>
          <w:i/>
        </w:rPr>
        <w:t xml:space="preserve">’</w:t>
      </w:r>
      <w:r>
        <w:t xml:space="preserve"> </w:t>
      </w:r>
      <w:r>
        <w:t xml:space="preserve">(spelt without an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) most commonly refer to a judgement of the degree to which a website or user interface is easy to use</w:t>
      </w:r>
      <w:r>
        <w:t xml:space="preserve"> </w:t>
      </w:r>
      <w:r>
        <w:t xml:space="preserve">(Nielsen,</w:t>
      </w:r>
      <w:r>
        <w:t xml:space="preserve"> </w:t>
      </w:r>
      <w:hyperlink w:anchor="ref-nielsen2012"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. Throughout this thesis, I deliberately use the alternative word spellings of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useability</w:t>
      </w:r>
      <w:r>
        <w:rPr>
          <w:i/>
        </w:rP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useable</w:t>
      </w:r>
      <w:r>
        <w:rPr>
          <w:i/>
        </w:rPr>
        <w:t xml:space="preserve">’</w:t>
      </w:r>
      <w:r>
        <w:t xml:space="preserve"> </w:t>
      </w:r>
      <w:r>
        <w:t xml:space="preserve">(Collins English Dictionary,</w:t>
      </w:r>
      <w:r>
        <w:t xml:space="preserve"> </w:t>
      </w:r>
      <w:hyperlink w:anchor="ref-dictUseability">
        <w:r>
          <w:rPr>
            <w:rStyle w:val="Hyperlink"/>
          </w:rPr>
          <w:t xml:space="preserve">no date</w:t>
        </w:r>
      </w:hyperlink>
      <w:hyperlink w:anchor="ref-dictUseability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</w:hyperlink>
      <w:r>
        <w:t xml:space="preserve">,</w:t>
      </w:r>
      <w:r>
        <w:t xml:space="preserve"> </w:t>
      </w:r>
      <w:hyperlink w:anchor="ref-dictUseable">
        <w:r>
          <w:rPr>
            <w:rStyle w:val="Hyperlink"/>
          </w:rPr>
          <w:t xml:space="preserve">no date</w:t>
        </w:r>
      </w:hyperlink>
      <w:hyperlink w:anchor="ref-dictUseable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</w:t>
        </w:r>
      </w:hyperlink>
      <w:r>
        <w:t xml:space="preserve">)</w:t>
      </w:r>
      <w:r>
        <w:t xml:space="preserve"> </w:t>
      </w:r>
      <w:r>
        <w:t xml:space="preserve">respectively, to clearly distinguish from this ease-of-use concept and to denote that I am referring a different meaning: the more literal definition, i.e. </w:t>
      </w:r>
      <w:r>
        <w:rPr>
          <w:i/>
        </w:rPr>
        <w:t xml:space="preserve">“</w:t>
      </w:r>
      <w:r>
        <w:rPr>
          <w:i/>
        </w:rPr>
        <w:t xml:space="preserve">the quality or state of being convenient and practicable for use</w:t>
      </w:r>
      <w:r>
        <w:rPr>
          <w:i/>
        </w:rPr>
        <w:t xml:space="preserve">”</w:t>
      </w:r>
      <w:r>
        <w:t xml:space="preserve"> </w:t>
      </w:r>
      <w:r>
        <w:t xml:space="preserve">(Merriam-Webster Dictionary,</w:t>
      </w:r>
      <w:r>
        <w:t xml:space="preserve"> </w:t>
      </w:r>
      <w:hyperlink w:anchor="ref-dictUsability">
        <w:r>
          <w:rPr>
            <w:rStyle w:val="Hyperlink"/>
          </w:rPr>
          <w:t xml:space="preserve">no date</w:t>
        </w:r>
      </w:hyperlink>
      <w:hyperlink w:anchor="ref-dictUsability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</w:hyperlink>
      <w:r>
        <w:t xml:space="preserve">,</w:t>
      </w:r>
      <w:r>
        <w:t xml:space="preserve"> </w:t>
      </w:r>
      <w:hyperlink w:anchor="ref-dictUsable">
        <w:r>
          <w:rPr>
            <w:rStyle w:val="Hyperlink"/>
          </w:rPr>
          <w:t xml:space="preserve">no date</w:t>
        </w:r>
      </w:hyperlink>
      <w:hyperlink w:anchor="ref-dictUsable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</w:t>
        </w:r>
      </w:hyperlink>
      <w:r>
        <w:t xml:space="preserve">)</w:t>
      </w:r>
      <w:r>
        <w:t xml:space="preserve">. Any usages without an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 </w:t>
      </w:r>
      <w:r>
        <w:t xml:space="preserve">can be taken to refer to the interface ease-of-use concept.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https://www.merriam-webster.com/dictionary/usability" TargetMode="External" /><Relationship Type="http://schemas.openxmlformats.org/officeDocument/2006/relationships/hyperlink" Id="rId56" Target="https://www.merriam-webster.com/dictionary/usable" TargetMode="External" /><Relationship Type="http://schemas.openxmlformats.org/officeDocument/2006/relationships/hyperlink" Id="rId58" Target="https://www.nngroup.com/articles/usability-101-introduction-to-usability/" TargetMode="External" /><Relationship Type="http://schemas.openxmlformats.org/officeDocument/2006/relationships/hyperlink" Id="rId50" Target="https://www.thefreedictionary.com/useability" TargetMode="External" /><Relationship Type="http://schemas.openxmlformats.org/officeDocument/2006/relationships/hyperlink" Id="rId52" Target="https://www.thefreedictionary.com/useabl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s://www.merriam-webster.com/dictionary/usability" TargetMode="External" /><Relationship Type="http://schemas.openxmlformats.org/officeDocument/2006/relationships/hyperlink" Id="rId56" Target="https://www.merriam-webster.com/dictionary/usable" TargetMode="External" /><Relationship Type="http://schemas.openxmlformats.org/officeDocument/2006/relationships/hyperlink" Id="rId58" Target="https://www.nngroup.com/articles/usability-101-introduction-to-usability/" TargetMode="External" /><Relationship Type="http://schemas.openxmlformats.org/officeDocument/2006/relationships/hyperlink" Id="rId50" Target="https://www.thefreedictionary.com/useability" TargetMode="External" /><Relationship Type="http://schemas.openxmlformats.org/officeDocument/2006/relationships/hyperlink" Id="rId52" Target="https://www.thefreedictionary.com/useab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2022-04-23T20:28:50Z</dcterms:created>
  <dcterms:modified xsi:type="dcterms:W3CDTF">2022-04-23T20:28:50Z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