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w:t>
      </w:r>
      <w:hyperlink w:anchor="X7b06b2486a051055e43ae1127e87196d505e2f3">
        <w:r>
          <w:rPr>
            <w:rStyle w:val="Hyperlink"/>
          </w:rPr>
          <w:t xml:space="preserve">2.3.4</w:t>
        </w:r>
      </w:hyperlink>
      <w:r>
        <w:t xml:space="preserve">]. Collectively, I now knew where to position my existing and newly 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2022-08-10T17:09:02Z</dcterms:created>
  <dcterms:modified xsi:type="dcterms:W3CDTF">2022-08-10T17:09:02Z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