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ntmatter"/>
    <w:p>
      <w:pPr>
        <w:pStyle w:val="Heading1"/>
      </w:pPr>
      <w:r>
        <w:t xml:space="preserve">Frontmatter</w:t>
      </w:r>
    </w:p>
    <w:bookmarkStart w:id="20" w:name="abstract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Technologies including PCs, smartphones, and cloud computing have transformed the world: In our daily lives we interact with many businesses and public services who (to reduce costs) increasingly seek to rely on data collection and processing rather than face-to-face user interactions to inform their decisions. This creates an</w:t>
      </w:r>
      <w:r>
        <w:t xml:space="preserve"> </w:t>
      </w:r>
      <w:r>
        <w:rPr>
          <w:iCs/>
          <w:i/>
        </w:rPr>
        <w:t xml:space="preserve">imbalance of power</w:t>
      </w:r>
      <w:r>
        <w:t xml:space="preserve"> </w:t>
      </w:r>
      <w:r>
        <w:t xml:space="preserve">between those who hold data and the individuals about whom data is stored, who cannot easily see their personal data or how it is used. This</w:t>
      </w:r>
      <w:r>
        <w:t xml:space="preserve"> </w:t>
      </w:r>
      <w:r>
        <w:rPr>
          <w:iCs/>
          <w:i/>
        </w:rPr>
        <w:t xml:space="preserve">Digital Civics</w:t>
      </w:r>
      <w:r>
        <w:t xml:space="preserve"> </w:t>
      </w:r>
      <w:r>
        <w:t xml:space="preserve">PhD research explores, from a pragmatic, constructivist perspective, the topic of</w:t>
      </w:r>
      <w:r>
        <w:t xml:space="preserve"> </w:t>
      </w:r>
      <w:r>
        <w:rPr>
          <w:iCs/>
          <w:i/>
        </w:rPr>
        <w:t xml:space="preserve">Human Data Relations</w:t>
      </w:r>
      <w:r>
        <w:t xml:space="preserve">. Through two qualitative case studies across public and private sectors, it answers the question,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 relationship do people need with their personal data?</w:t>
      </w:r>
      <w:r>
        <w:rPr>
          <w:iCs/>
          <w:i/>
        </w:rPr>
        <w:t xml:space="preserve">”</w:t>
      </w:r>
      <w:r>
        <w:t xml:space="preserve">. Case Study One focuses on</w:t>
      </w:r>
      <w:r>
        <w:t xml:space="preserve"> </w:t>
      </w:r>
      <w:r>
        <w:rPr>
          <w:iCs/>
          <w:i/>
        </w:rPr>
        <w:t xml:space="preserve">Early Help</w:t>
      </w:r>
      <w:r>
        <w:t xml:space="preserve"> </w:t>
      </w:r>
      <w:r>
        <w:t xml:space="preserve">social care: Through four workshops with supported families, social workers and staff, a deep understanding of the individual perspective on civic personal data use is established.</w:t>
      </w:r>
      <w:r>
        <w:t xml:space="preserve"> </w:t>
      </w:r>
      <w:r>
        <w:rPr>
          <w:iCs/>
          <w:i/>
        </w:rPr>
        <w:t xml:space="preserve">Shared data interaction</w:t>
      </w:r>
      <w:r>
        <w:t xml:space="preserve"> </w:t>
      </w:r>
      <w:r>
        <w:t xml:space="preserve">is explored as a means to shift the balance of power towards the individual while maintaining an effective care relationship. Case Study Two is a three-month study exploring 10 participants’ experience of using</w:t>
      </w:r>
      <w:r>
        <w:t xml:space="preserve"> </w:t>
      </w:r>
      <w:r>
        <w:rPr>
          <w:iCs/>
          <w:i/>
        </w:rPr>
        <w:t xml:space="preserve">GDPR data access rights</w:t>
      </w:r>
      <w:r>
        <w:t xml:space="preserve"> </w:t>
      </w:r>
      <w:r>
        <w:t xml:space="preserve">to view their own data, resulting in insights into individual needs and the challenges of data-centric service relationships, and recommendations for improvement of policies and practices. With reference to literature from the fields of</w:t>
      </w:r>
      <w:r>
        <w:t xml:space="preserve"> </w:t>
      </w:r>
      <w:r>
        <w:rPr>
          <w:iCs/>
          <w:i/>
        </w:rPr>
        <w:t xml:space="preserve">Personal Information Management</w:t>
      </w:r>
      <w:r>
        <w:t xml:space="preserve">,</w:t>
      </w:r>
      <w:r>
        <w:t xml:space="preserve"> </w:t>
      </w:r>
      <w:r>
        <w:rPr>
          <w:iCs/>
          <w:i/>
        </w:rPr>
        <w:t xml:space="preserve">Human Data Interaction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MyData</w:t>
      </w:r>
      <w:r>
        <w:t xml:space="preserve"> </w:t>
      </w:r>
      <w:r>
        <w:t xml:space="preserve">personal data ecosystems, these case studies contribute to a unified understanding of</w:t>
      </w:r>
      <w:r>
        <w:t xml:space="preserve"> </w:t>
      </w:r>
      <w:r>
        <w:rPr>
          <w:iCs/>
          <w:i/>
        </w:rPr>
        <w:t xml:space="preserve">six core needs</w:t>
      </w:r>
      <w:r>
        <w:t xml:space="preserve"> </w:t>
      </w:r>
      <w:r>
        <w:t xml:space="preserve">that people have in Human Data Relations. In the final chapter, the thesis discusses the</w:t>
      </w:r>
      <w:r>
        <w:t xml:space="preserve"> </w:t>
      </w:r>
      <w:r>
        <w:rPr>
          <w:iCs/>
          <w:i/>
        </w:rPr>
        <w:t xml:space="preserve">practical pursuit</w:t>
      </w:r>
      <w:r>
        <w:t xml:space="preserve"> </w:t>
      </w:r>
      <w:r>
        <w:t xml:space="preserve">of these goals, drawing on first-hand knowledge acquired from expert participation in industrial research projects at BBC R&amp;D and Hestia.ai/SITRA, mapping out the</w:t>
      </w:r>
      <w:r>
        <w:t xml:space="preserve"> </w:t>
      </w:r>
      <w:r>
        <w:rPr>
          <w:iCs/>
          <w:i/>
        </w:rPr>
        <w:t xml:space="preserve">landscape for future research and innovation</w:t>
      </w:r>
      <w:r>
        <w:t xml:space="preserve">.</w:t>
      </w:r>
    </w:p>
    <w:bookmarkEnd w:id="20"/>
    <w:bookmarkEnd w:id="21"/>
    <w:bookmarkStart w:id="22" w:name="acknowledgements"/>
    <w:p>
      <w:pPr>
        <w:pStyle w:val="Heading1"/>
      </w:pPr>
      <w:r>
        <w:t xml:space="preserve">Acknowledgements</w:t>
      </w:r>
    </w:p>
    <w:bookmarkEnd w:id="22"/>
    <w:bookmarkStart w:id="27" w:name="lists-of-tables-and-figures"/>
    <w:p>
      <w:pPr>
        <w:pStyle w:val="Heading1"/>
      </w:pPr>
      <w:r>
        <w:t xml:space="preserve">Lists of Tables and Figures</w:t>
      </w:r>
    </w:p>
    <w:bookmarkStart w:id="24" w:name="lists-of-tables-by-chapter"/>
    <w:p>
      <w:pPr>
        <w:pStyle w:val="Heading2"/>
      </w:pPr>
      <w:r>
        <w:t xml:space="preserve">Lists of Tables by Chapter</w:t>
      </w:r>
    </w:p>
    <w:bookmarkStart w:id="23" w:name="tables-in-chapter-n"/>
    <w:p>
      <w:pPr>
        <w:pStyle w:val="Heading3"/>
      </w:pPr>
      <w:r>
        <w:t xml:space="preserve">Tables in Chapter 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Table N.n</w:t>
      </w:r>
      <w:r>
        <w:t xml:space="preserve"> </w:t>
      </w:r>
      <w:r>
        <w:t xml:space="preserve">- Description goes here</w:t>
      </w:r>
    </w:p>
    <w:bookmarkEnd w:id="23"/>
    <w:bookmarkEnd w:id="24"/>
    <w:bookmarkStart w:id="26" w:name="lists-of-figures-by-chapter"/>
    <w:p>
      <w:pPr>
        <w:pStyle w:val="Heading2"/>
      </w:pPr>
      <w:r>
        <w:t xml:space="preserve">Lists of Figures by Chapter</w:t>
      </w:r>
    </w:p>
    <w:bookmarkStart w:id="25" w:name="figures-in-chapter-n"/>
    <w:p>
      <w:pPr>
        <w:pStyle w:val="Heading3"/>
      </w:pPr>
      <w:r>
        <w:t xml:space="preserve">Figures in Chapter 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Figure N.n</w:t>
      </w:r>
      <w:r>
        <w:t xml:space="preserve"> </w:t>
      </w:r>
      <w:r>
        <w:t xml:space="preserve">- Description goes here</w:t>
      </w:r>
    </w:p>
    <w:bookmarkEnd w:id="25"/>
    <w:bookmarkEnd w:id="26"/>
    <w:bookmarkEnd w:id="27"/>
    <w:bookmarkStart w:id="32" w:name="X9a3dc12331927756557081b78072b9517389ba3"/>
    <w:p>
      <w:pPr>
        <w:pStyle w:val="Heading1"/>
      </w:pPr>
      <w:r>
        <w:t xml:space="preserve">Index of Key Ideas, Insights and Contributions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Categories of Family Civic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Categories of Personal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Wants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Ecosystem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Free Data Interfaces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Human Data Relations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Human Information Operating System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Human Information</w:t>
      </w:r>
      <w:r>
        <w:t xml:space="preserve"> </w:t>
      </w:r>
      <w:r>
        <w:t xml:space="preserve">- see Life Information and Ecosystem Information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Information Standards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Landscape of HDR Opportunity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Concepts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Information Utilisation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Interface Design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Locus of Decision-making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Perceived Individual Power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Diaspora,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Ecosystem Control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as a Proxy for Involvement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Stewardship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Pushing the Seams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Proxy Representations of 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Shared Data Interaction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Storyboarding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Trust in Providers, effects upon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Types of Personal Data (by origin)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Useability</w:t>
      </w:r>
      <w:hyperlink w:anchor="fn15">
        <w:r>
          <w:rPr>
            <w:rStyle w:val="Hyperlink"/>
          </w:rPr>
          <w:t xml:space="preserve">15</w:t>
        </w:r>
      </w:hyperlink>
      <w:r>
        <w:t xml:space="preserve"> </w:t>
      </w:r>
      <w:r>
        <w:t xml:space="preserve">(as distinct from Usability) -</w:t>
      </w:r>
      <w:r>
        <w:t xml:space="preserve"> </w:t>
      </w:r>
      <w:hyperlink w:anchor="want-d3">
        <w:r>
          <w:rPr>
            <w:rStyle w:val="Hyperlink"/>
          </w:rPr>
          <w:t xml:space="preserve">6.1.3</w:t>
        </w:r>
      </w:hyperlink>
      <w:r>
        <w:t xml:space="preserve">]</w:t>
      </w:r>
    </w:p>
    <w:bookmarkStart w:id="28" w:name="hdr-wants"/>
    <w:p>
      <w:pPr>
        <w:pStyle w:val="Heading3"/>
      </w:pPr>
      <w:r>
        <w:t xml:space="preserve">HDR Wants</w:t>
      </w:r>
    </w:p>
    <w:p>
      <w:pPr>
        <w:numPr>
          <w:ilvl w:val="0"/>
          <w:numId w:val="1004"/>
        </w:numPr>
        <w:pStyle w:val="Compact"/>
      </w:pPr>
      <w:hyperlink w:anchor="want-d1">
        <w:r>
          <w:rPr>
            <w:rStyle w:val="Hyperlink"/>
            <w:bCs/>
            <w:b/>
          </w:rPr>
          <w:t xml:space="preserve">Direct Data Want 1</w:t>
        </w:r>
      </w:hyperlink>
      <w:r>
        <w:rPr>
          <w:bCs/>
          <w:b/>
        </w:rPr>
        <w:t xml:space="preserve">: Data Visibility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d2">
        <w:r>
          <w:rPr>
            <w:rStyle w:val="Hyperlink"/>
            <w:bCs/>
            <w:b/>
          </w:rPr>
          <w:t xml:space="preserve">Direct Data Want 2</w:t>
        </w:r>
      </w:hyperlink>
      <w:r>
        <w:rPr>
          <w:bCs/>
          <w:b/>
        </w:rPr>
        <w:t xml:space="preserve">: Data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d3">
        <w:r>
          <w:rPr>
            <w:rStyle w:val="Hyperlink"/>
            <w:bCs/>
            <w:b/>
          </w:rPr>
          <w:t xml:space="preserve">Direct Data Want 3</w:t>
        </w:r>
      </w:hyperlink>
      <w:r>
        <w:rPr>
          <w:bCs/>
          <w:b/>
        </w:rPr>
        <w:t xml:space="preserve">: Data Useability</w:t>
      </w:r>
      <w:hyperlink w:anchor="fn15">
        <w:r>
          <w:rPr>
            <w:rStyle w:val="Hyperlink"/>
          </w:rPr>
          <w:t xml:space="preserve">15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i1">
        <w:r>
          <w:rPr>
            <w:rStyle w:val="Hyperlink"/>
            <w:bCs/>
            <w:b/>
          </w:rPr>
          <w:t xml:space="preserve">Indirect Data Want 1</w:t>
        </w:r>
      </w:hyperlink>
      <w:r>
        <w:rPr>
          <w:bCs/>
          <w:b/>
        </w:rPr>
        <w:t xml:space="preserve">: Process Transparency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i2">
        <w:r>
          <w:rPr>
            <w:rStyle w:val="Hyperlink"/>
            <w:bCs/>
            <w:b/>
          </w:rPr>
          <w:t xml:space="preserve">Indirect Data Want 2</w:t>
        </w:r>
      </w:hyperlink>
      <w:r>
        <w:rPr>
          <w:bCs/>
          <w:b/>
        </w:rPr>
        <w:t xml:space="preserve">: Individual Oversight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i3">
        <w:r>
          <w:rPr>
            <w:rStyle w:val="Hyperlink"/>
            <w:bCs/>
            <w:b/>
          </w:rPr>
          <w:t xml:space="preserve">Indirect Data Want 3</w:t>
        </w:r>
      </w:hyperlink>
      <w:r>
        <w:rPr>
          <w:bCs/>
          <w:b/>
        </w:rPr>
        <w:t xml:space="preserve">: Involvement in Decision-making</w:t>
      </w:r>
      <w:r>
        <w:t xml:space="preserve"> </w:t>
      </w:r>
      <w:r>
        <w:t xml:space="preserve">- [ADD SECTIONREF]</w:t>
      </w:r>
    </w:p>
    <w:bookmarkEnd w:id="28"/>
    <w:bookmarkStart w:id="29" w:name="hdr-objectives"/>
    <w:p>
      <w:pPr>
        <w:pStyle w:val="Heading3"/>
      </w:pPr>
      <w:r>
        <w:t xml:space="preserve">HDR Objectives</w:t>
      </w:r>
    </w:p>
    <w:p>
      <w:pPr>
        <w:numPr>
          <w:ilvl w:val="0"/>
          <w:numId w:val="1005"/>
        </w:numPr>
        <w:pStyle w:val="Compact"/>
      </w:pPr>
      <w:hyperlink w:anchor="objective-1">
        <w:r>
          <w:rPr>
            <w:rStyle w:val="Hyperlink"/>
            <w:bCs/>
            <w:b/>
          </w:rPr>
          <w:t xml:space="preserve">HDR Objective 1</w:t>
        </w:r>
      </w:hyperlink>
      <w:r>
        <w:rPr>
          <w:bCs/>
          <w:b/>
        </w:rPr>
        <w:t xml:space="preserve">: Data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2">
        <w:r>
          <w:rPr>
            <w:rStyle w:val="Hyperlink"/>
            <w:bCs/>
            <w:b/>
          </w:rPr>
          <w:t xml:space="preserve">HDR Objective 2</w:t>
        </w:r>
      </w:hyperlink>
      <w:r>
        <w:rPr>
          <w:bCs/>
          <w:b/>
        </w:rPr>
        <w:t xml:space="preserve">: Data Useability</w:t>
      </w:r>
      <w:hyperlink w:anchor="fn15">
        <w:r>
          <w:rPr>
            <w:rStyle w:val="Hyperlink"/>
          </w:rPr>
          <w:t xml:space="preserve">15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3">
        <w:r>
          <w:rPr>
            <w:rStyle w:val="Hyperlink"/>
            <w:bCs/>
            <w:b/>
          </w:rPr>
          <w:t xml:space="preserve">HDR Objective 3</w:t>
        </w:r>
      </w:hyperlink>
      <w:r>
        <w:rPr>
          <w:bCs/>
          <w:b/>
        </w:rPr>
        <w:t xml:space="preserve">: Ecosystem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4">
        <w:r>
          <w:rPr>
            <w:rStyle w:val="Hyperlink"/>
            <w:bCs/>
            <w:b/>
          </w:rPr>
          <w:t xml:space="preserve">HDR Objective 4</w:t>
        </w:r>
      </w:hyperlink>
      <w:r>
        <w:rPr>
          <w:bCs/>
          <w:b/>
        </w:rPr>
        <w:t xml:space="preserve">: 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5">
        <w:r>
          <w:rPr>
            <w:rStyle w:val="Hyperlink"/>
            <w:bCs/>
            <w:b/>
          </w:rPr>
          <w:t xml:space="preserve">HDR Objective 5</w:t>
        </w:r>
      </w:hyperlink>
      <w:r>
        <w:rPr>
          <w:bCs/>
          <w:b/>
        </w:rPr>
        <w:t xml:space="preserve">: Effective, Commercially Viable and Desirable HDR Systems</w:t>
      </w:r>
      <w:r>
        <w:t xml:space="preserve"> </w:t>
      </w:r>
      <w:r>
        <w:t xml:space="preserve">- [ADD SECTIONREF]</w:t>
      </w:r>
    </w:p>
    <w:bookmarkEnd w:id="29"/>
    <w:bookmarkStart w:id="30" w:name="hdr-obstacles"/>
    <w:p>
      <w:pPr>
        <w:pStyle w:val="Heading3"/>
      </w:pPr>
      <w:r>
        <w:t xml:space="preserve">HDR Obstacles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Closed, Insular and Introspective Practices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Diminishing Individual Agency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Inaccessible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Increasing Data Holder Hegemony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Insufficient Machine Understanding of Human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Intractable Data Self,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Invisible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Lack of Individual Demand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Lack of Interoperability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Lack of Provider Investment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Non-Interrogable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Unmalleable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Unrelatable Data</w:t>
      </w:r>
      <w:r>
        <w:t xml:space="preserve"> </w:t>
      </w:r>
      <w:r>
        <w:t xml:space="preserve">- [ADD SECTIONREF]</w:t>
      </w:r>
    </w:p>
    <w:bookmarkEnd w:id="30"/>
    <w:bookmarkStart w:id="31" w:name="hdr-insights-approaches"/>
    <w:p>
      <w:pPr>
        <w:pStyle w:val="Heading3"/>
      </w:pPr>
      <w:r>
        <w:t xml:space="preserve">HDR Insights &amp; Approaches</w:t>
      </w:r>
    </w:p>
    <w:p>
      <w:pPr>
        <w:numPr>
          <w:ilvl w:val="0"/>
          <w:numId w:val="1007"/>
        </w:numPr>
        <w:pStyle w:val="Compact"/>
      </w:pPr>
      <w:hyperlink w:anchor="insight-1">
        <w:r>
          <w:rPr>
            <w:rStyle w:val="Hyperlink"/>
            <w:bCs/>
            <w:b/>
          </w:rPr>
          <w:t xml:space="preserve">HDR Insight 1</w:t>
        </w:r>
      </w:hyperlink>
      <w:r>
        <w:rPr>
          <w:bCs/>
          <w:b/>
        </w:rPr>
        <w:t xml:space="preserve">: Life Information Makes Data Relatable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2">
        <w:r>
          <w:rPr>
            <w:rStyle w:val="Hyperlink"/>
            <w:bCs/>
            <w:b/>
          </w:rPr>
          <w:t xml:space="preserve">HDR Insight 2</w:t>
        </w:r>
      </w:hyperlink>
      <w:r>
        <w:rPr>
          <w:bCs/>
          <w:b/>
        </w:rPr>
        <w:t xml:space="preserve">: Data Needs to be United and Unified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3">
        <w:r>
          <w:rPr>
            <w:rStyle w:val="Hyperlink"/>
            <w:bCs/>
            <w:b/>
          </w:rPr>
          <w:t xml:space="preserve">HDR Insight 3</w:t>
        </w:r>
      </w:hyperlink>
      <w:r>
        <w:rPr>
          <w:bCs/>
          <w:b/>
        </w:rPr>
        <w:t xml:space="preserve">: Data Must Be Transformed into a Versatile Material.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4">
        <w:r>
          <w:rPr>
            <w:rStyle w:val="Hyperlink"/>
            <w:bCs/>
            <w:b/>
          </w:rPr>
          <w:t xml:space="preserve">HDR Insight 4</w:t>
        </w:r>
      </w:hyperlink>
      <w:r>
        <w:rPr>
          <w:bCs/>
          <w:b/>
        </w:rPr>
        <w:t xml:space="preserve">: Ecosystem Information Is an Antidote to Digital Life Complexity</w:t>
      </w:r>
      <w:r>
        <w:t xml:space="preserve">] - [ADD SECTIONREF]</w:t>
      </w:r>
    </w:p>
    <w:p>
      <w:pPr>
        <w:numPr>
          <w:ilvl w:val="0"/>
          <w:numId w:val="1007"/>
        </w:numPr>
        <w:pStyle w:val="Compact"/>
      </w:pPr>
      <w:hyperlink w:anchor="insight-5">
        <w:r>
          <w:rPr>
            <w:rStyle w:val="Hyperlink"/>
            <w:bCs/>
            <w:b/>
          </w:rPr>
          <w:t xml:space="preserve">HDR Insight 5</w:t>
        </w:r>
      </w:hyperlink>
      <w:r>
        <w:rPr>
          <w:bCs/>
          <w:b/>
        </w:rPr>
        <w:t xml:space="preserve">: We Must Know Data’s Provenance.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6">
        <w:r>
          <w:rPr>
            <w:rStyle w:val="Hyperlink"/>
            <w:bCs/>
            <w:b/>
          </w:rPr>
          <w:t xml:space="preserve">HDR Insight 6</w:t>
        </w:r>
      </w:hyperlink>
      <w:r>
        <w:rPr>
          <w:bCs/>
          <w:b/>
        </w:rPr>
        <w:t xml:space="preserve">: Data Holders use Four Levers of Infrastructural Power.</w:t>
      </w:r>
      <w:r>
        <w:t xml:space="preserve">] - [ADD REF]</w:t>
      </w:r>
    </w:p>
    <w:p>
      <w:pPr>
        <w:numPr>
          <w:ilvl w:val="0"/>
          <w:numId w:val="1007"/>
        </w:numPr>
        <w:pStyle w:val="Compact"/>
      </w:pPr>
      <w:hyperlink w:anchor="insight-7">
        <w:r>
          <w:rPr>
            <w:rStyle w:val="Hyperlink"/>
            <w:bCs/>
            <w:b/>
          </w:rPr>
          <w:t xml:space="preserve">HDR Insight 7</w:t>
        </w:r>
      </w:hyperlink>
      <w:r>
        <w:rPr>
          <w:bCs/>
          <w:b/>
        </w:rPr>
        <w:t xml:space="preserve">: Human-centred Information Systems Must Serve Human Values, Relieve Pain and Deliver New Life Capabilities.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8">
        <w:r>
          <w:rPr>
            <w:rStyle w:val="Hyperlink"/>
            <w:bCs/>
            <w:b/>
          </w:rPr>
          <w:t xml:space="preserve">HDR Insight 8</w:t>
        </w:r>
      </w:hyperlink>
      <w:r>
        <w:rPr>
          <w:bCs/>
          <w:b/>
        </w:rPr>
        <w:t xml:space="preserve">: We Need to Teach Computers To Understand Human Information.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9">
        <w:r>
          <w:rPr>
            <w:rStyle w:val="Hyperlink"/>
            <w:bCs/>
            <w:b/>
          </w:rPr>
          <w:t xml:space="preserve">HDR Insight 9</w:t>
        </w:r>
      </w:hyperlink>
      <w:r>
        <w:rPr>
          <w:bCs/>
          <w:b/>
        </w:rPr>
        <w:t xml:space="preserve">: Individual GDPR requests can compel companies to change data practices.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10">
        <w:r>
          <w:rPr>
            <w:rStyle w:val="Hyperlink"/>
            <w:bCs/>
            <w:b/>
          </w:rPr>
          <w:t xml:space="preserve">HDR Insight 10</w:t>
        </w:r>
      </w:hyperlink>
      <w:r>
        <w:rPr>
          <w:bCs/>
          <w:b/>
        </w:rPr>
        <w:t xml:space="preserve">: Collectives can compare and unify their data and use it to demand change.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11">
        <w:r>
          <w:rPr>
            <w:rStyle w:val="Hyperlink"/>
            <w:bCs/>
            <w:b/>
          </w:rPr>
          <w:t xml:space="preserve">HDR Insight 11</w:t>
        </w:r>
      </w:hyperlink>
      <w:r>
        <w:rPr>
          <w:bCs/>
          <w:b/>
        </w:rPr>
        <w:t xml:space="preserve">: Automating the Identification of Entities can enhance Machine Understanding and Unburden Life Interface Users.</w:t>
      </w:r>
    </w:p>
    <w:p>
      <w:pPr>
        <w:numPr>
          <w:ilvl w:val="0"/>
          <w:numId w:val="1007"/>
        </w:numPr>
        <w:pStyle w:val="Compact"/>
      </w:pPr>
      <w:hyperlink w:anchor="insight-12">
        <w:r>
          <w:rPr>
            <w:rStyle w:val="Hyperlink"/>
            <w:bCs/>
            <w:b/>
          </w:rPr>
          <w:t xml:space="preserve">HDR Insight 12</w:t>
        </w:r>
      </w:hyperlink>
      <w:r>
        <w:rPr>
          <w:bCs/>
          <w:b/>
        </w:rPr>
        <w:t xml:space="preserve">: The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Seams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of Digital Services need to be identified, exploited and protected.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13">
        <w:r>
          <w:rPr>
            <w:rStyle w:val="Hyperlink"/>
            <w:bCs/>
            <w:b/>
          </w:rPr>
          <w:t xml:space="preserve">HDR Insight 13</w:t>
        </w:r>
      </w:hyperlink>
      <w:r>
        <w:rPr>
          <w:bCs/>
          <w:b/>
        </w:rPr>
        <w:t xml:space="preserve">: It is possible to demonstrate business benefits of Transparency and Human-centricity.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approach-1">
        <w:r>
          <w:rPr>
            <w:rStyle w:val="Hyperlink"/>
            <w:bCs/>
            <w:b/>
          </w:rPr>
          <w:t xml:space="preserve">HDR Approach 1</w:t>
        </w:r>
      </w:hyperlink>
      <w:r>
        <w:rPr>
          <w:bCs/>
          <w:b/>
        </w:rPr>
        <w:t xml:space="preserve">: Discovery-Driven Activism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approach-2">
        <w:r>
          <w:rPr>
            <w:rStyle w:val="Hyperlink"/>
            <w:bCs/>
            <w:b/>
          </w:rPr>
          <w:t xml:space="preserve">HDR Approach 2</w:t>
        </w:r>
      </w:hyperlink>
      <w:r>
        <w:rPr>
          <w:bCs/>
          <w:b/>
        </w:rPr>
        <w:t xml:space="preserve">: Building the Human-centric Future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approach-3">
        <w:r>
          <w:rPr>
            <w:rStyle w:val="Hyperlink"/>
            <w:bCs/>
            <w:b/>
          </w:rPr>
          <w:t xml:space="preserve">HDR Approach 3</w:t>
        </w:r>
      </w:hyperlink>
      <w:r>
        <w:rPr>
          <w:bCs/>
          <w:b/>
        </w:rPr>
        <w:t xml:space="preserve">: Defending Autonomy and Nurturing the Information Landscape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approach-4">
        <w:r>
          <w:rPr>
            <w:rStyle w:val="Hyperlink"/>
            <w:bCs/>
            <w:b/>
          </w:rPr>
          <w:t xml:space="preserve">HDR Approach 4</w:t>
        </w:r>
      </w:hyperlink>
      <w:r>
        <w:rPr>
          <w:bCs/>
          <w:b/>
        </w:rPr>
        <w:t xml:space="preserve">: Teaching, Championing and Selling the HDR Vision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Auditing Data Holders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Digital Self Curation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Literacy in an HDR Context</w:t>
      </w:r>
      <w:r>
        <w:t xml:space="preserve"> </w:t>
      </w:r>
      <w:r>
        <w:t xml:space="preserve">- [ADD SECTIONREF]</w:t>
      </w:r>
    </w:p>
    <w:p>
      <w:pPr>
        <w:pStyle w:val="FirstParagraph"/>
      </w:pPr>
      <w:r>
        <w:t xml:space="preserve">[TODO Move the following Glossary to the end, after references]</w:t>
      </w:r>
    </w:p>
    <w:bookmarkEnd w:id="31"/>
    <w:bookmarkEnd w:id="32"/>
    <w:bookmarkStart w:id="33" w:name="glossary"/>
    <w:p>
      <w:pPr>
        <w:pStyle w:val="Heading1"/>
      </w:pPr>
      <w:r>
        <w:t xml:space="preserve">Glossary of Pre-Existing Abbreviations, Names and Terms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Action Research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Accessibility Tags (ARIA)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Activism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Agency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BBC R&amp;D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CHC - Connected Health Cities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Civic Hacking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Collection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Consent, Dynamic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Consent, Informed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Constructivism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Conceptual Anchors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Context-aware Computing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Cornmarket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Critical Algorithm Studies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Access and Understanding Services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Brokers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Download Portal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Flow Auditing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Justice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Portability Request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Provenance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Self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Transcendence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(general)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Civic / Family Civic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Acquired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Derived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Metadata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Observed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Volunteered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Trapped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DERC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Adversarial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Design After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Disrespectful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Experience-centred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User-centred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Value-centred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Device Tenancy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Digital Civics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Digital Self</w:t>
      </w:r>
      <w:r>
        <w:t xml:space="preserve"> </w:t>
      </w:r>
      <w:r>
        <w:t xml:space="preserve">- see Data Self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DIKW pyramid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DPA - Data Protection Authority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DPO - Data Protection Officer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EPSRC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Early Help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Effective Access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Embodied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Empowerment in Use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Entities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Explainable AI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Faceted Search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File Biography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Files, why they need to die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GDPR</w:t>
      </w:r>
      <w:r>
        <w:t xml:space="preserve"> </w:t>
      </w:r>
      <w:r>
        <w:t xml:space="preserve">- General Data Protection Regulation [[REF] () ]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Gatekeeper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HCI - Human Computer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HDI - Human Data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Hestia.ai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HestiaLabs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HII - Human Information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Humane Technology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ICO - Information Commissioner’s Office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Ideation Grids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 (general)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Information, Human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Information, Life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Information, Ecosystem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 Landscape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Infrastructural Power, and its Four Levers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Integration (stage of Personal Informatics)</w:t>
      </w:r>
      <w:r>
        <w:t xml:space="preserve"> </w:t>
      </w:r>
      <w:r>
        <w:t xml:space="preserve">- see Self Informatics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Keeping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Legibility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Lifelogging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Lifestreams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Lenses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Life Sketching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Magical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MyData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Negotiability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NER - Named Entity Recognition</w:t>
      </w:r>
      <w:r>
        <w:t xml:space="preserve"> </w:t>
      </w:r>
      <w:r>
        <w:t xml:space="preserve">- see Entity Extraction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Open Lab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Orienteering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PDS - Personal Data Store</w:t>
      </w:r>
      <w:r>
        <w:t xml:space="preserve">- See Personal Data Lockers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- Personal Information Management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contextual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networked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semantic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spatial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subjective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temporal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PIMS</w:t>
      </w:r>
      <w:r>
        <w:t xml:space="preserve"> </w:t>
      </w:r>
      <w:r>
        <w:t xml:space="preserve">- Personal Information Management Services - See Personal Data Lockers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Participatory Action Research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PDE - Personal Data Economy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Ecosystem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Lockers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Vault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Informatics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Preparation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Perspectives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Point of Severance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 - Behavioural Influence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 - Interpretative Influence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 - Network Centrality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Authority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Disciplinary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Infrastructural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Interpretive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Processual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Rational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Resource Control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Socially-shaped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Systems/Structural</w:t>
      </w:r>
      <w:r>
        <w:t xml:space="preserve"> </w:t>
      </w:r>
      <w:r>
        <w:t xml:space="preserve">- see Infrastructural Power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Zero Sum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Pragmatism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QSM - Quantified Self Movement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Reflection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Recursive Public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Reminding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SAR - Subject Access Request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 - Self Informatics</w:t>
      </w:r>
      <w:r>
        <w:t xml:space="preserve"> </w:t>
      </w:r>
      <w:r>
        <w:t xml:space="preserve">- Self Informatics [[REF] () ]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SILVER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Sitra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Scraping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Seams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Subjective Classification Principle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Subjective Importance Principle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Subjective Context Principle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Support Worker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Supported Family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Text Mining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ToC - Theories of Change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Timelines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TrackerControl</w:t>
      </w:r>
      <w:r>
        <w:t xml:space="preserve"> </w:t>
      </w:r>
      <w:r>
        <w:t xml:space="preserve">- see Data Flow Auditing.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Troubled Families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VRM - Vendor Relationship Management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Web Augmentation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Web Extensions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world2vec</w:t>
      </w:r>
      <w:r>
        <w:t xml:space="preserve"> </w:t>
      </w:r>
      <w:r>
        <w:t xml:space="preserve">-</w:t>
      </w:r>
    </w:p>
    <w:p>
      <w:pPr>
        <w:pStyle w:val="FirstParagraph"/>
      </w:pPr>
      <w:r>
        <w:t xml:space="preserve">[TODO add all the actions from 2.1.4, 2.2.2, 2.2.3 here]</w:t>
      </w:r>
    </w:p>
    <w:bookmarkEnd w:id="33"/>
    <w:bookmarkStart w:id="34" w:name="bibliography"/>
    <w:p>
      <w:pPr>
        <w:pStyle w:val="Heading1"/>
      </w:pPr>
      <w:r>
        <w:t xml:space="preserve">Bibliography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2022-07-22T15:15:21Z</dcterms:created>
  <dcterms:modified xsi:type="dcterms:W3CDTF">2022-07-22T15:15:21Z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