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Override PartName="/word/media/rId4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54"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44"/>
    <w:bookmarkStart w:id="45"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 [^1] )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5"/>
    <w:bookmarkStart w:id="46"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tbl>
      <w:tblPr>
        <w:tblStyle w:val="Table"/>
        <w:tblW w:type="pct" w:w="277.77777777777777"/>
        <w:tblLook w:firstRow="0" w:lastRow="0" w:firstColumn="0" w:lastColumn="0" w:noHBand="0" w:noVBand="0"/>
      </w:tblPr>
      <w:tblGrid>
        <w:gridCol w:w="440"/>
      </w:tblGrid>
      <w:tr>
        <w:tc>
          <w:p>
            <w:pPr>
              <w:pStyle w:val="Compact"/>
              <w:jc w:val="lef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tc>
      </w:tr>
      <w:tr>
        <w:tc>
          <w:p>
            <w:pPr>
              <w:pStyle w:val="Compact"/>
              <w:jc w:val="left"/>
            </w:pPr>
            <w:r>
              <w:t xml:space="preserve">Methodology {#chapter-3}</w:t>
            </w:r>
            <w:r>
              <w:t xml:space="preserve"> </w:t>
            </w:r>
            <w:r>
              <w:t xml:space="preserve">=======================</w:t>
            </w:r>
          </w:p>
        </w:tc>
      </w:tr>
      <w:tr>
        <w:tc>
          <w:p>
            <w:pPr>
              <w:pStyle w:val="Compact"/>
              <w:jc w:val="left"/>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tc>
      </w:tr>
      <w:tr>
        <w:tc>
          <w:p>
            <w:pPr>
              <w:pStyle w:val="Compact"/>
              <w:jc w:val="left"/>
            </w:pPr>
            <w:r>
              <w:t xml:space="preserve">Forming a Research Paradigm: Ontology &amp; Epistemology</w:t>
            </w:r>
          </w:p>
        </w:tc>
      </w:tr>
    </w:tbl>
    <w:p>
      <w:pPr>
        <w:pStyle w:val="BodyText"/>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46"/>
    <w:bookmarkEnd w:id="47"/>
    <w:bookmarkStart w:id="49" w:name="X222ab0c28ab05e5ff3b2b79ba39e959fbc14d00"/>
    <w:p>
      <w:pPr>
        <w:pStyle w:val="Heading2"/>
      </w:pPr>
      <w:r>
        <w:rPr>
          <w:rStyle w:val="SectionNumber"/>
        </w:rPr>
        <w:t xml:space="preserve">2.4</w:t>
      </w:r>
      <w:r>
        <w:tab/>
      </w:r>
      <w:r>
        <w:t xml:space="preserve">Research Approach: Participatory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users go through. These can be considered to help acquire user empathy:</w:t>
      </w:r>
    </w:p>
    <w:p>
      <w:pPr>
        <w:numPr>
          <w:ilvl w:val="0"/>
          <w:numId w:val="1006"/>
        </w:numPr>
        <w:pStyle w:val="Compact"/>
      </w:pPr>
      <w:r>
        <w:rPr>
          <w:i/>
        </w:rPr>
        <w:t xml:space="preserve">anticipating</w:t>
      </w:r>
      <w:r>
        <w:t xml:space="preserve">: We never come to technology unprejudiced.</w:t>
      </w:r>
    </w:p>
    <w:p>
      <w:pPr>
        <w:numPr>
          <w:ilvl w:val="0"/>
          <w:numId w:val="1006"/>
        </w:numPr>
        <w:pStyle w:val="Compact"/>
      </w:pPr>
      <w:r>
        <w:rPr>
          <w:i/>
        </w:rPr>
        <w:t xml:space="preserve">connecting</w:t>
      </w:r>
      <w:r>
        <w:t xml:space="preserve">: We make a judgement in an instant, without much thought.</w:t>
      </w:r>
    </w:p>
    <w:p>
      <w:pPr>
        <w:numPr>
          <w:ilvl w:val="0"/>
          <w:numId w:val="1006"/>
        </w:numPr>
        <w:pStyle w:val="Compact"/>
      </w:pPr>
      <w:r>
        <w:rPr>
          <w:i/>
        </w:rPr>
        <w:t xml:space="preserve">interpreting</w:t>
      </w:r>
      <w:r>
        <w:t xml:space="preserve">: We work out what’s going on and how we feel about it.</w:t>
      </w:r>
    </w:p>
    <w:p>
      <w:pPr>
        <w:numPr>
          <w:ilvl w:val="0"/>
          <w:numId w:val="1006"/>
        </w:numPr>
        <w:pStyle w:val="Compact"/>
      </w:pPr>
      <w:r>
        <w:rPr>
          <w:i/>
        </w:rPr>
        <w:t xml:space="preserve">reflecting</w:t>
      </w:r>
      <w:r>
        <w:t xml:space="preserve">: We examine and evaluate what is happening in an interaction.</w:t>
      </w:r>
    </w:p>
    <w:p>
      <w:pPr>
        <w:numPr>
          <w:ilvl w:val="0"/>
          <w:numId w:val="1006"/>
        </w:numPr>
        <w:pStyle w:val="Compact"/>
      </w:pPr>
      <w:r>
        <w:rPr>
          <w:i/>
        </w:rPr>
        <w:t xml:space="preserve">appropriating</w:t>
      </w:r>
      <w:r>
        <w:t xml:space="preserve">: We work out how a new experience fits with other experiences we have had and with our sense of self.</w:t>
      </w:r>
    </w:p>
    <w:p>
      <w:pPr>
        <w:numPr>
          <w:ilvl w:val="0"/>
          <w:numId w:val="1006"/>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interpretations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new data interaction paradigms that function in real life with real personal data at the sociotechnical level would be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The mixed methods approach I will be adopting closely follows the discipline of</w:t>
      </w:r>
      <w:r>
        <w:t xml:space="preserve"> </w:t>
      </w:r>
      <w:r>
        <w:rPr>
          <w:i/>
        </w:rPr>
        <w:t xml:space="preserve">participatory action research (PAR)</w:t>
      </w:r>
      <w:r>
        <w:t xml:space="preserve">, which is an approach to research that encompasses both the involvement of participants’ perspectives while also retaining a role for the reflection and learning of the researcher themselves. PAR’s creator Kurt Lewin observed that</w:t>
      </w:r>
      <w:r>
        <w:t xml:space="preserve"> </w:t>
      </w:r>
      <w:r>
        <w:t xml:space="preserve">“</w:t>
      </w:r>
      <w:r>
        <w:t xml:space="preserve">there is nothing so practical as a good theory</w:t>
      </w:r>
      <w:r>
        <w:t xml:space="preserve">”</w:t>
      </w:r>
      <w:r>
        <w:t xml:space="preserve"> </w:t>
      </w:r>
      <w:r>
        <w:t xml:space="preserve">(Lewin,</w:t>
      </w:r>
      <w:r>
        <w:t xml:space="preserve"> </w:t>
      </w:r>
      <w:hyperlink w:anchor="ref-lewin1951">
        <w:r>
          <w:rPr>
            <w:rStyle w:val="Hyperlink"/>
          </w:rPr>
          <w:t xml:space="preserve">1951</w:t>
        </w:r>
      </w:hyperlink>
      <w:r>
        <w:t xml:space="preserve">)</w:t>
      </w:r>
      <w:r>
        <w:t xml:space="preserve"> </w:t>
      </w:r>
      <w:r>
        <w:t xml:space="preserve">which shows the pragmatic nature of this approach. PAR combines self-experimentation, fact-finding, reasoning and learning, and makes sense of the world through collaborative efforts to transform the world rather than just observing and studying it</w:t>
      </w:r>
      <w:r>
        <w:t xml:space="preserve"> </w:t>
      </w:r>
      <w:r>
        <w:t xml:space="preserve">(Chevalier and Buckles,</w:t>
      </w:r>
      <w:r>
        <w:t xml:space="preserve"> </w:t>
      </w:r>
      <w:hyperlink w:anchor="ref-chevalier2008">
        <w:r>
          <w:rPr>
            <w:rStyle w:val="Hyperlink"/>
          </w:rPr>
          <w:t xml:space="preserve">2008</w:t>
        </w:r>
      </w:hyperlink>
      <w:r>
        <w:t xml:space="preserve">)</w:t>
      </w:r>
      <w:r>
        <w:t xml:space="preserve">. Central to this is the idea that research and action must be done with, not on or for, people; participants are not subjects but co-researchers, evolving and addressing questions together</w:t>
      </w:r>
      <w:r>
        <w:t xml:space="preserve"> </w:t>
      </w:r>
      <w:r>
        <w:t xml:space="preserve">(Reason and Bradbury,</w:t>
      </w:r>
      <w:r>
        <w:t xml:space="preserve"> </w:t>
      </w:r>
      <w:hyperlink w:anchor="ref-reason2001">
        <w:r>
          <w:rPr>
            <w:rStyle w:val="Hyperlink"/>
          </w:rPr>
          <w:t xml:space="preserve">2001</w:t>
        </w:r>
      </w:hyperlink>
      <w:r>
        <w:t xml:space="preserve">)</w:t>
      </w:r>
      <w:r>
        <w:t xml:space="preserve">. To embody the three ingredients of PAR</w:t>
      </w:r>
      <w:r>
        <w:t xml:space="preserve"> </w:t>
      </w:r>
      <w:r>
        <w:t xml:space="preserve">(Chevalier and Buckles,</w:t>
      </w:r>
      <w:r>
        <w:t xml:space="preserve"> </w:t>
      </w:r>
      <w:hyperlink w:anchor="ref-chevalier2019">
        <w:r>
          <w:rPr>
            <w:rStyle w:val="Hyperlink"/>
          </w:rPr>
          <w:t xml:space="preserve">2019</w:t>
        </w:r>
      </w:hyperlink>
      <w:r>
        <w:t xml:space="preserve">)</w:t>
      </w:r>
      <w:r>
        <w:t xml:space="preserve"> </w:t>
      </w:r>
      <w:r>
        <w:t xml:space="preserve">– participation, action, and research – my research will include three types of activity:</w:t>
      </w:r>
    </w:p>
    <w:p>
      <w:pPr>
        <w:numPr>
          <w:ilvl w:val="0"/>
          <w:numId w:val="1007"/>
        </w:numPr>
        <w:pStyle w:val="Compact"/>
      </w:pPr>
      <w:r>
        <w:rPr>
          <w:i/>
        </w:rPr>
        <w:t xml:space="preserve">participatory co-design activities</w:t>
      </w:r>
      <w:r>
        <w:t xml:space="preserve"> </w:t>
      </w:r>
      <w:r>
        <w:t xml:space="preserve">– where I will discuss and explore experiences, challenges and possible solutions with participants through conversations and design activities</w:t>
      </w:r>
    </w:p>
    <w:p>
      <w:pPr>
        <w:numPr>
          <w:ilvl w:val="0"/>
          <w:numId w:val="1007"/>
        </w:numPr>
        <w:pStyle w:val="Compact"/>
      </w:pPr>
      <w:r>
        <w:rPr>
          <w:i/>
        </w:rPr>
        <w:t xml:space="preserve">self-experimentation activities</w:t>
      </w:r>
      <w:r>
        <w:t xml:space="preserve"> </w:t>
      </w:r>
      <w:r>
        <w:t xml:space="preserve">– where I will carry out experiments, ranging from thought exercises to practical tests of what is possible, to develop ideas and explore the problem space myself, and</w:t>
      </w:r>
    </w:p>
    <w:p>
      <w:pPr>
        <w:numPr>
          <w:ilvl w:val="0"/>
          <w:numId w:val="1007"/>
        </w:numPr>
        <w:pStyle w:val="Compact"/>
      </w:pPr>
      <w:r>
        <w:rPr>
          <w:i/>
        </w:rPr>
        <w:t xml:space="preserve">embedded research activities</w:t>
      </w:r>
      <w:r>
        <w:t xml:space="preserve"> </w:t>
      </w:r>
      <w:r>
        <w:t xml:space="preserve">– where I will participate as an involved team member, in external organisations’ projects that are trying to change the world in this space, so that I may learn about the challenges faced on the basis of the grounded experience of myself and others</w:t>
      </w:r>
      <w:r>
        <w:t xml:space="preserve"> </w:t>
      </w:r>
      <w:r>
        <w:t xml:space="preserve">(Cheetham</w:t>
      </w:r>
      <w:r>
        <w:t xml:space="preserve"> </w:t>
      </w:r>
      <w:r>
        <w:rPr>
          <w:i/>
        </w:rPr>
        <w:t xml:space="preserve">et al.</w:t>
      </w:r>
      <w:r>
        <w:t xml:space="preserve">,</w:t>
      </w:r>
      <w:r>
        <w:t xml:space="preserve"> </w:t>
      </w:r>
      <w:hyperlink w:anchor="ref-cheetham2018">
        <w:r>
          <w:rPr>
            <w:rStyle w:val="Hyperlink"/>
          </w:rPr>
          <w:t xml:space="preserve">2018</w:t>
        </w:r>
      </w:hyperlink>
      <w:r>
        <w:t xml:space="preserve">)</w:t>
      </w:r>
      <w:r>
        <w:t xml:space="preserve">.</w:t>
      </w:r>
    </w:p>
    <w:p>
      <w:pPr>
        <w:pStyle w:val="FirstParagraph"/>
      </w:pPr>
      <w:r>
        <w:t xml:space="preserve">Action research also carries with it the idea that research is done in cycles: you learn something, carry out some action in the world based on your learning, learn from what happened, and repeat. This has become an established approach in HCI research</w:t>
      </w:r>
      <w:r>
        <w:t xml:space="preserve"> </w:t>
      </w:r>
      <w:r>
        <w:t xml:space="preserve">(Hayes,</w:t>
      </w:r>
      <w:r>
        <w:t xml:space="preserve"> </w:t>
      </w:r>
      <w:hyperlink w:anchor="ref-hayes2011">
        <w:r>
          <w:rPr>
            <w:rStyle w:val="Hyperlink"/>
          </w:rPr>
          <w:t xml:space="preserve">2011</w:t>
        </w:r>
      </w:hyperlink>
      <w:r>
        <w:t xml:space="preserve">)</w:t>
      </w:r>
      <w:r>
        <w:t xml:space="preserve"> </w:t>
      </w:r>
      <w:r>
        <w:t xml:space="preserve">and the importance of collecting stakeholder feedback at regular intervals is also</w:t>
      </w:r>
      <w:r>
        <w:t xml:space="preserve"> </w:t>
      </w:r>
      <w:r>
        <w:t xml:space="preserve">seen in the software industry though</w:t>
      </w:r>
      <w:r>
        <w:t xml:space="preserve"> </w:t>
      </w:r>
      <w:r>
        <w:rPr>
          <w:i/>
        </w:rPr>
        <w:t xml:space="preserve">agile development</w:t>
      </w:r>
      <w:r>
        <w:t xml:space="preserve"> </w:t>
      </w:r>
      <w:r>
        <w:t xml:space="preserve">(Fowler and Highsmith,</w:t>
      </w:r>
      <w:r>
        <w:t xml:space="preserve"> </w:t>
      </w:r>
      <w:hyperlink w:anchor="ref-fowler2001">
        <w:r>
          <w:rPr>
            <w:rStyle w:val="Hyperlink"/>
          </w:rPr>
          <w:t xml:space="preserve">2001</w:t>
        </w:r>
      </w:hyperlink>
      <w:r>
        <w:t xml:space="preserve">)</w:t>
      </w:r>
      <w:r>
        <w:t xml:space="preserve"> </w:t>
      </w:r>
      <w:r>
        <w:t xml:space="preserve">which can be seen as a practical implementation of action research. In startups, terms like</w:t>
      </w:r>
      <w:r>
        <w:t xml:space="preserve"> </w:t>
      </w:r>
      <w:r>
        <w:t xml:space="preserve">‘</w:t>
      </w:r>
      <w:r>
        <w:t xml:space="preserve">fail fast</w:t>
      </w:r>
      <w:r>
        <w:t xml:space="preserve">’</w:t>
      </w:r>
      <w:r>
        <w:t xml:space="preserve"> </w:t>
      </w:r>
      <w:r>
        <w:t xml:space="preserve">(Brown,</w:t>
      </w:r>
      <w:r>
        <w:t xml:space="preserve"> </w:t>
      </w:r>
      <w:hyperlink w:anchor="ref-brown2015">
        <w:r>
          <w:rPr>
            <w:rStyle w:val="Hyperlink"/>
          </w:rPr>
          <w:t xml:space="preserve">2015</w:t>
        </w:r>
      </w:hyperlink>
      <w:r>
        <w:t xml:space="preserve">)</w:t>
      </w:r>
      <w:r>
        <w:t xml:space="preserve"> </w:t>
      </w:r>
      <w:r>
        <w:t xml:space="preserve">and</w:t>
      </w:r>
      <w:r>
        <w:t xml:space="preserve"> </w:t>
      </w:r>
      <w:r>
        <w:t xml:space="preserve">‘</w:t>
      </w:r>
      <w:r>
        <w:t xml:space="preserve">pivot</w:t>
      </w:r>
      <w:r>
        <w:t xml:space="preserve">’</w:t>
      </w:r>
      <w:r>
        <w:t xml:space="preserve"> </w:t>
      </w:r>
      <w:r>
        <w:t xml:space="preserve">(Ries,</w:t>
      </w:r>
      <w:r>
        <w:t xml:space="preserve"> </w:t>
      </w:r>
      <w:hyperlink w:anchor="ref-ries2011">
        <w:r>
          <w:rPr>
            <w:rStyle w:val="Hyperlink"/>
          </w:rPr>
          <w:t xml:space="preserve">2011</w:t>
        </w:r>
      </w:hyperlink>
      <w:r>
        <w:t xml:space="preserve">)</w:t>
      </w:r>
      <w:r>
        <w:t xml:space="preserve"> </w:t>
      </w:r>
      <w:r>
        <w:t xml:space="preserve">illustrate the idea that it’s crucial to test ideas on real people then adapt quickly based on how that goes. To me action research does not mean that you must test every single idea with an audience for it to be considered valid, but rather that user engagement is not a one-off, but a repeated component that affects the research path. Each new research activity will draw from your past learnings and theories and your acquired understanding so far, which will be further developed through its exposure to</w:t>
      </w:r>
      <w:r>
        <w:t xml:space="preserve"> </w:t>
      </w:r>
      <w:r>
        <w:t xml:space="preserve">‘</w:t>
      </w:r>
      <w:r>
        <w:t xml:space="preserve">real life</w:t>
      </w:r>
      <w:r>
        <w:t xml:space="preserve">’</w:t>
      </w:r>
      <w:r>
        <w:t xml:space="preserve"> </w:t>
      </w:r>
      <w:r>
        <w:t xml:space="preserve">in the process of participatory and embedded research activities.</w:t>
      </w:r>
    </w:p>
    <w:p>
      <w:pPr>
        <w:pStyle w:val="CaptionedFigure"/>
      </w:pPr>
      <w:r>
        <w:drawing>
          <wp:inline>
            <wp:extent cx="5334000" cy="7108480"/>
            <wp:effectExtent b="0" l="0" r="0" t="0"/>
            <wp:docPr descr="Figure 3: My action research approach" title="" id="1" name="Picture"/>
            <a:graphic>
              <a:graphicData uri="http://schemas.openxmlformats.org/drawingml/2006/picture">
                <pic:pic>
                  <pic:nvPicPr>
                    <pic:cNvPr descr="./src/figs/fig3-my-action-research-approach.jpg" id="0" name="Picture"/>
                    <pic:cNvPicPr>
                      <a:picLocks noChangeArrowheads="1" noChangeAspect="1"/>
                    </pic:cNvPicPr>
                  </pic:nvPicPr>
                  <pic:blipFill>
                    <a:blip r:embed="rId48"/>
                    <a:stretch>
                      <a:fillRect/>
                    </a:stretch>
                  </pic:blipFill>
                  <pic:spPr bwMode="auto">
                    <a:xfrm>
                      <a:off x="0" y="0"/>
                      <a:ext cx="5334000" cy="7108480"/>
                    </a:xfrm>
                    <a:prstGeom prst="rect">
                      <a:avLst/>
                    </a:prstGeom>
                    <a:noFill/>
                    <a:ln w="9525">
                      <a:noFill/>
                      <a:headEnd/>
                      <a:tailEnd/>
                    </a:ln>
                  </pic:spPr>
                </pic:pic>
              </a:graphicData>
            </a:graphic>
          </wp:inline>
        </w:drawing>
      </w:r>
    </w:p>
    <w:p>
      <w:pPr>
        <w:pStyle w:val="ImageCaption"/>
      </w:pPr>
      <w:r>
        <w:t xml:space="preserve">Figure 3: My action research approach</w:t>
      </w:r>
    </w:p>
    <w:p>
      <w:pPr>
        <w:pStyle w:val="BodyText"/>
      </w:pPr>
      <w:r>
        <w:t xml:space="preserve">Figure 3 shows the cycle of action research, as I will apply it in this study. In each area of life or context that I identify as a setting for a research activity, I will first carry out initial background reading, experimentation or exploration to familiarise myself with the area, then I will design a research activity that helps to explore my research question in that area. After carrying out the planned activity (be it participatory, self-experimentation or embedded research) I will analyse any data from that activity (or just reflect upon my experience), and then use these findings to update my overall understanding of the answer to my research questions. I will then go on to repeat this cycle, with the next study, but beginning with more developed theories or understandings than the previous. In the case of embedded research activities these are likely to go on for several months alongside other activities, so analysis and learning will happen throughout, resulting in a continually updating current understanding that will form the baseline for later research activities. In the next section I will describe the three specific research objectives that will be targetted through the research activities.</w:t>
      </w:r>
    </w:p>
    <w:bookmarkEnd w:id="49"/>
    <w:bookmarkStart w:id="53" w:name="research-objectives"/>
    <w:p>
      <w:pPr>
        <w:pStyle w:val="Heading2"/>
      </w:pPr>
      <w:r>
        <w:rPr>
          <w:rStyle w:val="SectionNumber"/>
        </w:rPr>
        <w:t xml:space="preserve">2.5</w:t>
      </w:r>
      <w:r>
        <w:tab/>
      </w:r>
      <w:r>
        <w:t xml:space="preserve">Research Objectives</w:t>
      </w:r>
    </w:p>
    <w:p>
      <w:pPr>
        <w:pStyle w:val="FirstParagraph"/>
      </w:pPr>
      <w:r>
        <w:t xml:space="preserve">At the end of chapter 2, I introduced my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pPr>
        <w:pStyle w:val="BodyText"/>
      </w:pPr>
      <w:r>
        <w:t xml:space="preserve">Corresponding to the three research gaps I am focusing on as identified in 2.1.5, 2.2.5 and 2.3.5 respectively, there are three distinct subquestions I will explore using the approach detailed above. Each of my research activities will be designed to advance my understanding and theories towards one of these three research objectives:</w:t>
      </w:r>
    </w:p>
    <w:bookmarkStart w:id="50" w:name="Xbe94f277819d224a6b5ac30ce7740a4317f5bc8"/>
    <w:p>
      <w:pPr>
        <w:pStyle w:val="Heading3"/>
      </w:pPr>
      <w:r>
        <w:rPr>
          <w:rStyle w:val="SectionNumber"/>
        </w:rPr>
        <w:t xml:space="preserve">2.5.1</w:t>
      </w:r>
      <w:r>
        <w:tab/>
      </w:r>
      <w:r>
        <w:t xml:space="preserve">Research Question 1 (RQ1): What is the human experience of personal data, and what do people want from their data?</w:t>
      </w:r>
    </w:p>
    <w:p>
      <w:pPr>
        <w:pStyle w:val="FirstParagraph"/>
      </w:pPr>
      <w:r>
        <w:t xml:space="preserve">As established in section 2.1, personal data, and its collection and use by commercial and civic organisations, is an established and inevitable part of modern life, yet the concept of data is abstract and poorly understood. The first strand of research I will be advancing through this thesis is to establish a solid understanding of what mental models people have constructed about data. We need to understand what makes data meaningful to people, and given HDI’s belief that everyone needs a relationship with their data, we need to understand what relationship people currently have with their data. What</w:t>
      </w:r>
      <w:r>
        <w:t xml:space="preserve"> </w:t>
      </w:r>
      <w:r>
        <w:rPr>
          <w:i/>
        </w:rPr>
        <w:t xml:space="preserve">is</w:t>
      </w:r>
      <w:r>
        <w:t xml:space="preserve"> </w:t>
      </w:r>
      <w:r>
        <w:t xml:space="preserve">data to people? If we are to design new human data relations, we must begin by understanding people’s current relationship to their data, the ways in which that relationship affects them, and their unmet desires for improving their relationship to their personal data. We need to find out what aspects of data cause positive emotions, what problems do people experience with their data, and what people want from their data.</w:t>
      </w:r>
    </w:p>
    <w:p>
      <w:pPr>
        <w:pStyle w:val="BodyText"/>
      </w:pPr>
      <w:r>
        <w:t xml:space="preserve">In order to approach this objective, we must take a participatory approach; gathering individual perspectives on data, and looking for patterns or trends in those perspectives, will be the primary means to advance this research objective.</w:t>
      </w:r>
      <w:r>
        <w:t xml:space="preserve"> </w:t>
      </w:r>
      <w:r>
        <w:t xml:space="preserve">The first challenge here will be to find ways to sensitise participants to be able to conduct an informed and productive conversation about the topic of data, which to the layman may seem a dry, boring topic. This challenge will be addressed by leading participants into the subject of data using meaningful representations of data as stimulus for conversation, or starting with the individual’s own life experience to discover the data in their life, which they are more likely to have opinions and emotions about, rather than talking about the subject in the abstract.</w:t>
      </w:r>
    </w:p>
    <w:bookmarkEnd w:id="50"/>
    <w:bookmarkStart w:id="51" w:name="X930c50ef566b35c5cbb9c819bc0e234327549e0"/>
    <w:p>
      <w:pPr>
        <w:pStyle w:val="Heading3"/>
      </w:pPr>
      <w:r>
        <w:rPr>
          <w:rStyle w:val="SectionNumber"/>
        </w:rPr>
        <w:t xml:space="preserve">2.5.2</w:t>
      </w:r>
      <w:r>
        <w:tab/>
      </w:r>
      <w:r>
        <w:t xml:space="preserve">Research Question 2 (RQ2): What role does data play in people’s service relationships and how could relationships involving data be improved?</w:t>
      </w:r>
    </w:p>
    <w:p>
      <w:pPr>
        <w:pStyle w:val="FirstParagraph"/>
      </w:pPr>
      <w:r>
        <w:t xml:space="preserve">In section 2.2 and 2.3, I established that as of yet, designers of PIM and personal data interfaces have not yet risen to the socio-technical challenge of looking at the reality of personal data today: that it is scattered, inaccessible and largely unusable. There is no way for people to view their data holistically, nor any tools to help people manage the many relationships that individuals have with companies, employers, councils, governments and other organisations that rely heavily upon the collection and processing of their personal data. Almost every civic or commercial service we use today handles our data. We know that the world is data-centric, and that data controllers use data as an asset to inform their decision-making, creating a serious imbalance of power</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But what is like to conduct a relationship with an organisation that holds your data? What emotions do people experience? How does it affect their daily life, and what sort of problems do people face as a result of this data-centricity? If your data is used in ways you do not understand or consent to, how does this affect your outlook on the world?</w:t>
      </w:r>
      <w:r>
        <w:t xml:space="preserve"> </w:t>
      </w:r>
      <w:r>
        <w:t xml:space="preserve">This is the second strand of research I will be exploring: to gain an understanding of the data world beyond the individual, so that we can design not just better individual relationships to one’s data, but improve people’s relationships with organisations that hold and use data. (Note: for the purposes of this study, we only pay attention to service relationships, not social or interpersonal relationships). In this thesis and its title I use the term</w:t>
      </w:r>
      <w:r>
        <w:t xml:space="preserve"> </w:t>
      </w:r>
      <w:r>
        <w:t xml:space="preserve">“</w:t>
      </w:r>
      <w:r>
        <w:t xml:space="preserve">human data relations</w:t>
      </w:r>
      <w:r>
        <w:t xml:space="preserve">”</w:t>
      </w:r>
      <w:r>
        <w:t xml:space="preserve"> </w:t>
      </w:r>
      <w:r>
        <w:t xml:space="preserve">to encompass both of these aspects - human-data relations (the individual’s relationship to their data, as imagined by HDI), but also human data relations, i.e. human relationships that involve data.</w:t>
      </w:r>
    </w:p>
    <w:p>
      <w:pPr>
        <w:pStyle w:val="BodyText"/>
      </w:pPr>
      <w:r>
        <w:t xml:space="preserve">To tackle RQ2, participatory research approaches are appropriate here, as our questions relate to the individual mental constructs that people have about their wider digital lives and relationships. But there is another aspect here, and that is that a relationship involves two parties. Consistent with Dewey’s belief in the importance of interaction in creating meaning, the structualist philosopher Michel Foucault said that</w:t>
      </w:r>
      <w:r>
        <w:t xml:space="preserve"> </w:t>
      </w:r>
      <w:r>
        <w:t xml:space="preserve">“</w:t>
      </w:r>
      <w:r>
        <w:t xml:space="preserve">meaning comes from discourse</w:t>
      </w:r>
      <w:r>
        <w:t xml:space="preserve">”</w:t>
      </w:r>
      <w:r>
        <w:t xml:space="preserve"> </w:t>
      </w:r>
      <w:r>
        <w:t xml:space="preserve">(Adams,</w:t>
      </w:r>
      <w:r>
        <w:t xml:space="preserve"> </w:t>
      </w:r>
      <w:hyperlink w:anchor="ref-adams2017">
        <w:r>
          <w:rPr>
            <w:rStyle w:val="Hyperlink"/>
          </w:rPr>
          <w:t xml:space="preserve">2017</w:t>
        </w:r>
      </w:hyperlink>
      <w:r>
        <w:t xml:space="preserve">)</w:t>
      </w:r>
      <w:r>
        <w:t xml:space="preserve">, in other words people do not construct their reality in isolation, but in fact it is shaped by the social constructs and systems they operate within. Deweyan pragmatism also takes the view that research must seek solutions to real world problems that are generalisable to use in society at large</w:t>
      </w:r>
      <w:r>
        <w:t xml:space="preserve"> </w:t>
      </w:r>
      <w:r>
        <w:t xml:space="preserve">(Dewey and Archambault,</w:t>
      </w:r>
      <w:r>
        <w:t xml:space="preserve"> </w:t>
      </w:r>
      <w:hyperlink w:anchor="ref-dewey1974">
        <w:r>
          <w:rPr>
            <w:rStyle w:val="Hyperlink"/>
          </w:rPr>
          <w:t xml:space="preserve">1964</w:t>
        </w:r>
      </w:hyperlink>
      <w:r>
        <w:t xml:space="preserve">; Friedman,</w:t>
      </w:r>
      <w:r>
        <w:t xml:space="preserve"> </w:t>
      </w:r>
      <w:hyperlink w:anchor="ref-friedman2006">
        <w:r>
          <w:rPr>
            <w:rStyle w:val="Hyperlink"/>
          </w:rPr>
          <w:t xml:space="preserve">2006</w:t>
        </w:r>
      </w:hyperlink>
      <w:r>
        <w:t xml:space="preserve">)</w:t>
      </w:r>
      <w:r>
        <w:t xml:space="preserve">. This implies that any such solutions arising from my research must work for all parties. For both these reasons, I will conduct participatory research to understand both perspectives: that of the data controller and that of the data subject, and where possible I will engage both parties together in discourse so that the two parties’ worldviews can be brought together to design solutions that could work in practice for all involved.</w:t>
      </w:r>
    </w:p>
    <w:p>
      <w:pPr>
        <w:pStyle w:val="BodyText"/>
      </w:pPr>
      <w:r>
        <w:t xml:space="preserve">This second research objective will be tackled in tandem with the first, so that in each research setting we can examine the situation at two levels - to look introspectively at the individual’s own relationship in service of RQ1, but also to take a step back and look at the wider social context the individual is operating within so that we might be better placed to answer RQ2.</w:t>
      </w:r>
    </w:p>
    <w:bookmarkEnd w:id="51"/>
    <w:bookmarkStart w:id="52" w:name="Xaeef1c2f12ad542c729dd63e98a3c146f20cf8d"/>
    <w:p>
      <w:pPr>
        <w:pStyle w:val="Heading3"/>
      </w:pPr>
      <w:r>
        <w:rPr>
          <w:rStyle w:val="SectionNumber"/>
        </w:rPr>
        <w:t xml:space="preserve">2.5.3</w:t>
      </w:r>
      <w:r>
        <w:tab/>
      </w:r>
      <w:r>
        <w:t xml:space="preserve">Research Question 3 (RQ3): What challenges and opportunities are relevant when attempting to establish these ideals for human data relations?</w:t>
      </w:r>
    </w:p>
    <w:p>
      <w:pPr>
        <w:pStyle w:val="FirstParagraph"/>
      </w:pPr>
      <w:r>
        <w:t xml:space="preserve">As a software industry professional, and as a pragmatic digital civics researcher, I believe it is important that the outcome of my research is not purely theoretical. While the goal of this PhD is not to build a new data interaction system, it is important that we pay attention to</w:t>
      </w:r>
      <w:r>
        <w:t xml:space="preserve"> </w:t>
      </w:r>
      <w:r>
        <w:rPr>
          <w:i/>
        </w:rPr>
        <w:t xml:space="preserve">how</w:t>
      </w:r>
      <w:r>
        <w:t xml:space="preserve"> </w:t>
      </w:r>
      <w:r>
        <w:t xml:space="preserve">the problems outlined in section 2, and the individual desires and needs we uncover in RQ1 and RQ2, might be achieved in practice. This involves gaining understanding of the technical, economic, political and legal landscape that personal data interaction occurs within. This involves gaining clarity on the motivations that service organisations have for being data-centric, and understanding the current systems and organisational practices that influence current system and process designs. Just as Li showed that users of SI systems experience a barriers cascade as they try and achieve more human-centric data goals</w:t>
      </w:r>
      <w:r>
        <w:t xml:space="preserve"> </w:t>
      </w:r>
      <w:r>
        <w:t xml:space="preserve">(Li, Dey and Forlizzi,</w:t>
      </w:r>
      <w:r>
        <w:t xml:space="preserve"> </w:t>
      </w:r>
      <w:hyperlink w:anchor="ref-li2010">
        <w:r>
          <w:rPr>
            <w:rStyle w:val="Hyperlink"/>
          </w:rPr>
          <w:t xml:space="preserve">2010</w:t>
        </w:r>
      </w:hyperlink>
      <w:r>
        <w:t xml:space="preserve">)</w:t>
      </w:r>
      <w:r>
        <w:t xml:space="preserve">, it follows that there are also likely to be a series of obstacles that service organisations would have to overcome if they were to approach these goals. We need to uncover these obstacles so that we can design approaches to overcome them. The third strand of my research is to outline practical steps and guidance, both for researchers and personal data interaction system developers, to make it clearer how they can pursue the goals we identify for improved human data relations.</w:t>
      </w:r>
    </w:p>
    <w:p>
      <w:pPr>
        <w:pStyle w:val="BodyText"/>
      </w:pPr>
      <w:r>
        <w:t xml:space="preserve">This strand will be addressed in parallel to RQ1 and RQ2, so that practical discoveries may inform those research questions too. This also means that as new needs and desires emerge from RQ1 and RQ2, they can become</w:t>
      </w:r>
      <w:r>
        <w:t xml:space="preserve"> </w:t>
      </w:r>
      <w:r>
        <w:t xml:space="preserve">“</w:t>
      </w:r>
      <w:r>
        <w:t xml:space="preserve">requirements</w:t>
      </w:r>
      <w:r>
        <w:t xml:space="preserve">”</w:t>
      </w:r>
      <w:r>
        <w:t xml:space="preserve"> </w:t>
      </w:r>
      <w:r>
        <w:t xml:space="preserve">for the more technical design work of RQ3. As an approach, this will be action research in its purest sense - I will embed myself in projects working in the personal data space, as a developer and a researcher, so that I can gain deep field experience of the constraints and opportunities that affect the design of data interaction systems and processes. Unlike RQ1 and RQ2, this strand of research will be explored not through strictly configured study research engagements but rather through a process of acculturation to the world of building data systems and developing my own knowledge through design, technical prototyping and pushing the boundaries of the systems that do exist so that they may be better understood.</w:t>
      </w:r>
      <w:r>
        <w:t xml:space="preserve"> </w:t>
      </w:r>
      <w:r>
        <w:t xml:space="preserve">Ultimately these insights should allow me to achieve greater expertise, backed by the empirical findings from RQ1 &amp; RQ2, to allow me to draw conclusions about how I believe the discipline of human-centred data relations should proceed in its future research and development.</w:t>
      </w:r>
    </w:p>
    <w:bookmarkEnd w:id="52"/>
    <w:bookmarkEnd w:id="53"/>
    <w:bookmarkEnd w:id="54"/>
    <w:bookmarkStart w:id="55" w:name="chapter-4"/>
    <w:p>
      <w:pPr>
        <w:pStyle w:val="Heading1"/>
      </w:pPr>
      <w:r>
        <w:rPr>
          <w:rStyle w:val="SectionNumber"/>
        </w:rPr>
        <w:t xml:space="preserve">3</w:t>
      </w:r>
      <w:r>
        <w:tab/>
      </w:r>
      <w:r>
        <w:t xml:space="preserve">The Human Perspective on Data and Data-Centrism</w:t>
      </w:r>
    </w:p>
    <w:p>
      <w:pPr>
        <w:pStyle w:val="FirstParagraph"/>
      </w:pPr>
      <w:r>
        <w:t xml:space="preserve">[Target x words]</w:t>
      </w:r>
    </w:p>
    <w:bookmarkEnd w:id="55"/>
    <w:bookmarkStart w:id="56" w:name="chapter-5"/>
    <w:p>
      <w:pPr>
        <w:pStyle w:val="Heading1"/>
      </w:pPr>
      <w:r>
        <w:rPr>
          <w:rStyle w:val="SectionNumber"/>
        </w:rPr>
        <w:t xml:space="preserve">4</w:t>
      </w:r>
      <w:r>
        <w:tab/>
      </w:r>
      <w:r>
        <w:t xml:space="preserve">Living In A Data-Centric World</w:t>
      </w:r>
    </w:p>
    <w:p>
      <w:pPr>
        <w:pStyle w:val="FirstParagraph"/>
      </w:pPr>
      <w:r>
        <w:t xml:space="preserve">[Target x words]</w:t>
      </w:r>
    </w:p>
    <w:bookmarkEnd w:id="56"/>
    <w:bookmarkStart w:id="57" w:name="chapter-6"/>
    <w:p>
      <w:pPr>
        <w:pStyle w:val="Heading1"/>
      </w:pPr>
      <w:r>
        <w:rPr>
          <w:rStyle w:val="SectionNumber"/>
        </w:rPr>
        <w:t xml:space="preserve">5</w:t>
      </w:r>
      <w:r>
        <w:tab/>
      </w:r>
      <w:r>
        <w:t xml:space="preserve">Human-Centricity: Design Constraints and Opportunities</w:t>
      </w:r>
    </w:p>
    <w:p>
      <w:pPr>
        <w:pStyle w:val="FirstParagraph"/>
      </w:pPr>
      <w:r>
        <w:t xml:space="preserve">[Target x words]</w:t>
      </w:r>
    </w:p>
    <w:bookmarkEnd w:id="57"/>
    <w:bookmarkStart w:id="58" w:name="chapter-7"/>
    <w:p>
      <w:pPr>
        <w:pStyle w:val="Heading1"/>
      </w:pPr>
      <w:r>
        <w:rPr>
          <w:rStyle w:val="SectionNumber"/>
        </w:rPr>
        <w:t xml:space="preserve">6</w:t>
      </w:r>
      <w:r>
        <w:tab/>
      </w:r>
      <w:r>
        <w:t xml:space="preserve">Designing Better Human Data Relations</w:t>
      </w:r>
    </w:p>
    <w:p>
      <w:pPr>
        <w:pStyle w:val="FirstParagraph"/>
      </w:pPr>
      <w:r>
        <w:t xml:space="preserve">[Target x words]</w:t>
      </w:r>
    </w:p>
    <w:bookmarkEnd w:id="58"/>
    <w:bookmarkStart w:id="441" w:name="bibliography"/>
    <w:p>
      <w:pPr>
        <w:pStyle w:val="Heading1"/>
      </w:pPr>
      <w:r>
        <w:t xml:space="preserve">Bibliography</w:t>
      </w:r>
    </w:p>
    <w:bookmarkStart w:id="440" w:name="refs"/>
    <w:bookmarkStart w:id="60"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59">
        <w:r>
          <w:rPr>
            <w:rStyle w:val="Hyperlink"/>
          </w:rPr>
          <w:t xml:space="preserve">10.1007/978-3-540-74829-8_89</w:t>
        </w:r>
      </w:hyperlink>
      <w:r>
        <w:t xml:space="preserve">.</w:t>
      </w:r>
    </w:p>
    <w:bookmarkEnd w:id="60"/>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4" w:name="ref-quantifiedself"/>
    <w:p>
      <w:pPr>
        <w:pStyle w:val="Bibliography"/>
      </w:pPr>
      <w:r>
        <w:t xml:space="preserve">‘About The Quantified Self’ (no date). Available at:</w:t>
      </w:r>
      <w:r>
        <w:t xml:space="preserve"> </w:t>
      </w:r>
      <w:hyperlink r:id="rId63">
        <w:r>
          <w:rPr>
            <w:rStyle w:val="Hyperlink"/>
          </w:rPr>
          <w:t xml:space="preserve">https://quantifiedself.com/about/what-is-quantified-self/</w:t>
        </w:r>
      </w:hyperlink>
      <w:r>
        <w:t xml:space="preserve"> </w:t>
      </w:r>
      <w:r>
        <w:t xml:space="preserve">(Accessed: 22 March 2021).</w:t>
      </w:r>
    </w:p>
    <w:bookmarkEnd w:id="64"/>
    <w:bookmarkStart w:id="66" w:name="ref-datacy2021"/>
    <w:p>
      <w:pPr>
        <w:pStyle w:val="Bibliography"/>
      </w:pPr>
      <w:r>
        <w:t xml:space="preserve">‘About Us’ (no date). datacy. Available at:</w:t>
      </w:r>
      <w:r>
        <w:t xml:space="preserve"> </w:t>
      </w:r>
      <w:hyperlink r:id="rId65">
        <w:r>
          <w:rPr>
            <w:rStyle w:val="Hyperlink"/>
          </w:rPr>
          <w:t xml:space="preserve">https://datacy.com/personal-about</w:t>
        </w:r>
      </w:hyperlink>
      <w:r>
        <w:t xml:space="preserve"> </w:t>
      </w:r>
      <w:r>
        <w:t xml:space="preserve">(Accessed: 31 March 2021).</w:t>
      </w:r>
    </w:p>
    <w:bookmarkEnd w:id="66"/>
    <w:bookmarkStart w:id="68"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67">
        <w:r>
          <w:rPr>
            <w:rStyle w:val="Hyperlink"/>
          </w:rPr>
          <w:t xml:space="preserve">http://dx.doi.org/10.1145/2370216.2370222</w:t>
        </w:r>
      </w:hyperlink>
      <w:r>
        <w:t xml:space="preserve">.</w:t>
      </w:r>
    </w:p>
    <w:bookmarkEnd w:id="68"/>
    <w:bookmarkStart w:id="70"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69">
        <w:r>
          <w:rPr>
            <w:rStyle w:val="Hyperlink"/>
          </w:rPr>
          <w:t xml:space="preserve">10.1007/3-540-48157-5_29</w:t>
        </w:r>
      </w:hyperlink>
      <w:r>
        <w:t xml:space="preserve">.</w:t>
      </w:r>
    </w:p>
    <w:bookmarkEnd w:id="70"/>
    <w:bookmarkStart w:id="72"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71">
        <w:r>
          <w:rPr>
            <w:rStyle w:val="Hyperlink"/>
          </w:rPr>
          <w:t xml:space="preserve">10.1145/344949.344988</w:t>
        </w:r>
      </w:hyperlink>
      <w:r>
        <w:t xml:space="preserve">.</w:t>
      </w:r>
    </w:p>
    <w:bookmarkEnd w:id="72"/>
    <w:bookmarkStart w:id="73"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3"/>
    <w:bookmarkStart w:id="75" w:name="ref-adams2017"/>
    <w:p>
      <w:pPr>
        <w:pStyle w:val="Bibliography"/>
      </w:pPr>
      <w:r>
        <w:t xml:space="preserve">Adams, R. (2017) ‘Michel Foucault: Discourse’. Available at:</w:t>
      </w:r>
      <w:r>
        <w:t xml:space="preserve"> </w:t>
      </w:r>
      <w:hyperlink r:id="rId74">
        <w:r>
          <w:rPr>
            <w:rStyle w:val="Hyperlink"/>
          </w:rPr>
          <w:t xml:space="preserve">https://criticallegalthinking.com/2017/11/17/michel-foucault-discourse/</w:t>
        </w:r>
      </w:hyperlink>
      <w:r>
        <w:t xml:space="preserve"> </w:t>
      </w:r>
      <w:r>
        <w:t xml:space="preserve">(Accessed: 7 May 2021).</w:t>
      </w:r>
    </w:p>
    <w:bookmarkEnd w:id="75"/>
    <w:bookmarkStart w:id="77" w:name="ref-crunchbase2007allofme"/>
    <w:p>
      <w:pPr>
        <w:pStyle w:val="Bibliography"/>
      </w:pPr>
      <w:r>
        <w:t xml:space="preserve">‘AllofMe Company Profile’ (2007). Available at:</w:t>
      </w:r>
      <w:r>
        <w:t xml:space="preserve"> </w:t>
      </w:r>
      <w:hyperlink r:id="rId76">
        <w:r>
          <w:rPr>
            <w:rStyle w:val="Hyperlink"/>
          </w:rPr>
          <w:t xml:space="preserve">https://www.crunchbase.com/organization/allofme</w:t>
        </w:r>
      </w:hyperlink>
      <w:r>
        <w:t xml:space="preserve"> </w:t>
      </w:r>
      <w:r>
        <w:t xml:space="preserve">(Accessed: 23 March 2021).</w:t>
      </w:r>
    </w:p>
    <w:bookmarkEnd w:id="77"/>
    <w:bookmarkStart w:id="79" w:name="ref-yt2008allofme"/>
    <w:p>
      <w:pPr>
        <w:pStyle w:val="Bibliography"/>
      </w:pPr>
      <w:r>
        <w:t xml:space="preserve">‘AllofMe.com Teaser Clip’ (2008). YouTube. Available at:</w:t>
      </w:r>
      <w:r>
        <w:t xml:space="preserve"> </w:t>
      </w:r>
      <w:hyperlink r:id="rId78">
        <w:r>
          <w:rPr>
            <w:rStyle w:val="Hyperlink"/>
          </w:rPr>
          <w:t xml:space="preserve">https://www.youtube.com/watch?v=JWyqt4WL6xE</w:t>
        </w:r>
      </w:hyperlink>
      <w:r>
        <w:t xml:space="preserve"> </w:t>
      </w:r>
      <w:r>
        <w:t xml:space="preserve">(Accessed: 21 March 2021).</w:t>
      </w:r>
    </w:p>
    <w:bookmarkEnd w:id="79"/>
    <w:bookmarkStart w:id="81"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80">
        <w:r>
          <w:rPr>
            <w:rStyle w:val="Hyperlink"/>
          </w:rPr>
          <w:t xml:space="preserve">https://www.wired.com/2005/07/gtd-a-new-cult-for-the-info-age/</w:t>
        </w:r>
      </w:hyperlink>
      <w:r>
        <w:t xml:space="preserve">.</w:t>
      </w:r>
    </w:p>
    <w:bookmarkEnd w:id="81"/>
    <w:bookmarkStart w:id="83" w:name="ref-apple2009"/>
    <w:p>
      <w:pPr>
        <w:pStyle w:val="Bibliography"/>
      </w:pPr>
      <w:r>
        <w:t xml:space="preserve">Apple (2009) ‘iPhone 3G Commercial: "There’s an app for that"’. YouTube. Available at:</w:t>
      </w:r>
      <w:r>
        <w:t xml:space="preserve"> </w:t>
      </w:r>
      <w:hyperlink r:id="rId82">
        <w:r>
          <w:rPr>
            <w:rStyle w:val="Hyperlink"/>
          </w:rPr>
          <w:t xml:space="preserve">https://www.youtube.com/watch?v=mFlITzqRBWY</w:t>
        </w:r>
      </w:hyperlink>
      <w:r>
        <w:t xml:space="preserve">.</w:t>
      </w:r>
    </w:p>
    <w:bookmarkEnd w:id="83"/>
    <w:bookmarkStart w:id="85"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84">
        <w:r>
          <w:rPr>
            <w:rStyle w:val="Hyperlink"/>
          </w:rPr>
          <w:t xml:space="preserve">10.1109/DASC-PICom-DataCom-CyberSciTec.2016.92</w:t>
        </w:r>
      </w:hyperlink>
      <w:r>
        <w:t xml:space="preserve">.</w:t>
      </w:r>
    </w:p>
    <w:bookmarkEnd w:id="85"/>
    <w:bookmarkStart w:id="87"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86">
        <w:r>
          <w:rPr>
            <w:rStyle w:val="Hyperlink"/>
          </w:rPr>
          <w:t xml:space="preserve">10.1016/b978-0-08-051574-8.50024-8</w:t>
        </w:r>
      </w:hyperlink>
      <w:r>
        <w:t xml:space="preserve">.</w:t>
      </w:r>
    </w:p>
    <w:bookmarkEnd w:id="87"/>
    <w:bookmarkStart w:id="89"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8">
        <w:r>
          <w:rPr>
            <w:rStyle w:val="Hyperlink"/>
          </w:rPr>
          <w:t xml:space="preserve">10.1002/(SICI)1097-4571(199506)46:5&lt;327::AID-ASI4&gt;3.0.CO;2-C</w:t>
        </w:r>
      </w:hyperlink>
      <w:r>
        <w:t xml:space="preserve">.</w:t>
      </w:r>
    </w:p>
    <w:bookmarkEnd w:id="89"/>
    <w:bookmarkStart w:id="91"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90">
        <w:r>
          <w:rPr>
            <w:rStyle w:val="Hyperlink"/>
          </w:rPr>
          <w:t xml:space="preserve">10.1145/221296.221307</w:t>
        </w:r>
      </w:hyperlink>
      <w:r>
        <w:t xml:space="preserve">.</w:t>
      </w:r>
    </w:p>
    <w:bookmarkEnd w:id="91"/>
    <w:bookmarkStart w:id="93" w:name="ref-bbcrd2017"/>
    <w:p>
      <w:pPr>
        <w:pStyle w:val="Bibliography"/>
      </w:pPr>
      <w:r>
        <w:t xml:space="preserve">BBC R&amp;D (2017) ‘Human Data Interaction - BBC R&amp;D’. Available at:</w:t>
      </w:r>
      <w:r>
        <w:t xml:space="preserve"> </w:t>
      </w:r>
      <w:hyperlink r:id="rId92">
        <w:r>
          <w:rPr>
            <w:rStyle w:val="Hyperlink"/>
          </w:rPr>
          <w:t xml:space="preserve">https://www.bbc.co.uk/rd/projects/human-data-interaction</w:t>
        </w:r>
      </w:hyperlink>
      <w:r>
        <w:t xml:space="preserve">.</w:t>
      </w:r>
    </w:p>
    <w:bookmarkEnd w:id="93"/>
    <w:bookmarkStart w:id="9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94">
        <w:r>
          <w:rPr>
            <w:rStyle w:val="Hyperlink"/>
          </w:rPr>
          <w:t xml:space="preserve">http://agilemanifesto.org/</w:t>
        </w:r>
      </w:hyperlink>
      <w:r>
        <w:t xml:space="preserve">.</w:t>
      </w:r>
    </w:p>
    <w:bookmarkEnd w:id="95"/>
    <w:bookmarkStart w:id="9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96">
        <w:r>
          <w:rPr>
            <w:rStyle w:val="Hyperlink"/>
          </w:rPr>
          <w:t xml:space="preserve">10.5860/choice.47-5062</w:t>
        </w:r>
      </w:hyperlink>
      <w:r>
        <w:t xml:space="preserve">.</w:t>
      </w:r>
    </w:p>
    <w:bookmarkEnd w:id="97"/>
    <w:bookmarkStart w:id="9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8">
        <w:r>
          <w:rPr>
            <w:rStyle w:val="Hyperlink"/>
          </w:rPr>
          <w:t xml:space="preserve">10.1002/asi</w:t>
        </w:r>
      </w:hyperlink>
      <w:r>
        <w:t xml:space="preserve">.</w:t>
      </w:r>
    </w:p>
    <w:bookmarkEnd w:id="99"/>
    <w:bookmarkStart w:id="10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100">
        <w:r>
          <w:rPr>
            <w:rStyle w:val="Hyperlink"/>
          </w:rPr>
          <w:t xml:space="preserve">10.1002/asi.10283</w:t>
        </w:r>
      </w:hyperlink>
      <w:r>
        <w:t xml:space="preserve">.</w:t>
      </w:r>
    </w:p>
    <w:bookmarkEnd w:id="101"/>
    <w:bookmarkStart w:id="10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102">
        <w:r>
          <w:rPr>
            <w:rStyle w:val="Hyperlink"/>
          </w:rPr>
          <w:t xml:space="preserve">10.1145/1402256.1402259</w:t>
        </w:r>
      </w:hyperlink>
      <w:r>
        <w:t xml:space="preserve">.</w:t>
      </w:r>
    </w:p>
    <w:bookmarkEnd w:id="103"/>
    <w:bookmarkStart w:id="10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04">
        <w:r>
          <w:rPr>
            <w:rStyle w:val="Hyperlink"/>
          </w:rPr>
          <w:t xml:space="preserve">10.1145/2207676.2208707</w:t>
        </w:r>
      </w:hyperlink>
      <w:r>
        <w:t xml:space="preserve">.</w:t>
      </w:r>
    </w:p>
    <w:bookmarkEnd w:id="105"/>
    <w:bookmarkStart w:id="107"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106">
        <w:r>
          <w:rPr>
            <w:rStyle w:val="Hyperlink"/>
          </w:rPr>
          <w:t xml:space="preserve">http://www.worldcat.org/title/computers-and-democracy-a-scandinavian-challenge/oclc/614994092?referer=di&amp;ht=edition</w:t>
        </w:r>
      </w:hyperlink>
      <w:r>
        <w:t xml:space="preserve">.</w:t>
      </w:r>
    </w:p>
    <w:bookmarkEnd w:id="107"/>
    <w:bookmarkStart w:id="108"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108"/>
    <w:bookmarkStart w:id="109"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09"/>
    <w:bookmarkStart w:id="111" w:name="ref-bowyer2011"/>
    <w:p>
      <w:pPr>
        <w:pStyle w:val="Bibliography"/>
      </w:pPr>
      <w:r>
        <w:t xml:space="preserve">Bowyer, A. (2011) ‘Why files need to die’. Available at:</w:t>
      </w:r>
      <w:r>
        <w:t xml:space="preserve"> </w:t>
      </w:r>
      <w:hyperlink r:id="rId110">
        <w:r>
          <w:rPr>
            <w:rStyle w:val="Hyperlink"/>
          </w:rPr>
          <w:t xml:space="preserve">http://radar.oreilly.com/2011/07/why-files-need-to-die.html</w:t>
        </w:r>
      </w:hyperlink>
      <w:r>
        <w:t xml:space="preserve">.</w:t>
      </w:r>
    </w:p>
    <w:bookmarkEnd w:id="111"/>
    <w:bookmarkStart w:id="113"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12">
        <w:r>
          <w:rPr>
            <w:rStyle w:val="Hyperlink"/>
          </w:rPr>
          <w:t xml:space="preserve">https://eprints.ncl.ac.uk/273825</w:t>
        </w:r>
      </w:hyperlink>
      <w:r>
        <w:t xml:space="preserve">.</w:t>
      </w:r>
    </w:p>
    <w:bookmarkEnd w:id="113"/>
    <w:bookmarkStart w:id="115" w:name="ref-brooks2013"/>
    <w:p>
      <w:pPr>
        <w:pStyle w:val="Bibliography"/>
      </w:pPr>
      <w:r>
        <w:t xml:space="preserve">Brooks, D. (2013) ‘The Philosophy of Data’. Available at:</w:t>
      </w:r>
      <w:r>
        <w:t xml:space="preserve"> </w:t>
      </w:r>
      <w:hyperlink r:id="rId114">
        <w:r>
          <w:rPr>
            <w:rStyle w:val="Hyperlink"/>
          </w:rPr>
          <w:t xml:space="preserve">https://www.nytimes.com/2013/02/05/opinion/brooks-the-philosophy-of-data.html</w:t>
        </w:r>
      </w:hyperlink>
      <w:r>
        <w:t xml:space="preserve">.</w:t>
      </w:r>
    </w:p>
    <w:bookmarkEnd w:id="115"/>
    <w:bookmarkStart w:id="117" w:name="ref-brown2015"/>
    <w:p>
      <w:pPr>
        <w:pStyle w:val="Bibliography"/>
      </w:pPr>
      <w:r>
        <w:t xml:space="preserve">Brown, D. (2015) ‘Here’s what ‘fail fast’ really means’. Available at:</w:t>
      </w:r>
      <w:r>
        <w:t xml:space="preserve"> </w:t>
      </w:r>
      <w:hyperlink r:id="rId116">
        <w:r>
          <w:rPr>
            <w:rStyle w:val="Hyperlink"/>
          </w:rPr>
          <w:t xml:space="preserve">https://venturebeat.com/2015/03/15/heres-what-fail-fast-really-means/</w:t>
        </w:r>
      </w:hyperlink>
      <w:r>
        <w:t xml:space="preserve">.</w:t>
      </w:r>
    </w:p>
    <w:bookmarkEnd w:id="117"/>
    <w:bookmarkStart w:id="118"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18"/>
    <w:bookmarkStart w:id="120"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19">
        <w:r>
          <w:rPr>
            <w:rStyle w:val="Hyperlink"/>
          </w:rPr>
          <w:t xml:space="preserve">https://books.google.co.uk/books?id=-MLjZzJLbpkC</w:t>
        </w:r>
      </w:hyperlink>
      <w:r>
        <w:t xml:space="preserve">.</w:t>
      </w:r>
    </w:p>
    <w:bookmarkEnd w:id="120"/>
    <w:bookmarkStart w:id="122" w:name="ref-burkeman2011"/>
    <w:p>
      <w:pPr>
        <w:pStyle w:val="Bibliography"/>
      </w:pPr>
      <w:r>
        <w:t xml:space="preserve">Burkeman, O. (2011) ‘SXSW 2011: The internet is over’. Available at:</w:t>
      </w:r>
      <w:r>
        <w:t xml:space="preserve"> </w:t>
      </w:r>
      <w:hyperlink r:id="rId121">
        <w:r>
          <w:rPr>
            <w:rStyle w:val="Hyperlink"/>
          </w:rPr>
          <w:t xml:space="preserve">https://www.theguardian.com/technology/2011/mar/15/sxsw-2011-internet-online</w:t>
        </w:r>
      </w:hyperlink>
      <w:r>
        <w:t xml:space="preserve"> </w:t>
      </w:r>
      <w:r>
        <w:t xml:space="preserve">(Accessed: 23 March 2021).</w:t>
      </w:r>
    </w:p>
    <w:bookmarkEnd w:id="122"/>
    <w:bookmarkStart w:id="124"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23">
        <w:r>
          <w:rPr>
            <w:rStyle w:val="Hyperlink"/>
          </w:rPr>
          <w:t xml:space="preserve">10.1145/227181.227186</w:t>
        </w:r>
      </w:hyperlink>
      <w:r>
        <w:t xml:space="preserve">.</w:t>
      </w:r>
    </w:p>
    <w:bookmarkEnd w:id="124"/>
    <w:bookmarkStart w:id="126"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25">
        <w:r>
          <w:rPr>
            <w:rStyle w:val="Hyperlink"/>
          </w:rPr>
          <w:t xml:space="preserve">10.1145/1182475.1182476</w:t>
        </w:r>
      </w:hyperlink>
      <w:r>
        <w:t xml:space="preserve">.</w:t>
      </w:r>
    </w:p>
    <w:bookmarkEnd w:id="126"/>
    <w:bookmarkStart w:id="128"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27">
        <w:r>
          <w:rPr>
            <w:rStyle w:val="Hyperlink"/>
          </w:rPr>
          <w:t xml:space="preserve">10.1145/2804405</w:t>
        </w:r>
      </w:hyperlink>
      <w:r>
        <w:t xml:space="preserve">.</w:t>
      </w:r>
    </w:p>
    <w:bookmarkEnd w:id="128"/>
    <w:bookmarkStart w:id="129"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129"/>
    <w:bookmarkStart w:id="131" w:name="ref-carter2015"/>
    <w:p>
      <w:pPr>
        <w:pStyle w:val="Bibliography"/>
      </w:pPr>
      <w:r>
        <w:t xml:space="preserve">Carter, J. (2015) ‘Who are the digital disruptors redefining entire industries?’ Available at:</w:t>
      </w:r>
      <w:r>
        <w:t xml:space="preserve"> </w:t>
      </w:r>
      <w:hyperlink r:id="rId130">
        <w:r>
          <w:rPr>
            <w:rStyle w:val="Hyperlink"/>
          </w:rPr>
          <w:t xml:space="preserve">https://www.techradar.com/uk/news/world-of-tech/who-are-the-digital-disruptors-redefining-entire-industries-1298171</w:t>
        </w:r>
      </w:hyperlink>
      <w:r>
        <w:t xml:space="preserve"> </w:t>
      </w:r>
      <w:r>
        <w:t xml:space="preserve">(Accessed: 23 March 2021).</w:t>
      </w:r>
    </w:p>
    <w:bookmarkEnd w:id="131"/>
    <w:bookmarkStart w:id="133"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32">
        <w:r>
          <w:rPr>
            <w:rStyle w:val="Hyperlink"/>
          </w:rPr>
          <w:t xml:space="preserve">10.1007/s12394-010-0062-y</w:t>
        </w:r>
      </w:hyperlink>
      <w:r>
        <w:t xml:space="preserve">.</w:t>
      </w:r>
    </w:p>
    <w:bookmarkEnd w:id="133"/>
    <w:bookmarkStart w:id="134" w:name="ref-cavoukian2012"/>
    <w:p>
      <w:pPr>
        <w:pStyle w:val="Bibliography"/>
      </w:pPr>
      <w:r>
        <w:t xml:space="preserve">Cavoukian, A. (2012) ‘Privacy by Design and the Emerging Personal Data Ecosystem’, (October), pp. 1–39.</w:t>
      </w:r>
    </w:p>
    <w:bookmarkEnd w:id="134"/>
    <w:bookmarkStart w:id="136" w:name="ref-cheetham2018"/>
    <w:p>
      <w:pPr>
        <w:pStyle w:val="Bibliography"/>
      </w:pPr>
      <w:r>
        <w:t xml:space="preserve">Cheetham, M.</w:t>
      </w:r>
      <w:r>
        <w:t xml:space="preserve"> </w:t>
      </w:r>
      <w:r>
        <w:rPr>
          <w:i/>
        </w:rPr>
        <w:t xml:space="preserve">et al.</w:t>
      </w:r>
      <w:r>
        <w:t xml:space="preserve"> </w:t>
      </w:r>
      <w:r>
        <w:t xml:space="preserve">(2018) ‘Embedded research: A promising way to create evidence-informed impact in public health?’,</w:t>
      </w:r>
      <w:r>
        <w:t xml:space="preserve"> </w:t>
      </w:r>
      <w:r>
        <w:rPr>
          <w:i/>
        </w:rPr>
        <w:t xml:space="preserve">Journal of Public Health (United Kingdom)</w:t>
      </w:r>
      <w:r>
        <w:t xml:space="preserve">. Oxford University Press, 40(suppl_1), pp. i64–i70. doi:</w:t>
      </w:r>
      <w:r>
        <w:t xml:space="preserve"> </w:t>
      </w:r>
      <w:hyperlink r:id="rId135">
        <w:r>
          <w:rPr>
            <w:rStyle w:val="Hyperlink"/>
          </w:rPr>
          <w:t xml:space="preserve">10.1093/pubmed/fdx125</w:t>
        </w:r>
      </w:hyperlink>
      <w:r>
        <w:t xml:space="preserve">.</w:t>
      </w:r>
    </w:p>
    <w:bookmarkEnd w:id="136"/>
    <w:bookmarkStart w:id="137" w:name="ref-chevalier2008"/>
    <w:p>
      <w:pPr>
        <w:pStyle w:val="Bibliography"/>
      </w:pPr>
      <w:r>
        <w:t xml:space="preserve">Chevalier, J. M. and Buckles, D. J. (2008)</w:t>
      </w:r>
      <w:r>
        <w:t xml:space="preserve"> </w:t>
      </w:r>
      <w:r>
        <w:rPr>
          <w:i/>
        </w:rPr>
        <w:t xml:space="preserve">SAS2: A guide to collaborative inquiry and social engagement</w:t>
      </w:r>
      <w:r>
        <w:t xml:space="preserve">. SAGE Publishing India.</w:t>
      </w:r>
    </w:p>
    <w:bookmarkEnd w:id="137"/>
    <w:bookmarkStart w:id="138" w:name="ref-chevalier2019"/>
    <w:p>
      <w:pPr>
        <w:pStyle w:val="Bibliography"/>
      </w:pPr>
      <w:r>
        <w:t xml:space="preserve">Chevalier, J. M. and Buckles, D. J. (2019)</w:t>
      </w:r>
      <w:r>
        <w:t xml:space="preserve"> </w:t>
      </w:r>
      <w:r>
        <w:rPr>
          <w:i/>
        </w:rPr>
        <w:t xml:space="preserve">Participatory action research: Theory and methods for engaged inquiry</w:t>
      </w:r>
      <w:r>
        <w:t xml:space="preserve">. Routledge.</w:t>
      </w:r>
    </w:p>
    <w:bookmarkEnd w:id="138"/>
    <w:bookmarkStart w:id="14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39">
        <w:r>
          <w:rPr>
            <w:rStyle w:val="Hyperlink"/>
          </w:rPr>
          <w:t xml:space="preserve">10.1145/2556288.2557372</w:t>
        </w:r>
      </w:hyperlink>
      <w:r>
        <w:t xml:space="preserve">.</w:t>
      </w:r>
    </w:p>
    <w:bookmarkEnd w:id="140"/>
    <w:bookmarkStart w:id="141"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41"/>
    <w:bookmarkStart w:id="14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42">
        <w:r>
          <w:rPr>
            <w:rStyle w:val="Hyperlink"/>
          </w:rPr>
          <w:t xml:space="preserve">10.2139/ssrn.2874312</w:t>
        </w:r>
      </w:hyperlink>
      <w:r>
        <w:t xml:space="preserve">.</w:t>
      </w:r>
    </w:p>
    <w:bookmarkEnd w:id="143"/>
    <w:bookmarkStart w:id="14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44">
        <w:r>
          <w:rPr>
            <w:rStyle w:val="Hyperlink"/>
          </w:rPr>
          <w:t xml:space="preserve">10.1007/s00779-017-1071-8</w:t>
        </w:r>
      </w:hyperlink>
      <w:r>
        <w:t xml:space="preserve">.</w:t>
      </w:r>
    </w:p>
    <w:bookmarkEnd w:id="145"/>
    <w:bookmarkStart w:id="147"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46">
        <w:r>
          <w:rPr>
            <w:rStyle w:val="Hyperlink"/>
          </w:rPr>
          <w:t xml:space="preserve">10.1145/3301655</w:t>
        </w:r>
      </w:hyperlink>
      <w:r>
        <w:t xml:space="preserve">.</w:t>
      </w:r>
    </w:p>
    <w:bookmarkEnd w:id="147"/>
    <w:bookmarkStart w:id="149" w:name="ref-croll2009"/>
    <w:p>
      <w:pPr>
        <w:pStyle w:val="Bibliography"/>
      </w:pPr>
      <w:r>
        <w:t xml:space="preserve">Croll, A. (2009) ‘The Three Economies of Online Currency’. Available at:</w:t>
      </w:r>
      <w:r>
        <w:t xml:space="preserve"> </w:t>
      </w:r>
      <w:hyperlink r:id="rId148">
        <w:r>
          <w:rPr>
            <w:rStyle w:val="Hyperlink"/>
          </w:rPr>
          <w:t xml:space="preserve">https://solveforinteresting.com/the-three-currencies-of-the-online-economy/</w:t>
        </w:r>
      </w:hyperlink>
      <w:r>
        <w:t xml:space="preserve">.</w:t>
      </w:r>
    </w:p>
    <w:bookmarkEnd w:id="149"/>
    <w:bookmarkStart w:id="151" w:name="ref-ctrlshift2014"/>
    <w:p>
      <w:pPr>
        <w:pStyle w:val="Bibliography"/>
      </w:pPr>
      <w:r>
        <w:t xml:space="preserve">Ctrl-Shift (2014) ‘Personal Information Management Services: An analysis of an emerging market’. Nesta, p. 38. Available at:</w:t>
      </w:r>
      <w:r>
        <w:t xml:space="preserve"> </w:t>
      </w:r>
      <w:hyperlink r:id="rId150">
        <w:r>
          <w:rPr>
            <w:rStyle w:val="Hyperlink"/>
          </w:rPr>
          <w:t xml:space="preserve">https://www.nesta.org.uk/report/personal-information-management-services-an-analysis-of-an-emerging-market/</w:t>
        </w:r>
      </w:hyperlink>
      <w:r>
        <w:t xml:space="preserve">.</w:t>
      </w:r>
    </w:p>
    <w:bookmarkEnd w:id="151"/>
    <w:bookmarkStart w:id="153" w:name="ref-grammaristData"/>
    <w:p>
      <w:pPr>
        <w:pStyle w:val="Bibliography"/>
      </w:pPr>
      <w:r>
        <w:t xml:space="preserve">‘Data’ (no date). Grammarist. Available at:</w:t>
      </w:r>
      <w:r>
        <w:t xml:space="preserve"> </w:t>
      </w:r>
      <w:hyperlink r:id="rId152">
        <w:r>
          <w:rPr>
            <w:rStyle w:val="Hyperlink"/>
          </w:rPr>
          <w:t xml:space="preserve">https://grammarist.com/usage/data/</w:t>
        </w:r>
      </w:hyperlink>
      <w:r>
        <w:t xml:space="preserve">.</w:t>
      </w:r>
    </w:p>
    <w:bookmarkEnd w:id="153"/>
    <w:bookmarkStart w:id="15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54">
        <w:r>
          <w:rPr>
            <w:rStyle w:val="Hyperlink"/>
          </w:rPr>
          <w:t xml:space="preserve">10.1108/eb057368</w:t>
        </w:r>
      </w:hyperlink>
      <w:r>
        <w:t xml:space="preserve">.</w:t>
      </w:r>
    </w:p>
    <w:bookmarkEnd w:id="155"/>
    <w:bookmarkStart w:id="157" w:name="ref-wikipedia2003delicious"/>
    <w:p>
      <w:pPr>
        <w:pStyle w:val="Bibliography"/>
      </w:pPr>
      <w:r>
        <w:t xml:space="preserve">‘Delicious’ (2003). Available at:</w:t>
      </w:r>
      <w:r>
        <w:t xml:space="preserve"> </w:t>
      </w:r>
      <w:hyperlink r:id="rId156">
        <w:r>
          <w:rPr>
            <w:rStyle w:val="Hyperlink"/>
          </w:rPr>
          <w:t xml:space="preserve">https://en.wikipedia.org/wiki/Delicious_(website)</w:t>
        </w:r>
      </w:hyperlink>
      <w:r>
        <w:t xml:space="preserve">.</w:t>
      </w:r>
    </w:p>
    <w:bookmarkEnd w:id="157"/>
    <w:bookmarkStart w:id="158" w:name="ref-dewey1938"/>
    <w:p>
      <w:pPr>
        <w:pStyle w:val="Bibliography"/>
      </w:pPr>
      <w:r>
        <w:t xml:space="preserve">Dewey, J. (1938) ‘Experience and education’.</w:t>
      </w:r>
    </w:p>
    <w:bookmarkEnd w:id="158"/>
    <w:bookmarkStart w:id="159" w:name="ref-dewey1974"/>
    <w:p>
      <w:pPr>
        <w:pStyle w:val="Bibliography"/>
      </w:pPr>
      <w:r>
        <w:t xml:space="preserve">Dewey, J. and Archambault, R. D. (1964) ‘John Dewey on education: Selected writings’.</w:t>
      </w:r>
    </w:p>
    <w:bookmarkEnd w:id="159"/>
    <w:bookmarkStart w:id="16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60"/>
    <w:bookmarkStart w:id="16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61">
        <w:r>
          <w:rPr>
            <w:rStyle w:val="Hyperlink"/>
          </w:rPr>
          <w:t xml:space="preserve">http://dl.acm.org/citation.cfm?id=593572</w:t>
        </w:r>
      </w:hyperlink>
      <w:r>
        <w:t xml:space="preserve">.</w:t>
      </w:r>
    </w:p>
    <w:bookmarkEnd w:id="162"/>
    <w:bookmarkStart w:id="163"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163"/>
    <w:bookmarkStart w:id="165"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164">
        <w:r>
          <w:rPr>
            <w:rStyle w:val="Hyperlink"/>
          </w:rPr>
          <w:t xml:space="preserve">10.7551/mitpress/8732.003.0007</w:t>
        </w:r>
      </w:hyperlink>
      <w:r>
        <w:t xml:space="preserve">.</w:t>
      </w:r>
    </w:p>
    <w:bookmarkEnd w:id="165"/>
    <w:bookmarkStart w:id="166"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66"/>
    <w:bookmarkStart w:id="168"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67">
        <w:r>
          <w:rPr>
            <w:rStyle w:val="Hyperlink"/>
          </w:rPr>
          <w:t xml:space="preserve">10.1007/s00779-003-0253-8</w:t>
        </w:r>
      </w:hyperlink>
      <w:r>
        <w:t xml:space="preserve">.</w:t>
      </w:r>
    </w:p>
    <w:bookmarkEnd w:id="168"/>
    <w:bookmarkStart w:id="170"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69">
        <w:r>
          <w:rPr>
            <w:rStyle w:val="Hyperlink"/>
          </w:rPr>
          <w:t xml:space="preserve">10.1145/348751.348758</w:t>
        </w:r>
      </w:hyperlink>
      <w:r>
        <w:t xml:space="preserve">.</w:t>
      </w:r>
    </w:p>
    <w:bookmarkEnd w:id="170"/>
    <w:bookmarkStart w:id="172"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71">
        <w:r>
          <w:rPr>
            <w:rStyle w:val="Hyperlink"/>
          </w:rPr>
          <w:t xml:space="preserve">10.1007/978-3-642-02574-7_68</w:t>
        </w:r>
      </w:hyperlink>
      <w:r>
        <w:t xml:space="preserve">.</w:t>
      </w:r>
    </w:p>
    <w:bookmarkEnd w:id="172"/>
    <w:bookmarkStart w:id="173" w:name="ref-engelbart1962"/>
    <w:p>
      <w:pPr>
        <w:pStyle w:val="Bibliography"/>
      </w:pPr>
      <w:r>
        <w:t xml:space="preserve">Engelbart, D. C. (1962) ‘Augmenting human intellect: A conceptual framework’. Menlo Park, CA, USA: Stanford Research Institute.</w:t>
      </w:r>
    </w:p>
    <w:bookmarkEnd w:id="173"/>
    <w:bookmarkStart w:id="175"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74">
        <w:r>
          <w:rPr>
            <w:rStyle w:val="Hyperlink"/>
          </w:rPr>
          <w:t xml:space="preserve">10.1049/ic:19951427</w:t>
        </w:r>
      </w:hyperlink>
      <w:r>
        <w:t xml:space="preserve">.</w:t>
      </w:r>
    </w:p>
    <w:bookmarkEnd w:id="175"/>
    <w:bookmarkStart w:id="177" w:name="ref-EUAFR2020"/>
    <w:p>
      <w:pPr>
        <w:pStyle w:val="Bibliography"/>
      </w:pPr>
      <w:r>
        <w:t xml:space="preserve">European Union Agency for Fundamental Rights (2020) ‘Your Rights Matter: Data Protection and Privacy 2020’, p. 20. doi:</w:t>
      </w:r>
      <w:r>
        <w:t xml:space="preserve"> </w:t>
      </w:r>
      <w:hyperlink r:id="rId176">
        <w:r>
          <w:rPr>
            <w:rStyle w:val="Hyperlink"/>
          </w:rPr>
          <w:t xml:space="preserve">10.2811/031862</w:t>
        </w:r>
      </w:hyperlink>
      <w:r>
        <w:t xml:space="preserve">.</w:t>
      </w:r>
    </w:p>
    <w:bookmarkEnd w:id="177"/>
    <w:bookmarkStart w:id="179" w:name="ref-wikipedia2018cambAna"/>
    <w:p>
      <w:pPr>
        <w:pStyle w:val="Bibliography"/>
      </w:pPr>
      <w:r>
        <w:t xml:space="preserve">‘Facebook–Cambridge Analytica Data Scandal’ (2014). Available at:</w:t>
      </w:r>
      <w:r>
        <w:t xml:space="preserve"> </w:t>
      </w:r>
      <w:hyperlink r:id="rId178">
        <w:r>
          <w:rPr>
            <w:rStyle w:val="Hyperlink"/>
          </w:rPr>
          <w:t xml:space="preserve">https://en.wikipedia.org/wiki/Facebook–Cambridge_Analytica_data_scandal</w:t>
        </w:r>
      </w:hyperlink>
      <w:r>
        <w:t xml:space="preserve">.</w:t>
      </w:r>
    </w:p>
    <w:bookmarkEnd w:id="179"/>
    <w:bookmarkStart w:id="181"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80">
        <w:r>
          <w:rPr>
            <w:rStyle w:val="Hyperlink"/>
          </w:rPr>
          <w:t xml:space="preserve">10.1002/asi.24253</w:t>
        </w:r>
      </w:hyperlink>
      <w:r>
        <w:t xml:space="preserve">.</w:t>
      </w:r>
    </w:p>
    <w:bookmarkEnd w:id="181"/>
    <w:bookmarkStart w:id="183" w:name="ref-huffpo2010finlandbb"/>
    <w:p>
      <w:pPr>
        <w:pStyle w:val="Bibliography"/>
      </w:pPr>
      <w:r>
        <w:t xml:space="preserve">‘Finland: Broadband Access Made Legal Right In Landmark Law’ (2010). Available at:</w:t>
      </w:r>
      <w:r>
        <w:t xml:space="preserve"> </w:t>
      </w:r>
      <w:hyperlink r:id="rId182">
        <w:r>
          <w:rPr>
            <w:rStyle w:val="Hyperlink"/>
          </w:rPr>
          <w:t xml:space="preserve">https://www.huffpost.com/entry/finland-broadband-access_n_320481</w:t>
        </w:r>
      </w:hyperlink>
      <w:r>
        <w:t xml:space="preserve"> </w:t>
      </w:r>
      <w:r>
        <w:t xml:space="preserve">(Accessed: 23 March 2021).</w:t>
      </w:r>
    </w:p>
    <w:bookmarkEnd w:id="183"/>
    <w:bookmarkStart w:id="185" w:name="ref-firth2019"/>
    <w:p>
      <w:pPr>
        <w:pStyle w:val="Bibliography"/>
      </w:pPr>
      <w:r>
        <w:t xml:space="preserve">Firth, E. (2019) ‘Personal data has value in so many different ways’. digi.me. Available at:</w:t>
      </w:r>
      <w:r>
        <w:t xml:space="preserve"> </w:t>
      </w:r>
      <w:hyperlink r:id="rId184">
        <w:r>
          <w:rPr>
            <w:rStyle w:val="Hyperlink"/>
          </w:rPr>
          <w:t xml:space="preserve">https://blog.digi.me/2019/09/04/personal-data-has-so-much-more-value-than-pure-cash/</w:t>
        </w:r>
      </w:hyperlink>
      <w:r>
        <w:t xml:space="preserve">.</w:t>
      </w:r>
    </w:p>
    <w:bookmarkEnd w:id="185"/>
    <w:bookmarkStart w:id="186"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86"/>
    <w:bookmarkStart w:id="187" w:name="ref-fowler2001"/>
    <w:p>
      <w:pPr>
        <w:pStyle w:val="Bibliography"/>
      </w:pPr>
      <w:r>
        <w:t xml:space="preserve">Fowler, M. and Highsmith, J. (2001) ‘The agile manifesto’,</w:t>
      </w:r>
      <w:r>
        <w:t xml:space="preserve"> </w:t>
      </w:r>
      <w:r>
        <w:rPr>
          <w:i/>
        </w:rPr>
        <w:t xml:space="preserve">Software Development</w:t>
      </w:r>
      <w:r>
        <w:t xml:space="preserve">. [San Francisco, CA: Miller Freeman, Inc., 1993-, 9(8), pp. 28–35.</w:t>
      </w:r>
    </w:p>
    <w:bookmarkEnd w:id="187"/>
    <w:bookmarkStart w:id="189"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88">
        <w:r>
          <w:rPr>
            <w:rStyle w:val="Hyperlink"/>
          </w:rPr>
          <w:t xml:space="preserve">10.1145/381854.381893</w:t>
        </w:r>
      </w:hyperlink>
      <w:r>
        <w:t xml:space="preserve">.</w:t>
      </w:r>
    </w:p>
    <w:bookmarkEnd w:id="189"/>
    <w:bookmarkStart w:id="191"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90">
        <w:r>
          <w:rPr>
            <w:rStyle w:val="Hyperlink"/>
          </w:rPr>
          <w:t xml:space="preserve">https://books.google.co.uk/books?id=8ZiWDwAAQBAJ</w:t>
        </w:r>
      </w:hyperlink>
      <w:r>
        <w:t xml:space="preserve">.</w:t>
      </w:r>
    </w:p>
    <w:bookmarkEnd w:id="191"/>
    <w:bookmarkStart w:id="193" w:name="ref-friedman2006"/>
    <w:p>
      <w:pPr>
        <w:pStyle w:val="Bibliography"/>
      </w:pPr>
      <w:r>
        <w:t xml:space="preserve">Friedman, R. L. (2006) ‘Deweyan Pragmatism’,</w:t>
      </w:r>
      <w:r>
        <w:t xml:space="preserve"> </w:t>
      </w:r>
      <w:r>
        <w:rPr>
          <w:i/>
        </w:rPr>
        <w:t xml:space="preserve">William James Studies</w:t>
      </w:r>
      <w:r>
        <w:t xml:space="preserve">, 1. Available at:</w:t>
      </w:r>
      <w:r>
        <w:t xml:space="preserve"> </w:t>
      </w:r>
      <w:hyperlink r:id="rId192">
        <w:r>
          <w:rPr>
            <w:rStyle w:val="Hyperlink"/>
          </w:rPr>
          <w:t xml:space="preserve">https://williamjamesstudies.org/deweyan-pragmatism/</w:t>
        </w:r>
      </w:hyperlink>
      <w:r>
        <w:t xml:space="preserve">.</w:t>
      </w:r>
    </w:p>
    <w:bookmarkEnd w:id="193"/>
    <w:bookmarkStart w:id="195" w:name="ref-frost2019"/>
    <w:p>
      <w:pPr>
        <w:pStyle w:val="Bibliography"/>
      </w:pPr>
      <w:r>
        <w:t xml:space="preserve">Frost, A. (2019) ‘Forget Folders: The Best Ways to Organize Your Files with Tags and Labels’. Available at:</w:t>
      </w:r>
      <w:r>
        <w:t xml:space="preserve"> </w:t>
      </w:r>
      <w:hyperlink r:id="rId194">
        <w:r>
          <w:rPr>
            <w:rStyle w:val="Hyperlink"/>
          </w:rPr>
          <w:t xml:space="preserve">https://zapier.com/blog/how-to-use-tags-and-labels/</w:t>
        </w:r>
      </w:hyperlink>
      <w:r>
        <w:t xml:space="preserve">.</w:t>
      </w:r>
    </w:p>
    <w:bookmarkEnd w:id="195"/>
    <w:bookmarkStart w:id="19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96">
        <w:r>
          <w:rPr>
            <w:rStyle w:val="Hyperlink"/>
          </w:rPr>
          <w:t xml:space="preserve">10.1016/j.ipm.2020.102307</w:t>
        </w:r>
      </w:hyperlink>
      <w:r>
        <w:t xml:space="preserve">.</w:t>
      </w:r>
    </w:p>
    <w:bookmarkEnd w:id="197"/>
    <w:bookmarkStart w:id="19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98"/>
    <w:bookmarkStart w:id="200"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99">
        <w:r>
          <w:rPr>
            <w:rStyle w:val="Hyperlink"/>
          </w:rPr>
          <w:t xml:space="preserve">10.1145/1107458.1107460</w:t>
        </w:r>
      </w:hyperlink>
      <w:r>
        <w:t xml:space="preserve">.</w:t>
      </w:r>
    </w:p>
    <w:bookmarkEnd w:id="200"/>
    <w:bookmarkStart w:id="202" w:name="ref-gillespie2016"/>
    <w:p>
      <w:pPr>
        <w:pStyle w:val="Bibliography"/>
      </w:pPr>
      <w:r>
        <w:t xml:space="preserve">Gillespie, T. and Seaver, N. (2016) ‘Critical Algorithm Studies - A Reading List’. Available at:</w:t>
      </w:r>
      <w:r>
        <w:t xml:space="preserve"> </w:t>
      </w:r>
      <w:hyperlink r:id="rId201">
        <w:r>
          <w:rPr>
            <w:rStyle w:val="Hyperlink"/>
          </w:rPr>
          <w:t xml:space="preserve">https://socialmediacollective.org/reading-lists/critical-algorithm-studies/</w:t>
        </w:r>
      </w:hyperlink>
      <w:r>
        <w:t xml:space="preserve">.</w:t>
      </w:r>
    </w:p>
    <w:bookmarkEnd w:id="202"/>
    <w:bookmarkStart w:id="204" w:name="ref-wikipedia2004googledesktop"/>
    <w:p>
      <w:pPr>
        <w:pStyle w:val="Bibliography"/>
      </w:pPr>
      <w:r>
        <w:t xml:space="preserve">‘Google Desktop Search’ (2004). Available at:</w:t>
      </w:r>
      <w:r>
        <w:t xml:space="preserve"> </w:t>
      </w:r>
      <w:hyperlink r:id="rId203">
        <w:r>
          <w:rPr>
            <w:rStyle w:val="Hyperlink"/>
          </w:rPr>
          <w:t xml:space="preserve">https://en.wikipedia.org/wiki/Google_Desktop</w:t>
        </w:r>
      </w:hyperlink>
      <w:r>
        <w:t xml:space="preserve">.</w:t>
      </w:r>
    </w:p>
    <w:bookmarkEnd w:id="204"/>
    <w:bookmarkStart w:id="206"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205">
        <w:r>
          <w:rPr>
            <w:rStyle w:val="Hyperlink"/>
          </w:rPr>
          <w:t xml:space="preserve">http://www.jstor.org/stable/3340973</w:t>
        </w:r>
      </w:hyperlink>
      <w:r>
        <w:t xml:space="preserve">.</w:t>
      </w:r>
    </w:p>
    <w:bookmarkEnd w:id="206"/>
    <w:bookmarkStart w:id="20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207">
        <w:r>
          <w:rPr>
            <w:rStyle w:val="Hyperlink"/>
          </w:rPr>
          <w:t xml:space="preserve">10.5210/fm.v0i0.1798</w:t>
        </w:r>
      </w:hyperlink>
      <w:r>
        <w:t xml:space="preserve">.</w:t>
      </w:r>
    </w:p>
    <w:bookmarkEnd w:id="208"/>
    <w:bookmarkStart w:id="21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209">
        <w:r>
          <w:rPr>
            <w:rStyle w:val="Hyperlink"/>
          </w:rPr>
          <w:t xml:space="preserve">10.5210/fm.v16i2.3316</w:t>
        </w:r>
      </w:hyperlink>
      <w:r>
        <w:t xml:space="preserve">.</w:t>
      </w:r>
    </w:p>
    <w:bookmarkEnd w:id="210"/>
    <w:bookmarkStart w:id="212" w:name="ref-harris2013"/>
    <w:p>
      <w:pPr>
        <w:pStyle w:val="Bibliography"/>
      </w:pPr>
      <w:r>
        <w:t xml:space="preserve">Harris, T. (2013a) ‘A Call to Minimize Distraction Respect Users’ Attention’. Available at:</w:t>
      </w:r>
      <w:r>
        <w:t xml:space="preserve"> </w:t>
      </w:r>
      <w:hyperlink r:id="rId211">
        <w:r>
          <w:rPr>
            <w:rStyle w:val="Hyperlink"/>
          </w:rPr>
          <w:t xml:space="preserve">http://www.minimizedistraction.com/</w:t>
        </w:r>
      </w:hyperlink>
      <w:r>
        <w:t xml:space="preserve">.</w:t>
      </w:r>
    </w:p>
    <w:bookmarkEnd w:id="212"/>
    <w:bookmarkStart w:id="214" w:name="ref-harris2018"/>
    <w:p>
      <w:pPr>
        <w:pStyle w:val="Bibliography"/>
      </w:pPr>
      <w:r>
        <w:t xml:space="preserve">Harris, T. (2013b) ‘Who We Are: Center for Humane Technology (CHT)’. Available at:</w:t>
      </w:r>
      <w:r>
        <w:t xml:space="preserve"> </w:t>
      </w:r>
      <w:hyperlink r:id="rId213">
        <w:r>
          <w:rPr>
            <w:rStyle w:val="Hyperlink"/>
          </w:rPr>
          <w:t xml:space="preserve">https://www.humanetech.com/who-we-are</w:t>
        </w:r>
      </w:hyperlink>
      <w:r>
        <w:t xml:space="preserve">.</w:t>
      </w:r>
    </w:p>
    <w:bookmarkEnd w:id="214"/>
    <w:bookmarkStart w:id="216" w:name="ref-harris2016"/>
    <w:p>
      <w:pPr>
        <w:pStyle w:val="Bibliography"/>
      </w:pPr>
      <w:r>
        <w:t xml:space="preserve">Harris, T. (2016) ‘How Technology Hijacks People’s Minds — from a Magician and Google’s Design Ethicist’. Available at:</w:t>
      </w:r>
      <w:r>
        <w:t xml:space="preserve"> </w:t>
      </w:r>
      <w:hyperlink r:id="rId215">
        <w:r>
          <w:rPr>
            <w:rStyle w:val="Hyperlink"/>
          </w:rPr>
          <w:t xml:space="preserve">https://www.tristanharris.com/2016/05/how-technology-hijacks-peoples-minds - from-a-magician-and-googles-design-ethicist/</w:t>
        </w:r>
      </w:hyperlink>
      <w:r>
        <w:t xml:space="preserve"> </w:t>
      </w:r>
      <w:r>
        <w:t xml:space="preserve">(Accessed: 22 March 2019).</w:t>
      </w:r>
    </w:p>
    <w:bookmarkEnd w:id="216"/>
    <w:bookmarkStart w:id="21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17">
        <w:r>
          <w:rPr>
            <w:rStyle w:val="Hyperlink"/>
          </w:rPr>
          <w:t xml:space="preserve">10.1145/2379057.2379109</w:t>
        </w:r>
      </w:hyperlink>
      <w:r>
        <w:t xml:space="preserve">.</w:t>
      </w:r>
    </w:p>
    <w:bookmarkEnd w:id="218"/>
    <w:bookmarkStart w:id="220" w:name="ref-hayes2011"/>
    <w:p>
      <w:pPr>
        <w:pStyle w:val="Bibliography"/>
      </w:pPr>
      <w:r>
        <w:t xml:space="preserve">Hayes, G. R. (2011) ‘The relationship of action research to human-computer interaction’,</w:t>
      </w:r>
      <w:r>
        <w:t xml:space="preserve"> </w:t>
      </w:r>
      <w:r>
        <w:rPr>
          <w:i/>
        </w:rPr>
        <w:t xml:space="preserve">ACM Transactions on Computer-Human Interaction</w:t>
      </w:r>
      <w:r>
        <w:t xml:space="preserve">, 18(3), pp. 1–20. doi:</w:t>
      </w:r>
      <w:r>
        <w:t xml:space="preserve"> </w:t>
      </w:r>
      <w:hyperlink r:id="rId219">
        <w:r>
          <w:rPr>
            <w:rStyle w:val="Hyperlink"/>
          </w:rPr>
          <w:t xml:space="preserve">10.1145/1993060.1993065</w:t>
        </w:r>
      </w:hyperlink>
      <w:r>
        <w:t xml:space="preserve">.</w:t>
      </w:r>
    </w:p>
    <w:bookmarkEnd w:id="220"/>
    <w:bookmarkStart w:id="222" w:name="ref-hdilab2020"/>
    <w:p>
      <w:pPr>
        <w:pStyle w:val="Bibliography"/>
      </w:pPr>
      <w:r>
        <w:t xml:space="preserve">‘HDI Lab, Heerlen’ (2020). Available at:</w:t>
      </w:r>
      <w:r>
        <w:t xml:space="preserve"> </w:t>
      </w:r>
      <w:hyperlink r:id="rId221">
        <w:r>
          <w:rPr>
            <w:rStyle w:val="Hyperlink"/>
          </w:rPr>
          <w:t xml:space="preserve">https://hdilab.com/</w:t>
        </w:r>
      </w:hyperlink>
      <w:r>
        <w:t xml:space="preserve">.</w:t>
      </w:r>
    </w:p>
    <w:bookmarkEnd w:id="222"/>
    <w:bookmarkStart w:id="224" w:name="ref-hdiplus2018"/>
    <w:p>
      <w:pPr>
        <w:pStyle w:val="Bibliography"/>
      </w:pPr>
      <w:r>
        <w:t xml:space="preserve">‘HDI Network Plus, University of Glasgow’ (2018). Available at:</w:t>
      </w:r>
      <w:r>
        <w:t xml:space="preserve"> </w:t>
      </w:r>
      <w:hyperlink r:id="rId223">
        <w:r>
          <w:rPr>
            <w:rStyle w:val="Hyperlink"/>
          </w:rPr>
          <w:t xml:space="preserve">https://hdi-network.org/</w:t>
        </w:r>
      </w:hyperlink>
      <w:r>
        <w:t xml:space="preserve">.</w:t>
      </w:r>
    </w:p>
    <w:bookmarkEnd w:id="224"/>
    <w:bookmarkStart w:id="226" w:name="ref-hemp2009"/>
    <w:p>
      <w:pPr>
        <w:pStyle w:val="Bibliography"/>
      </w:pPr>
      <w:r>
        <w:t xml:space="preserve">Hemp, P. (2009) ‘Death by Information Overload’. Available at:</w:t>
      </w:r>
      <w:r>
        <w:t xml:space="preserve"> </w:t>
      </w:r>
      <w:hyperlink r:id="rId225">
        <w:r>
          <w:rPr>
            <w:rStyle w:val="Hyperlink"/>
          </w:rPr>
          <w:t xml:space="preserve">https://hbr.org/2009/09/death-by-information-overload</w:t>
        </w:r>
      </w:hyperlink>
      <w:r>
        <w:t xml:space="preserve"> </w:t>
      </w:r>
      <w:r>
        <w:t xml:space="preserve">(Accessed: 23 March 2021).</w:t>
      </w:r>
    </w:p>
    <w:bookmarkEnd w:id="226"/>
    <w:bookmarkStart w:id="228" w:name="ref-hendler2010"/>
    <w:p>
      <w:pPr>
        <w:pStyle w:val="Bibliography"/>
      </w:pPr>
      <w:r>
        <w:t xml:space="preserve">Hendler, J. and Berners-Lee, T. (2010) ‘From the Semantic Web to social machines: A research challenge for AI on the World Wide Web’. doi:</w:t>
      </w:r>
      <w:r>
        <w:t xml:space="preserve"> </w:t>
      </w:r>
      <w:hyperlink r:id="rId227">
        <w:r>
          <w:rPr>
            <w:rStyle w:val="Hyperlink"/>
          </w:rPr>
          <w:t xml:space="preserve">10.1016/j.artint.2009.11.010</w:t>
        </w:r>
      </w:hyperlink>
      <w:r>
        <w:t xml:space="preserve">.</w:t>
      </w:r>
    </w:p>
    <w:bookmarkEnd w:id="228"/>
    <w:bookmarkStart w:id="23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29">
        <w:r>
          <w:rPr>
            <w:rStyle w:val="Hyperlink"/>
          </w:rPr>
          <w:t xml:space="preserve">10.1037/0022-3514.64.1.35</w:t>
        </w:r>
      </w:hyperlink>
      <w:r>
        <w:t xml:space="preserve">.</w:t>
      </w:r>
    </w:p>
    <w:bookmarkEnd w:id="230"/>
    <w:bookmarkStart w:id="232" w:name="ref-wef2010"/>
    <w:p>
      <w:pPr>
        <w:pStyle w:val="Bibliography"/>
      </w:pPr>
      <w:r>
        <w:t xml:space="preserve">Hoffman, W. (2010) ‘Rethinking Personal Data’. Available at:</w:t>
      </w:r>
      <w:r>
        <w:t xml:space="preserve"> </w:t>
      </w:r>
      <w:hyperlink r:id="rId231">
        <w:r>
          <w:rPr>
            <w:rStyle w:val="Hyperlink"/>
          </w:rPr>
          <w:t xml:space="preserve">https://web.archive.org/web/20110220013300/http://www.weforum.org/issues/rethinking-personal-data</w:t>
        </w:r>
      </w:hyperlink>
      <w:r>
        <w:t xml:space="preserve">.</w:t>
      </w:r>
    </w:p>
    <w:bookmarkEnd w:id="232"/>
    <w:bookmarkStart w:id="23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33">
        <w:r>
          <w:rPr>
            <w:rStyle w:val="Hyperlink"/>
          </w:rPr>
          <w:t xml:space="preserve">http://www.weforum.org/reports/personal-data-emergence-new-asset-class</w:t>
        </w:r>
      </w:hyperlink>
      <w:r>
        <w:t xml:space="preserve">.</w:t>
      </w:r>
    </w:p>
    <w:bookmarkEnd w:id="234"/>
    <w:bookmarkStart w:id="23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35"/>
    <w:bookmarkStart w:id="23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36">
        <w:r>
          <w:rPr>
            <w:rStyle w:val="Hyperlink"/>
          </w:rPr>
          <w:t xml:space="preserve">http://www3.weforum.org/docs/WEF_RethinkingPersonalData_ANewLens_Report_2014.pdf</w:t>
        </w:r>
      </w:hyperlink>
      <w:r>
        <w:t xml:space="preserve">.</w:t>
      </w:r>
    </w:p>
    <w:bookmarkEnd w:id="237"/>
    <w:bookmarkStart w:id="23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38">
        <w:r>
          <w:rPr>
            <w:rStyle w:val="Hyperlink"/>
          </w:rPr>
          <w:t xml:space="preserve">http://www3.weforum.org/docs/WEF_RethinkingPersonalData_TrustandContext_Report_2014.pdf</w:t>
        </w:r>
      </w:hyperlink>
      <w:r>
        <w:t xml:space="preserve">.</w:t>
      </w:r>
    </w:p>
    <w:bookmarkEnd w:id="239"/>
    <w:bookmarkStart w:id="24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40">
        <w:r>
          <w:rPr>
            <w:rStyle w:val="Hyperlink"/>
          </w:rPr>
          <w:t xml:space="preserve">10.1080/13600834.2019.1573501</w:t>
        </w:r>
      </w:hyperlink>
      <w:r>
        <w:t xml:space="preserve">.</w:t>
      </w:r>
    </w:p>
    <w:bookmarkEnd w:id="241"/>
    <w:bookmarkStart w:id="243" w:name="ref-hosch2017"/>
    <w:p>
      <w:pPr>
        <w:pStyle w:val="Bibliography"/>
      </w:pPr>
      <w:r>
        <w:t xml:space="preserve">Hosch, W. L. (2017) ‘Web 2.0’. Available at:</w:t>
      </w:r>
      <w:r>
        <w:t xml:space="preserve"> </w:t>
      </w:r>
      <w:hyperlink r:id="rId242">
        <w:r>
          <w:rPr>
            <w:rStyle w:val="Hyperlink"/>
          </w:rPr>
          <w:t xml:space="preserve">https://www.britannica.com/topic/Web-20</w:t>
        </w:r>
      </w:hyperlink>
      <w:r>
        <w:t xml:space="preserve"> </w:t>
      </w:r>
      <w:r>
        <w:t xml:space="preserve">(Accessed: 26 April 2021).</w:t>
      </w:r>
    </w:p>
    <w:bookmarkEnd w:id="243"/>
    <w:bookmarkStart w:id="24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44"/>
    <w:bookmarkStart w:id="246" w:name="ref-mit2015"/>
    <w:p>
      <w:pPr>
        <w:pStyle w:val="Bibliography"/>
      </w:pPr>
      <w:r>
        <w:t xml:space="preserve">‘Human Data Interaction Project at the Data to AI Lab, MIT’ (2015). Available at:</w:t>
      </w:r>
      <w:r>
        <w:t xml:space="preserve"> </w:t>
      </w:r>
      <w:hyperlink r:id="rId245">
        <w:r>
          <w:rPr>
            <w:rStyle w:val="Hyperlink"/>
          </w:rPr>
          <w:t xml:space="preserve">https://hdi-dai.lids.mit.edu/</w:t>
        </w:r>
      </w:hyperlink>
      <w:r>
        <w:t xml:space="preserve">.</w:t>
      </w:r>
    </w:p>
    <w:bookmarkEnd w:id="246"/>
    <w:bookmarkStart w:id="247" w:name="ref-hutton2012"/>
    <w:p>
      <w:pPr>
        <w:pStyle w:val="Bibliography"/>
      </w:pPr>
      <w:r>
        <w:t xml:space="preserve">Hutton, D. M. (2012) ‘Turing’s Cathedral: The Origins of the Digital Universe’. Emerald Group Publishing Limited.</w:t>
      </w:r>
    </w:p>
    <w:bookmarkEnd w:id="247"/>
    <w:bookmarkStart w:id="249" w:name="ref-wikipediaInformation"/>
    <w:p>
      <w:pPr>
        <w:pStyle w:val="Bibliography"/>
      </w:pPr>
      <w:r>
        <w:t xml:space="preserve">‘Information’ (no date). Available at:</w:t>
      </w:r>
      <w:r>
        <w:t xml:space="preserve"> </w:t>
      </w:r>
      <w:hyperlink r:id="rId248">
        <w:r>
          <w:rPr>
            <w:rStyle w:val="Hyperlink"/>
          </w:rPr>
          <w:t xml:space="preserve">https://en.wikipedia.org/wiki/Information</w:t>
        </w:r>
      </w:hyperlink>
      <w:r>
        <w:t xml:space="preserve">.</w:t>
      </w:r>
    </w:p>
    <w:bookmarkEnd w:id="249"/>
    <w:bookmarkStart w:id="25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50">
        <w:r>
          <w:rPr>
            <w:rStyle w:val="Hyperlink"/>
          </w:rPr>
          <w:t xml:space="preserve">https://ico.org.uk/for-organisations/guide-to-data-protection/introduction-to-data-protection/some-basic-concepts/</w:t>
        </w:r>
      </w:hyperlink>
      <w:r>
        <w:t xml:space="preserve">.</w:t>
      </w:r>
    </w:p>
    <w:bookmarkEnd w:id="251"/>
    <w:bookmarkStart w:id="253" w:name="ref-ico2018"/>
    <w:p>
      <w:pPr>
        <w:pStyle w:val="Bibliography"/>
      </w:pPr>
      <w:r>
        <w:t xml:space="preserve">Information Commissioner’s Office (2018) ‘Your data matters - Your rights’. Available at:</w:t>
      </w:r>
      <w:r>
        <w:t xml:space="preserve"> </w:t>
      </w:r>
      <w:hyperlink r:id="rId252">
        <w:r>
          <w:rPr>
            <w:rStyle w:val="Hyperlink"/>
          </w:rPr>
          <w:t xml:space="preserve">https://ico.org.uk/your-data-matters/</w:t>
        </w:r>
      </w:hyperlink>
      <w:r>
        <w:t xml:space="preserve">.</w:t>
      </w:r>
    </w:p>
    <w:bookmarkEnd w:id="253"/>
    <w:bookmarkStart w:id="255" w:name="ref-crunchbase2007"/>
    <w:p>
      <w:pPr>
        <w:pStyle w:val="Bibliography"/>
      </w:pPr>
      <w:r>
        <w:t xml:space="preserve">‘Infovark Company Profile’ (2007). Available at:</w:t>
      </w:r>
      <w:r>
        <w:t xml:space="preserve"> </w:t>
      </w:r>
      <w:hyperlink r:id="rId254">
        <w:r>
          <w:rPr>
            <w:rStyle w:val="Hyperlink"/>
          </w:rPr>
          <w:t xml:space="preserve">https://www.crunchbase.com/organization/infovark</w:t>
        </w:r>
      </w:hyperlink>
      <w:r>
        <w:t xml:space="preserve">.</w:t>
      </w:r>
    </w:p>
    <w:bookmarkEnd w:id="255"/>
    <w:bookmarkStart w:id="257" w:name="ref-jelly2021"/>
    <w:p>
      <w:pPr>
        <w:pStyle w:val="Bibliography"/>
      </w:pPr>
      <w:r>
        <w:t xml:space="preserve">Jelly, M. (2021) ‘The Mission’. ethi.me. Available at:</w:t>
      </w:r>
      <w:r>
        <w:t xml:space="preserve"> </w:t>
      </w:r>
      <w:hyperlink r:id="rId256">
        <w:r>
          <w:rPr>
            <w:rStyle w:val="Hyperlink"/>
          </w:rPr>
          <w:t xml:space="preserve">https://www.ethi.me/the-mission</w:t>
        </w:r>
      </w:hyperlink>
      <w:r>
        <w:t xml:space="preserve"> </w:t>
      </w:r>
      <w:r>
        <w:t xml:space="preserve">(Accessed: 31 March 2021).</w:t>
      </w:r>
    </w:p>
    <w:bookmarkEnd w:id="257"/>
    <w:bookmarkStart w:id="259"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258">
        <w:r>
          <w:rPr>
            <w:rStyle w:val="Hyperlink"/>
          </w:rPr>
          <w:t xml:space="preserve">10.7551/mitpress/9780262036016.003.0012</w:t>
        </w:r>
      </w:hyperlink>
      <w:r>
        <w:t xml:space="preserve">.</w:t>
      </w:r>
    </w:p>
    <w:bookmarkEnd w:id="259"/>
    <w:bookmarkStart w:id="261"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60">
        <w:r>
          <w:rPr>
            <w:rStyle w:val="Hyperlink"/>
          </w:rPr>
          <w:t xml:space="preserve">10.1007/978-3-319-98192-5_17</w:t>
        </w:r>
      </w:hyperlink>
      <w:r>
        <w:t xml:space="preserve">.</w:t>
      </w:r>
    </w:p>
    <w:bookmarkEnd w:id="261"/>
    <w:bookmarkStart w:id="263" w:name="ref-jones2011bbc"/>
    <w:p>
      <w:pPr>
        <w:pStyle w:val="Bibliography"/>
      </w:pPr>
      <w:r>
        <w:t xml:space="preserve">Jones, T. (2011) ‘Designing for second screens : The Autumnwatch Companion’. Available at:</w:t>
      </w:r>
      <w:r>
        <w:t xml:space="preserve"> </w:t>
      </w:r>
      <w:hyperlink r:id="rId262">
        <w:r>
          <w:rPr>
            <w:rStyle w:val="Hyperlink"/>
          </w:rPr>
          <w:t xml:space="preserve">https://www.bbc.co.uk/blogs/researchanddevelopment/2011/04/the-autumnwatch-companion---de.shtml</w:t>
        </w:r>
      </w:hyperlink>
      <w:r>
        <w:t xml:space="preserve">.</w:t>
      </w:r>
    </w:p>
    <w:bookmarkEnd w:id="263"/>
    <w:bookmarkStart w:id="264" w:name="ref-jones2011pim"/>
    <w:p>
      <w:pPr>
        <w:pStyle w:val="Bibliography"/>
      </w:pPr>
      <w:r>
        <w:t xml:space="preserve">Jones, W. (2011a) ‘The Future of Personal Information Management Part I: Our Information, Always and Forever’.</w:t>
      </w:r>
    </w:p>
    <w:bookmarkEnd w:id="264"/>
    <w:bookmarkStart w:id="265" w:name="ref-jones2011p72"/>
    <w:p>
      <w:pPr>
        <w:pStyle w:val="Bibliography"/>
      </w:pPr>
      <w:r>
        <w:t xml:space="preserve">Jones, W. (2011b) ‘The Future of Personal Information Management Part I: Our Information, Always and Forever’, p. 72.</w:t>
      </w:r>
    </w:p>
    <w:bookmarkEnd w:id="265"/>
    <w:bookmarkStart w:id="267"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66">
        <w:r>
          <w:rPr>
            <w:rStyle w:val="Hyperlink"/>
          </w:rPr>
          <w:t xml:space="preserve">https://s3.amazonaws.com/academia.edu.documents/46870765/haystack.pdf</w:t>
        </w:r>
      </w:hyperlink>
      <w:r>
        <w:t xml:space="preserve">.</w:t>
      </w:r>
    </w:p>
    <w:bookmarkEnd w:id="267"/>
    <w:bookmarkStart w:id="269"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68">
        <w:r>
          <w:rPr>
            <w:rStyle w:val="Hyperlink"/>
          </w:rPr>
          <w:t xml:space="preserve">10.1145/1107458.1107496</w:t>
        </w:r>
      </w:hyperlink>
      <w:r>
        <w:t xml:space="preserve">.</w:t>
      </w:r>
    </w:p>
    <w:bookmarkEnd w:id="269"/>
    <w:bookmarkStart w:id="271" w:name="ref-kelly2007"/>
    <w:p>
      <w:pPr>
        <w:pStyle w:val="Bibliography"/>
      </w:pPr>
      <w:r>
        <w:t xml:space="preserve">Kelly, K. and Wolf, G. (2007) ‘What is the quantified self’. Available at:</w:t>
      </w:r>
      <w:r>
        <w:t xml:space="preserve"> </w:t>
      </w:r>
      <w:hyperlink r:id="rId270">
        <w:r>
          <w:rPr>
            <w:rStyle w:val="Hyperlink"/>
          </w:rPr>
          <w:t xml:space="preserve">https://web.archive.org/web/20100507215130/http://www.kk.org/quantifiedself/2007/10/what-is-the-quantifiable-self.php</w:t>
        </w:r>
      </w:hyperlink>
      <w:r>
        <w:t xml:space="preserve">.</w:t>
      </w:r>
    </w:p>
    <w:bookmarkEnd w:id="271"/>
    <w:bookmarkStart w:id="273" w:name="ref-kelly2020"/>
    <w:p>
      <w:pPr>
        <w:pStyle w:val="Bibliography"/>
      </w:pPr>
      <w:r>
        <w:t xml:space="preserve">Kelly, R. (2020) ‘The Biggest ICO Fines Ever Issued’. Available at:</w:t>
      </w:r>
      <w:r>
        <w:t xml:space="preserve"> </w:t>
      </w:r>
      <w:hyperlink r:id="rId272">
        <w:r>
          <w:rPr>
            <w:rStyle w:val="Hyperlink"/>
          </w:rPr>
          <w:t xml:space="preserve">https://digit.fyi/data-protection-2020-the-biggest-fines-ever-issued-by-the-ico/</w:t>
        </w:r>
      </w:hyperlink>
      <w:r>
        <w:t xml:space="preserve">.</w:t>
      </w:r>
    </w:p>
    <w:bookmarkEnd w:id="273"/>
    <w:bookmarkStart w:id="274"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274"/>
    <w:bookmarkStart w:id="276"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75">
        <w:r>
          <w:rPr>
            <w:rStyle w:val="Hyperlink"/>
          </w:rPr>
          <w:t xml:space="preserve">https://www.semanticscholar.org/paper/Enabling-flow%3A-%7BA%7D-paradigm-for-document-centered-Klein-Agne/22be4a7b25e75de235e5d96bad6ab4ab4583daac</w:t>
        </w:r>
      </w:hyperlink>
      <w:r>
        <w:t xml:space="preserve">.</w:t>
      </w:r>
    </w:p>
    <w:bookmarkEnd w:id="276"/>
    <w:bookmarkStart w:id="278" w:name="ref-krishnan2010"/>
    <w:p>
      <w:pPr>
        <w:pStyle w:val="Bibliography"/>
      </w:pPr>
      <w:r>
        <w:t xml:space="preserve">Krishnan, A. (2010) ‘Pervasive Personal Information Spaces’. University of Waikato. Available at:</w:t>
      </w:r>
      <w:r>
        <w:t xml:space="preserve"> </w:t>
      </w:r>
      <w:hyperlink r:id="rId277">
        <w:r>
          <w:rPr>
            <w:rStyle w:val="Hyperlink"/>
          </w:rPr>
          <w:t xml:space="preserve">https://researchcommons.waikato.ac.nz/handle/10289/4590</w:t>
        </w:r>
      </w:hyperlink>
      <w:r>
        <w:t xml:space="preserve">.</w:t>
      </w:r>
    </w:p>
    <w:bookmarkEnd w:id="278"/>
    <w:bookmarkStart w:id="280"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79">
        <w:r>
          <w:rPr>
            <w:rStyle w:val="Hyperlink"/>
          </w:rPr>
          <w:t xml:space="preserve">10.1007/s00779-004-0291-x</w:t>
        </w:r>
      </w:hyperlink>
      <w:r>
        <w:t xml:space="preserve">.</w:t>
      </w:r>
    </w:p>
    <w:bookmarkEnd w:id="280"/>
    <w:bookmarkStart w:id="282"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81">
        <w:r>
          <w:rPr>
            <w:rStyle w:val="Hyperlink"/>
          </w:rPr>
          <w:t xml:space="preserve">10.1016/0020-7373(92)90054-O</w:t>
        </w:r>
      </w:hyperlink>
      <w:r>
        <w:t xml:space="preserve">.</w:t>
      </w:r>
    </w:p>
    <w:bookmarkEnd w:id="282"/>
    <w:bookmarkStart w:id="284"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83">
        <w:r>
          <w:rPr>
            <w:rStyle w:val="Hyperlink"/>
          </w:rPr>
          <w:t xml:space="preserve">10.1016/0003-6870(88)90199-8</w:t>
        </w:r>
      </w:hyperlink>
      <w:r>
        <w:t xml:space="preserve">.</w:t>
      </w:r>
    </w:p>
    <w:bookmarkEnd w:id="284"/>
    <w:bookmarkStart w:id="286"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85">
        <w:r>
          <w:rPr>
            <w:rStyle w:val="Hyperlink"/>
          </w:rPr>
          <w:t xml:space="preserve">10.14763/2018.2.791</w:t>
        </w:r>
      </w:hyperlink>
      <w:r>
        <w:t xml:space="preserve">.</w:t>
      </w:r>
    </w:p>
    <w:bookmarkEnd w:id="286"/>
    <w:bookmarkStart w:id="288" w:name="ref-zdnet2021"/>
    <w:p>
      <w:pPr>
        <w:pStyle w:val="Bibliography"/>
      </w:pPr>
      <w:r>
        <w:t xml:space="preserve">Leprince-Ringuet, D. (2021). Available at:</w:t>
      </w:r>
      <w:r>
        <w:t xml:space="preserve"> </w:t>
      </w:r>
      <w:hyperlink r:id="rId287">
        <w:r>
          <w:rPr>
            <w:rStyle w:val="Hyperlink"/>
          </w:rPr>
          <w:t xml:space="preserve">https://www.zdnet.com/article/gdpr-fines-increased-by-40-last-year-and-theyre-about-to-get-a-lot-bigger/</w:t>
        </w:r>
      </w:hyperlink>
      <w:r>
        <w:t xml:space="preserve">.</w:t>
      </w:r>
    </w:p>
    <w:bookmarkEnd w:id="288"/>
    <w:bookmarkStart w:id="290" w:name="ref-levine2011"/>
    <w:p>
      <w:pPr>
        <w:pStyle w:val="Bibliography"/>
      </w:pPr>
      <w:r>
        <w:t xml:space="preserve">Levine, R. (2011) ‘How the internet has all but destroyed the market for films, music and newspapers’. Available at:</w:t>
      </w:r>
      <w:r>
        <w:t xml:space="preserve"> </w:t>
      </w:r>
      <w:hyperlink r:id="rId289">
        <w:r>
          <w:rPr>
            <w:rStyle w:val="Hyperlink"/>
          </w:rPr>
          <w:t xml:space="preserve">https://www.theguardian.com/media/2011/aug/14/robert-levine-digital-free-ride</w:t>
        </w:r>
      </w:hyperlink>
      <w:r>
        <w:t xml:space="preserve"> </w:t>
      </w:r>
      <w:r>
        <w:t xml:space="preserve">(Accessed: 23 March 2021).</w:t>
      </w:r>
    </w:p>
    <w:bookmarkEnd w:id="290"/>
    <w:bookmarkStart w:id="292"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91">
        <w:r>
          <w:rPr>
            <w:rStyle w:val="Hyperlink"/>
          </w:rPr>
          <w:t xml:space="preserve">10.1111/j.1540-4560.1946.tb02295.x</w:t>
        </w:r>
      </w:hyperlink>
      <w:r>
        <w:t xml:space="preserve">.</w:t>
      </w:r>
    </w:p>
    <w:bookmarkEnd w:id="292"/>
    <w:bookmarkStart w:id="293" w:name="ref-lewin1951"/>
    <w:p>
      <w:pPr>
        <w:pStyle w:val="Bibliography"/>
      </w:pPr>
      <w:r>
        <w:t xml:space="preserve">Lewin, K. (1951) ‘Problems of research in social psychology’,</w:t>
      </w:r>
      <w:r>
        <w:t xml:space="preserve"> </w:t>
      </w:r>
      <w:r>
        <w:rPr>
          <w:i/>
        </w:rPr>
        <w:t xml:space="preserve">Field theory in social science: Selected theoretical papers</w:t>
      </w:r>
      <w:r>
        <w:t xml:space="preserve">, pp. 155–169.</w:t>
      </w:r>
    </w:p>
    <w:bookmarkEnd w:id="293"/>
    <w:bookmarkStart w:id="295"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94">
        <w:r>
          <w:rPr>
            <w:rStyle w:val="Hyperlink"/>
          </w:rPr>
          <w:t xml:space="preserve">http://citeseerx.ist.psu.edu/viewdoc/summary?doi=10.1.1.232.8536</w:t>
        </w:r>
      </w:hyperlink>
      <w:r>
        <w:t xml:space="preserve">.</w:t>
      </w:r>
    </w:p>
    <w:bookmarkEnd w:id="295"/>
    <w:bookmarkStart w:id="297"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96">
        <w:r>
          <w:rPr>
            <w:rStyle w:val="Hyperlink"/>
          </w:rPr>
          <w:t xml:space="preserve">10.1145/1753326.1753409</w:t>
        </w:r>
      </w:hyperlink>
      <w:r>
        <w:t xml:space="preserve">.</w:t>
      </w:r>
    </w:p>
    <w:bookmarkEnd w:id="297"/>
    <w:bookmarkStart w:id="299"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98">
        <w:r>
          <w:rPr>
            <w:rStyle w:val="Hyperlink"/>
          </w:rPr>
          <w:t xml:space="preserve">10.1145/3173574.3173692</w:t>
        </w:r>
      </w:hyperlink>
      <w:r>
        <w:t xml:space="preserve">.</w:t>
      </w:r>
    </w:p>
    <w:bookmarkEnd w:id="299"/>
    <w:bookmarkStart w:id="301"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300">
        <w:r>
          <w:rPr>
            <w:rStyle w:val="Hyperlink"/>
          </w:rPr>
          <w:t xml:space="preserve">10.1145/357423.357430</w:t>
        </w:r>
      </w:hyperlink>
      <w:r>
        <w:t xml:space="preserve">.</w:t>
      </w:r>
    </w:p>
    <w:bookmarkEnd w:id="301"/>
    <w:bookmarkStart w:id="303"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302">
        <w:r>
          <w:rPr>
            <w:rStyle w:val="Hyperlink"/>
          </w:rPr>
          <w:t xml:space="preserve">10.1145/1107458.1107493</w:t>
        </w:r>
      </w:hyperlink>
      <w:r>
        <w:t xml:space="preserve">.</w:t>
      </w:r>
    </w:p>
    <w:bookmarkEnd w:id="303"/>
    <w:bookmarkStart w:id="305"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304">
        <w:r>
          <w:rPr>
            <w:rStyle w:val="Hyperlink"/>
          </w:rPr>
          <w:t xml:space="preserve">10.1145/1015530.1015549</w:t>
        </w:r>
      </w:hyperlink>
      <w:r>
        <w:t xml:space="preserve">.</w:t>
      </w:r>
    </w:p>
    <w:bookmarkEnd w:id="305"/>
    <w:bookmarkStart w:id="307" w:name="ref-millar2002"/>
    <w:p>
      <w:pPr>
        <w:pStyle w:val="Bibliography"/>
      </w:pPr>
      <w:r>
        <w:t xml:space="preserve">Millar, S. (2002) ‘UK singled out for criticism over protection of privacy’. Available at:</w:t>
      </w:r>
      <w:r>
        <w:t xml:space="preserve"> </w:t>
      </w:r>
      <w:hyperlink r:id="rId306">
        <w:r>
          <w:rPr>
            <w:rStyle w:val="Hyperlink"/>
          </w:rPr>
          <w:t xml:space="preserve">https://www.theguardian.com/technology/2002/sep/05/security.humanrights</w:t>
        </w:r>
      </w:hyperlink>
      <w:r>
        <w:t xml:space="preserve">.</w:t>
      </w:r>
    </w:p>
    <w:bookmarkEnd w:id="307"/>
    <w:bookmarkStart w:id="309"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308">
        <w:r>
          <w:rPr>
            <w:rStyle w:val="Hyperlink"/>
          </w:rPr>
          <w:t xml:space="preserve">10.5210/fm.v17i5.4013</w:t>
        </w:r>
      </w:hyperlink>
      <w:r>
        <w:t xml:space="preserve">.</w:t>
      </w:r>
    </w:p>
    <w:bookmarkEnd w:id="309"/>
    <w:bookmarkStart w:id="311"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310">
        <w:r>
          <w:rPr>
            <w:rStyle w:val="Hyperlink"/>
          </w:rPr>
          <w:t xml:space="preserve">10.2139/ssrn.2508051</w:t>
        </w:r>
      </w:hyperlink>
      <w:r>
        <w:t xml:space="preserve">.</w:t>
      </w:r>
    </w:p>
    <w:bookmarkEnd w:id="311"/>
    <w:bookmarkStart w:id="313" w:name="ref-murton2011"/>
    <w:p>
      <w:pPr>
        <w:pStyle w:val="Bibliography"/>
      </w:pPr>
      <w:r>
        <w:t xml:space="preserve">Murton, D. (2011) ‘A Brief History of the Evolution of Social Technology’. Available at:</w:t>
      </w:r>
      <w:r>
        <w:t xml:space="preserve"> </w:t>
      </w:r>
      <w:hyperlink r:id="rId312">
        <w:r>
          <w:rPr>
            <w:rStyle w:val="Hyperlink"/>
          </w:rPr>
          <w:t xml:space="preserve">https://www.scottmonty.com/2011/04/brief-history-of-evolution-of-social.html</w:t>
        </w:r>
      </w:hyperlink>
      <w:r>
        <w:t xml:space="preserve">.</w:t>
      </w:r>
    </w:p>
    <w:bookmarkEnd w:id="313"/>
    <w:bookmarkStart w:id="315" w:name="ref-mydata2017declaration"/>
    <w:p>
      <w:pPr>
        <w:pStyle w:val="Bibliography"/>
      </w:pPr>
      <w:r>
        <w:t xml:space="preserve">MyData (2017) ‘Declaration - MyData.org’. Available at:</w:t>
      </w:r>
      <w:r>
        <w:t xml:space="preserve"> </w:t>
      </w:r>
      <w:hyperlink r:id="rId314">
        <w:r>
          <w:rPr>
            <w:rStyle w:val="Hyperlink"/>
          </w:rPr>
          <w:t xml:space="preserve">https://mydata.org/declaration/</w:t>
        </w:r>
      </w:hyperlink>
      <w:r>
        <w:t xml:space="preserve"> </w:t>
      </w:r>
      <w:r>
        <w:t xml:space="preserve">(Accessed: 8 November 2019).</w:t>
      </w:r>
    </w:p>
    <w:bookmarkEnd w:id="315"/>
    <w:bookmarkStart w:id="317" w:name="ref-mydata2017comparison"/>
    <w:p>
      <w:pPr>
        <w:pStyle w:val="Bibliography"/>
      </w:pPr>
      <w:r>
        <w:t xml:space="preserve">‘MyData Comparison of Principles document’ (2017). Available at:</w:t>
      </w:r>
      <w:r>
        <w:t xml:space="preserve"> </w:t>
      </w:r>
      <w:hyperlink r:id="rId316">
        <w:r>
          <w:rPr>
            <w:rStyle w:val="Hyperlink"/>
          </w:rPr>
          <w:t xml:space="preserve">http://bit.ly/pd-principles</w:t>
        </w:r>
      </w:hyperlink>
      <w:r>
        <w:t xml:space="preserve">.</w:t>
      </w:r>
    </w:p>
    <w:bookmarkEnd w:id="317"/>
    <w:bookmarkStart w:id="319" w:name="ref-mydata2018"/>
    <w:p>
      <w:pPr>
        <w:pStyle w:val="Bibliography"/>
      </w:pPr>
      <w:r>
        <w:t xml:space="preserve">MyData.org (2018) ‘MyData - Who we are’. Available at:</w:t>
      </w:r>
      <w:r>
        <w:t xml:space="preserve"> </w:t>
      </w:r>
      <w:hyperlink r:id="rId318">
        <w:r>
          <w:rPr>
            <w:rStyle w:val="Hyperlink"/>
          </w:rPr>
          <w:t xml:space="preserve">https://mydata.org/about/</w:t>
        </w:r>
      </w:hyperlink>
      <w:r>
        <w:t xml:space="preserve">.</w:t>
      </w:r>
    </w:p>
    <w:bookmarkEnd w:id="319"/>
    <w:bookmarkStart w:id="320"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20"/>
    <w:bookmarkStart w:id="322" w:name="ref-mytimeline"/>
    <w:p>
      <w:pPr>
        <w:pStyle w:val="Bibliography"/>
      </w:pPr>
      <w:r>
        <w:t xml:space="preserve">‘myTimeline’ (2018). Available at:</w:t>
      </w:r>
      <w:r>
        <w:t xml:space="preserve"> </w:t>
      </w:r>
      <w:hyperlink r:id="rId321">
        <w:r>
          <w:rPr>
            <w:rStyle w:val="Hyperlink"/>
          </w:rPr>
          <w:t xml:space="preserve">https://www.timelineinc.com/</w:t>
        </w:r>
      </w:hyperlink>
      <w:r>
        <w:t xml:space="preserve"> </w:t>
      </w:r>
      <w:r>
        <w:t xml:space="preserve">(Accessed: 23 March 2021).</w:t>
      </w:r>
    </w:p>
    <w:bookmarkEnd w:id="322"/>
    <w:bookmarkStart w:id="323" w:name="ref-nadeem2007"/>
    <w:p>
      <w:pPr>
        <w:pStyle w:val="Bibliography"/>
      </w:pPr>
      <w:r>
        <w:t xml:space="preserve">Nadeem, D. and Sauermann, L. (2007) ‘From Philosophy and Mental-Models to Semantic Desktop Research: Theoretical Overview’.</w:t>
      </w:r>
    </w:p>
    <w:bookmarkEnd w:id="323"/>
    <w:bookmarkStart w:id="324"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24"/>
    <w:bookmarkStart w:id="32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25"/>
    <w:bookmarkStart w:id="32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26">
        <w:r>
          <w:rPr>
            <w:rStyle w:val="Hyperlink"/>
          </w:rPr>
          <w:t xml:space="preserve">10.1002/elsc.200620112</w:t>
        </w:r>
      </w:hyperlink>
      <w:r>
        <w:t xml:space="preserve">.</w:t>
      </w:r>
    </w:p>
    <w:bookmarkEnd w:id="327"/>
    <w:bookmarkStart w:id="329" w:name="ref-nelson1965"/>
    <w:p>
      <w:pPr>
        <w:pStyle w:val="Bibliography"/>
      </w:pPr>
      <w:r>
        <w:t xml:space="preserve">Nelson, T. H. (1965) ‘Complex information processing’, pp. 84–100. doi:</w:t>
      </w:r>
      <w:r>
        <w:t xml:space="preserve"> </w:t>
      </w:r>
      <w:hyperlink r:id="rId328">
        <w:r>
          <w:rPr>
            <w:rStyle w:val="Hyperlink"/>
          </w:rPr>
          <w:t xml:space="preserve">10.1145/800197.806036</w:t>
        </w:r>
      </w:hyperlink>
      <w:r>
        <w:t xml:space="preserve">.</w:t>
      </w:r>
    </w:p>
    <w:bookmarkEnd w:id="329"/>
    <w:bookmarkStart w:id="330" w:name="ref-norman1986"/>
    <w:p>
      <w:pPr>
        <w:pStyle w:val="Bibliography"/>
      </w:pPr>
      <w:r>
        <w:t xml:space="preserve">Norman, D. A. and Draper, S. W. (1986) ‘User Centered System Design; New Perspectives on Human-Computer Interaction’. L. Erlbaum Associates Inc.</w:t>
      </w:r>
    </w:p>
    <w:bookmarkEnd w:id="330"/>
    <w:bookmarkStart w:id="33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31">
        <w:r>
          <w:rPr>
            <w:rStyle w:val="Hyperlink"/>
          </w:rPr>
          <w:t xml:space="preserve">10.1145/3197391.3197392</w:t>
        </w:r>
      </w:hyperlink>
      <w:r>
        <w:t xml:space="preserve">.</w:t>
      </w:r>
    </w:p>
    <w:bookmarkEnd w:id="332"/>
    <w:bookmarkStart w:id="334" w:name="ref-odonnell2020"/>
    <w:p>
      <w:pPr>
        <w:pStyle w:val="Bibliography"/>
      </w:pPr>
      <w:r>
        <w:t xml:space="preserve">O’Donnell, B. (2020) ‘Zoom, the office and the future: What will work look like after coronavirus?’ Available at:</w:t>
      </w:r>
      <w:r>
        <w:t xml:space="preserve"> </w:t>
      </w:r>
      <w:hyperlink r:id="rId333">
        <w:r>
          <w:rPr>
            <w:rStyle w:val="Hyperlink"/>
          </w:rPr>
          <w:t xml:space="preserve">https://eu.usatoday.com/story/tech/columnist/2020/09/07/zoom-work-from-home-future-office-after-coronavirus/5680284002/</w:t>
        </w:r>
      </w:hyperlink>
      <w:r>
        <w:t xml:space="preserve">.</w:t>
      </w:r>
    </w:p>
    <w:bookmarkEnd w:id="334"/>
    <w:bookmarkStart w:id="33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35"/>
    <w:bookmarkStart w:id="33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36">
        <w:r>
          <w:rPr>
            <w:rStyle w:val="Hyperlink"/>
          </w:rPr>
          <w:t xml:space="preserve">https://www.oecd.org/digital/ieconomy/oecdguidelinesontheprotectionofprivacyandtransborderflowsofpersonaldata.htm</w:t>
        </w:r>
      </w:hyperlink>
      <w:r>
        <w:t xml:space="preserve">.</w:t>
      </w:r>
    </w:p>
    <w:bookmarkEnd w:id="337"/>
    <w:bookmarkStart w:id="339" w:name="ref-citizenme2021"/>
    <w:p>
      <w:pPr>
        <w:pStyle w:val="Bibliography"/>
      </w:pPr>
      <w:r>
        <w:t xml:space="preserve">‘Our Values’ (no date). Available at:</w:t>
      </w:r>
      <w:r>
        <w:t xml:space="preserve"> </w:t>
      </w:r>
      <w:hyperlink r:id="rId338">
        <w:r>
          <w:rPr>
            <w:rStyle w:val="Hyperlink"/>
          </w:rPr>
          <w:t xml:space="preserve">https://www.citizenme.com/about/our-values</w:t>
        </w:r>
      </w:hyperlink>
      <w:r>
        <w:t xml:space="preserve"> </w:t>
      </w:r>
      <w:r>
        <w:t xml:space="preserve">(Accessed: 31 March 2021).</w:t>
      </w:r>
    </w:p>
    <w:bookmarkEnd w:id="339"/>
    <w:bookmarkStart w:id="341"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340">
        <w:r>
          <w:rPr>
            <w:rStyle w:val="Hyperlink"/>
          </w:rPr>
          <w:t xml:space="preserve">https://books.google.co.uk/books?id=G6DDlqNftGcC</w:t>
        </w:r>
      </w:hyperlink>
      <w:r>
        <w:t xml:space="preserve">.</w:t>
      </w:r>
    </w:p>
    <w:bookmarkEnd w:id="341"/>
    <w:bookmarkStart w:id="343" w:name="ref-perez2018"/>
    <w:p>
      <w:pPr>
        <w:pStyle w:val="Bibliography"/>
      </w:pPr>
      <w:r>
        <w:t xml:space="preserve">Perez, S. (2018) ‘Facebook is shutting down Friend List Feeds’. Available at:</w:t>
      </w:r>
      <w:r>
        <w:t xml:space="preserve"> </w:t>
      </w:r>
      <w:hyperlink r:id="rId342">
        <w:r>
          <w:rPr>
            <w:rStyle w:val="Hyperlink"/>
          </w:rPr>
          <w:t xml:space="preserve">https://techcrunch.com/2018/08/09/facebook-is-shutting-down-friend-list-feeds-today/</w:t>
        </w:r>
      </w:hyperlink>
      <w:r>
        <w:t xml:space="preserve">.</w:t>
      </w:r>
    </w:p>
    <w:bookmarkEnd w:id="343"/>
    <w:bookmarkStart w:id="344"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44"/>
    <w:bookmarkStart w:id="346" w:name="ref-priceball2021"/>
    <w:p>
      <w:pPr>
        <w:pStyle w:val="Bibliography"/>
      </w:pPr>
      <w:r>
        <w:t xml:space="preserve">Price Ball, M. (no date) ‘About Us’. Available at:</w:t>
      </w:r>
      <w:r>
        <w:t xml:space="preserve"> </w:t>
      </w:r>
      <w:hyperlink r:id="rId345">
        <w:r>
          <w:rPr>
            <w:rStyle w:val="Hyperlink"/>
          </w:rPr>
          <w:t xml:space="preserve">https://www.openhumans.org/about/</w:t>
        </w:r>
      </w:hyperlink>
      <w:r>
        <w:t xml:space="preserve"> </w:t>
      </w:r>
      <w:r>
        <w:t xml:space="preserve">(Accessed: 31 March 2021).</w:t>
      </w:r>
    </w:p>
    <w:bookmarkEnd w:id="346"/>
    <w:bookmarkStart w:id="348"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47">
        <w:r>
          <w:rPr>
            <w:rStyle w:val="Hyperlink"/>
          </w:rPr>
          <w:t xml:space="preserve">10.1145/3025453.3025804</w:t>
        </w:r>
      </w:hyperlink>
      <w:r>
        <w:t xml:space="preserve">.</w:t>
      </w:r>
    </w:p>
    <w:bookmarkEnd w:id="348"/>
    <w:bookmarkStart w:id="349"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49"/>
    <w:bookmarkStart w:id="350" w:name="ref-reason2001"/>
    <w:p>
      <w:pPr>
        <w:pStyle w:val="Bibliography"/>
      </w:pPr>
      <w:r>
        <w:t xml:space="preserve">Reason, P. and Bradbury, H. (2001)</w:t>
      </w:r>
      <w:r>
        <w:t xml:space="preserve"> </w:t>
      </w:r>
      <w:r>
        <w:rPr>
          <w:i/>
        </w:rPr>
        <w:t xml:space="preserve">Handbook of action research: Participative inquiry and practice</w:t>
      </w:r>
      <w:r>
        <w:t xml:space="preserve">. Sage.</w:t>
      </w:r>
    </w:p>
    <w:bookmarkEnd w:id="350"/>
    <w:bookmarkStart w:id="352" w:name="ref-ries2011"/>
    <w:p>
      <w:pPr>
        <w:pStyle w:val="Bibliography"/>
      </w:pPr>
      <w:r>
        <w:t xml:space="preserve">Ries, E. (2011)</w:t>
      </w:r>
      <w:r>
        <w:t xml:space="preserve"> </w:t>
      </w:r>
      <w:r>
        <w:rPr>
          <w:i/>
        </w:rPr>
        <w:t xml:space="preserve">Wiki: The Lean Startup: How Today’s Entrepreneurs Use Continuous Innovation to Create Radically Successful Businesses</w:t>
      </w:r>
      <w:r>
        <w:t xml:space="preserve">. Crown. Available at:</w:t>
      </w:r>
      <w:r>
        <w:t xml:space="preserve"> </w:t>
      </w:r>
      <w:hyperlink r:id="rId351">
        <w:r>
          <w:rPr>
            <w:rStyle w:val="Hyperlink"/>
          </w:rPr>
          <w:t xml:space="preserve">http://en.wikipedia.org/wiki/Lean_Startup</w:t>
        </w:r>
      </w:hyperlink>
      <w:r>
        <w:t xml:space="preserve">.</w:t>
      </w:r>
    </w:p>
    <w:bookmarkEnd w:id="352"/>
    <w:bookmarkStart w:id="35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53"/>
    <w:bookmarkStart w:id="355" w:name="ref-roche2011"/>
    <w:p>
      <w:pPr>
        <w:pStyle w:val="Bibliography"/>
      </w:pPr>
      <w:r>
        <w:t xml:space="preserve">Roche, M. (2011) ‘Full internet ban for sex offenders ruled unlawful’. Available at:</w:t>
      </w:r>
      <w:r>
        <w:t xml:space="preserve"> </w:t>
      </w:r>
      <w:hyperlink r:id="rId354">
        <w:r>
          <w:rPr>
            <w:rStyle w:val="Hyperlink"/>
          </w:rPr>
          <w:t xml:space="preserve">https://ukhumanrightsblog.com/2011/08/12/full-internet-ban-for-sex-offenders-ruled-unlawful/</w:t>
        </w:r>
      </w:hyperlink>
      <w:r>
        <w:t xml:space="preserve"> </w:t>
      </w:r>
      <w:r>
        <w:t xml:space="preserve">(Accessed: 23 March 2021).</w:t>
      </w:r>
    </w:p>
    <w:bookmarkEnd w:id="355"/>
    <w:bookmarkStart w:id="35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56">
        <w:r>
          <w:rPr>
            <w:rStyle w:val="Hyperlink"/>
          </w:rPr>
          <w:t xml:space="preserve">http://www.inf.ufg.br/$\sim$vagner/courses/mobilecomputing/docs/papers/03-Rogers_Ubicomp06.pdf</w:t>
        </w:r>
      </w:hyperlink>
      <w:r>
        <w:t xml:space="preserve">.</w:t>
      </w:r>
    </w:p>
    <w:bookmarkEnd w:id="357"/>
    <w:bookmarkStart w:id="359" w:name="ref-ross2005"/>
    <w:p>
      <w:pPr>
        <w:pStyle w:val="Bibliography"/>
      </w:pPr>
      <w:r>
        <w:t xml:space="preserve">Ross, G. (2005) ‘An introduction to Tim Berners-Lee’s Semantic Web’. Available at:</w:t>
      </w:r>
      <w:r>
        <w:t xml:space="preserve"> </w:t>
      </w:r>
      <w:hyperlink r:id="rId358">
        <w:r>
          <w:rPr>
            <w:rStyle w:val="Hyperlink"/>
          </w:rPr>
          <w:t xml:space="preserve">https://www.techrepublic.com/article/an-introduction-to-tim-berners-lees-semantic-web/</w:t>
        </w:r>
      </w:hyperlink>
      <w:r>
        <w:t xml:space="preserve">.</w:t>
      </w:r>
    </w:p>
    <w:bookmarkEnd w:id="359"/>
    <w:bookmarkStart w:id="361" w:name="ref-saha2003"/>
    <w:p>
      <w:pPr>
        <w:pStyle w:val="Bibliography"/>
      </w:pPr>
      <w:r>
        <w:t xml:space="preserve">Saha, D. and Mukherjee, A. (2003) ‘Pervasive computing: A paradigm for the 21st century’. IEEE. doi:</w:t>
      </w:r>
      <w:r>
        <w:t xml:space="preserve"> </w:t>
      </w:r>
      <w:hyperlink r:id="rId360">
        <w:r>
          <w:rPr>
            <w:rStyle w:val="Hyperlink"/>
          </w:rPr>
          <w:t xml:space="preserve">10.1109/MC.2003.1185214</w:t>
        </w:r>
      </w:hyperlink>
      <w:r>
        <w:t xml:space="preserve">.</w:t>
      </w:r>
    </w:p>
    <w:bookmarkEnd w:id="361"/>
    <w:bookmarkStart w:id="36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62"/>
    <w:bookmarkStart w:id="36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63">
        <w:r>
          <w:rPr>
            <w:rStyle w:val="Hyperlink"/>
          </w:rPr>
          <w:t xml:space="preserve">10.1007/978-3-540-68234-9_42</w:t>
        </w:r>
      </w:hyperlink>
      <w:r>
        <w:t xml:space="preserve">.</w:t>
      </w:r>
    </w:p>
    <w:bookmarkEnd w:id="364"/>
    <w:bookmarkStart w:id="366" w:name="ref-searls2008"/>
    <w:p>
      <w:pPr>
        <w:pStyle w:val="Bibliography"/>
      </w:pPr>
      <w:r>
        <w:t xml:space="preserve">Searls, D. (2008) ‘The Intention Economy: What Happens When Customers Get Real Power’. Available at:</w:t>
      </w:r>
      <w:r>
        <w:t xml:space="preserve"> </w:t>
      </w:r>
      <w:hyperlink r:id="rId365">
        <w:r>
          <w:rPr>
            <w:rStyle w:val="Hyperlink"/>
          </w:rPr>
          <w:t xml:space="preserve">https://web.archive.org/web/20101226073246/http://cyber.law.harvard.edu/sites/cyber.law.harvard.edu/files/2009_03_24_lunchtalk.ppt</w:t>
        </w:r>
      </w:hyperlink>
      <w:r>
        <w:t xml:space="preserve">.</w:t>
      </w:r>
    </w:p>
    <w:bookmarkEnd w:id="366"/>
    <w:bookmarkStart w:id="36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67">
        <w:r>
          <w:rPr>
            <w:rStyle w:val="Hyperlink"/>
          </w:rPr>
          <w:t xml:space="preserve">10.5860/choice.50-2168</w:t>
        </w:r>
      </w:hyperlink>
      <w:r>
        <w:t xml:space="preserve">.</w:t>
      </w:r>
    </w:p>
    <w:bookmarkEnd w:id="368"/>
    <w:bookmarkStart w:id="37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69">
        <w:r>
          <w:rPr>
            <w:rStyle w:val="Hyperlink"/>
          </w:rPr>
          <w:t xml:space="preserve">10.1037/0021-9010.62.4.363</w:t>
        </w:r>
      </w:hyperlink>
      <w:r>
        <w:t xml:space="preserve">.</w:t>
      </w:r>
    </w:p>
    <w:bookmarkEnd w:id="370"/>
    <w:bookmarkStart w:id="37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71"/>
    <w:bookmarkStart w:id="37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72"/>
    <w:bookmarkStart w:id="37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73"/>
    <w:bookmarkStart w:id="37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74"/>
    <w:bookmarkStart w:id="37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75"/>
    <w:bookmarkStart w:id="377" w:name="ref-siegel2010"/>
    <w:p>
      <w:pPr>
        <w:pStyle w:val="Bibliography"/>
      </w:pPr>
      <w:r>
        <w:t xml:space="preserve">Siegel, D. (2010) ‘Personal Data Locker Vision Video’. Available at:</w:t>
      </w:r>
      <w:r>
        <w:t xml:space="preserve"> </w:t>
      </w:r>
      <w:hyperlink r:id="rId376">
        <w:r>
          <w:rPr>
            <w:rStyle w:val="Hyperlink"/>
          </w:rPr>
          <w:t xml:space="preserve">https://vimeo.com/14061238</w:t>
        </w:r>
      </w:hyperlink>
      <w:r>
        <w:t xml:space="preserve">.</w:t>
      </w:r>
    </w:p>
    <w:bookmarkEnd w:id="377"/>
    <w:bookmarkStart w:id="379" w:name="ref-siegler2011"/>
    <w:p>
      <w:pPr>
        <w:pStyle w:val="Bibliography"/>
      </w:pPr>
      <w:r>
        <w:t xml:space="preserve">Siegler, M. G. (2011) ‘Facebook Unveils Timeline: The Story Of Your Life On A Single Page’. Available at:</w:t>
      </w:r>
      <w:r>
        <w:t xml:space="preserve"> </w:t>
      </w:r>
      <w:hyperlink r:id="rId378">
        <w:r>
          <w:rPr>
            <w:rStyle w:val="Hyperlink"/>
          </w:rPr>
          <w:t xml:space="preserve">https://techcrunch.com/2011/09/22/facebook-timeline/</w:t>
        </w:r>
      </w:hyperlink>
      <w:r>
        <w:t xml:space="preserve"> </w:t>
      </w:r>
      <w:r>
        <w:t xml:space="preserve">(Accessed: 21 March 2021).</w:t>
      </w:r>
    </w:p>
    <w:bookmarkEnd w:id="379"/>
    <w:bookmarkStart w:id="381" w:name="ref-simon1958"/>
    <w:p>
      <w:pPr>
        <w:pStyle w:val="Bibliography"/>
      </w:pPr>
      <w:r>
        <w:t xml:space="preserve">Simon, H. A. and Newell, A. (1958) ‘Heuristic Problem Solving: The next advance in operations research’. doi:</w:t>
      </w:r>
      <w:r>
        <w:t xml:space="preserve"> </w:t>
      </w:r>
      <w:hyperlink r:id="rId380">
        <w:r>
          <w:rPr>
            <w:rStyle w:val="Hyperlink"/>
          </w:rPr>
          <w:t xml:space="preserve">10.1057/978-1-349-94848-2_792-1</w:t>
        </w:r>
      </w:hyperlink>
      <w:r>
        <w:t xml:space="preserve">.</w:t>
      </w:r>
    </w:p>
    <w:bookmarkEnd w:id="381"/>
    <w:bookmarkStart w:id="382" w:name="ref-smith2011"/>
    <w:p>
      <w:pPr>
        <w:pStyle w:val="Bibliography"/>
      </w:pPr>
      <w:r>
        <w:t xml:space="preserve">Smith, N. K. (2011)</w:t>
      </w:r>
      <w:r>
        <w:t xml:space="preserve"> </w:t>
      </w:r>
      <w:r>
        <w:rPr>
          <w:i/>
        </w:rPr>
        <w:t xml:space="preserve">Immanuel Kant’s critique of pure reason</w:t>
      </w:r>
      <w:r>
        <w:t xml:space="preserve">. Read Books Ltd.</w:t>
      </w:r>
    </w:p>
    <w:bookmarkEnd w:id="382"/>
    <w:bookmarkStart w:id="384"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383">
        <w:r>
          <w:rPr>
            <w:rStyle w:val="Hyperlink"/>
          </w:rPr>
          <w:t xml:space="preserve">10.1080/15710882.2017.1310466</w:t>
        </w:r>
      </w:hyperlink>
      <w:r>
        <w:t xml:space="preserve">.</w:t>
      </w:r>
    </w:p>
    <w:bookmarkEnd w:id="384"/>
    <w:bookmarkStart w:id="386"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85">
        <w:r>
          <w:rPr>
            <w:rStyle w:val="Hyperlink"/>
          </w:rPr>
          <w:t xml:space="preserve">10.1057/jit.2016.4</w:t>
        </w:r>
      </w:hyperlink>
      <w:r>
        <w:t xml:space="preserve">.</w:t>
      </w:r>
    </w:p>
    <w:bookmarkEnd w:id="386"/>
    <w:bookmarkStart w:id="388"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87">
        <w:r>
          <w:rPr>
            <w:rStyle w:val="Hyperlink"/>
          </w:rPr>
          <w:t xml:space="preserve">https://www.wired.com/1997/02/lifestreams/</w:t>
        </w:r>
      </w:hyperlink>
      <w:r>
        <w:t xml:space="preserve">.</w:t>
      </w:r>
    </w:p>
    <w:bookmarkEnd w:id="388"/>
    <w:bookmarkStart w:id="390"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89">
        <w:r>
          <w:rPr>
            <w:rStyle w:val="Hyperlink"/>
          </w:rPr>
          <w:t xml:space="preserve">https://media.nesta.org.uk/documents/decode-02.pdf</w:t>
        </w:r>
      </w:hyperlink>
      <w:r>
        <w:t xml:space="preserve">.</w:t>
      </w:r>
    </w:p>
    <w:bookmarkEnd w:id="390"/>
    <w:bookmarkStart w:id="392"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91">
        <w:r>
          <w:rPr>
            <w:rStyle w:val="Hyperlink"/>
          </w:rPr>
          <w:t xml:space="preserve">10.1177/2053951717736335</w:t>
        </w:r>
      </w:hyperlink>
      <w:r>
        <w:t xml:space="preserve">.</w:t>
      </w:r>
    </w:p>
    <w:bookmarkEnd w:id="392"/>
    <w:bookmarkStart w:id="394"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93">
        <w:r>
          <w:rPr>
            <w:rStyle w:val="Hyperlink"/>
          </w:rPr>
          <w:t xml:space="preserve">http://people.csail.mit.edu/teevan/work/publications/papers/chi04.pdf</w:t>
        </w:r>
      </w:hyperlink>
      <w:r>
        <w:t xml:space="preserve">.</w:t>
      </w:r>
    </w:p>
    <w:bookmarkEnd w:id="394"/>
    <w:bookmarkStart w:id="396"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95">
        <w:r>
          <w:rPr>
            <w:rStyle w:val="Hyperlink"/>
          </w:rPr>
          <w:t xml:space="preserve">10.1145/634067.634311</w:t>
        </w:r>
      </w:hyperlink>
      <w:r>
        <w:t xml:space="preserve">.</w:t>
      </w:r>
    </w:p>
    <w:bookmarkEnd w:id="396"/>
    <w:bookmarkStart w:id="398" w:name="ref-terdiman2008"/>
    <w:p>
      <w:pPr>
        <w:pStyle w:val="Bibliography"/>
      </w:pPr>
      <w:r>
        <w:t xml:space="preserve">Terdiman, D. (2008) ‘Using tags to improve the Flickr experience’. Available at:</w:t>
      </w:r>
      <w:r>
        <w:t xml:space="preserve"> </w:t>
      </w:r>
      <w:hyperlink r:id="rId397">
        <w:r>
          <w:rPr>
            <w:rStyle w:val="Hyperlink"/>
          </w:rPr>
          <w:t xml:space="preserve">https://www.cnet.com/news/using-tags-to-improve-the-flickr-experience/</w:t>
        </w:r>
      </w:hyperlink>
      <w:r>
        <w:t xml:space="preserve">.</w:t>
      </w:r>
    </w:p>
    <w:bookmarkEnd w:id="398"/>
    <w:bookmarkStart w:id="400"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99">
        <w:r>
          <w:rPr>
            <w:rStyle w:val="Hyperlink"/>
          </w:rPr>
          <w:t xml:space="preserve">https://eur-lex.europa.eu/legal-content/EN/TXT/?uri=CELEX:32016R0679 https://eur-lex.europa.eu/legal-content/EN/TXT/PDF/?uri=CELEX:32016R0679&amp;from=ES</w:t>
        </w:r>
      </w:hyperlink>
      <w:r>
        <w:t xml:space="preserve">.</w:t>
      </w:r>
    </w:p>
    <w:bookmarkEnd w:id="400"/>
    <w:bookmarkStart w:id="402" w:name="ref-atebits2020"/>
    <w:p>
      <w:pPr>
        <w:pStyle w:val="Bibliography"/>
      </w:pPr>
      <w:r>
        <w:t xml:space="preserve">‘The GDPR: Does it Benefit Consumers in Any Practical Way?’ (2020). Atebits.com. Available at:</w:t>
      </w:r>
      <w:r>
        <w:t xml:space="preserve"> </w:t>
      </w:r>
      <w:hyperlink r:id="rId401">
        <w:r>
          <w:rPr>
            <w:rStyle w:val="Hyperlink"/>
          </w:rPr>
          <w:t xml:space="preserve">https://www.atebits.com/the-gdpr-does-it-benefit-consumers-in-any-practical-way/</w:t>
        </w:r>
      </w:hyperlink>
      <w:r>
        <w:t xml:space="preserve">.</w:t>
      </w:r>
    </w:p>
    <w:bookmarkEnd w:id="402"/>
    <w:bookmarkStart w:id="404"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403">
        <w:r>
          <w:rPr>
            <w:rStyle w:val="Hyperlink"/>
          </w:rPr>
          <w:t xml:space="preserve">https://www.britannica.com/technology/computer/The-personal-computer-revolution</w:t>
        </w:r>
      </w:hyperlink>
      <w:r>
        <w:t xml:space="preserve">.</w:t>
      </w:r>
    </w:p>
    <w:bookmarkEnd w:id="404"/>
    <w:bookmarkStart w:id="406" w:name="ref-timely2020"/>
    <w:p>
      <w:pPr>
        <w:pStyle w:val="Bibliography"/>
      </w:pPr>
      <w:r>
        <w:t xml:space="preserve">Timely (2020) ‘The attention economy: what it is, what it’s doing to you’. Available at:</w:t>
      </w:r>
      <w:r>
        <w:t xml:space="preserve"> </w:t>
      </w:r>
      <w:hyperlink r:id="rId405">
        <w:r>
          <w:rPr>
            <w:rStyle w:val="Hyperlink"/>
          </w:rPr>
          <w:t xml:space="preserve">https://memory.ai/timely-blog/the-attention-economy</w:t>
        </w:r>
      </w:hyperlink>
      <w:r>
        <w:t xml:space="preserve">.</w:t>
      </w:r>
    </w:p>
    <w:bookmarkEnd w:id="406"/>
    <w:bookmarkStart w:id="408" w:name="ref-toonders2014"/>
    <w:p>
      <w:pPr>
        <w:pStyle w:val="Bibliography"/>
      </w:pPr>
      <w:r>
        <w:t xml:space="preserve">Toonders, J. (2014) ‘Data Is the New Oil of the Digital Economy’. Available at:</w:t>
      </w:r>
      <w:r>
        <w:t xml:space="preserve"> </w:t>
      </w:r>
      <w:hyperlink r:id="rId407">
        <w:r>
          <w:rPr>
            <w:rStyle w:val="Hyperlink"/>
          </w:rPr>
          <w:t xml:space="preserve">https://www.wired.com/insights/2014/07/data-new-oil-digital-economy/</w:t>
        </w:r>
      </w:hyperlink>
      <w:r>
        <w:t xml:space="preserve">.</w:t>
      </w:r>
    </w:p>
    <w:bookmarkEnd w:id="408"/>
    <w:bookmarkStart w:id="410" w:name="ref-tufekci2017"/>
    <w:p>
      <w:pPr>
        <w:pStyle w:val="Bibliography"/>
      </w:pPr>
      <w:r>
        <w:t xml:space="preserve">Tufekci, Z. (2017) ‘We’re building a dystopia just to make people click on ads’. TED. Available at:</w:t>
      </w:r>
      <w:r>
        <w:t xml:space="preserve"> </w:t>
      </w:r>
      <w:hyperlink r:id="rId409">
        <w:r>
          <w:rPr>
            <w:rStyle w:val="Hyperlink"/>
          </w:rPr>
          <w:t xml:space="preserve">https://www.ted.com/talks/zeynep_tufekci_we_re_building_a_dystopia_just_to_make_people_click_on_ads</w:t>
        </w:r>
      </w:hyperlink>
      <w:r>
        <w:t xml:space="preserve">.</w:t>
      </w:r>
    </w:p>
    <w:bookmarkEnd w:id="410"/>
    <w:bookmarkStart w:id="412" w:name="ref-tunikova2018"/>
    <w:p>
      <w:pPr>
        <w:pStyle w:val="Bibliography"/>
      </w:pPr>
      <w:r>
        <w:t xml:space="preserve">Tunikova, O. (2018) ‘Are We Consuming Too Much Information?’ Available at:</w:t>
      </w:r>
      <w:r>
        <w:t xml:space="preserve"> </w:t>
      </w:r>
      <w:hyperlink r:id="rId411">
        <w:r>
          <w:rPr>
            <w:rStyle w:val="Hyperlink"/>
          </w:rPr>
          <w:t xml:space="preserve">https://medium.com/@tunikova_k/are-we-consuming-too-much-information-b68f62500089</w:t>
        </w:r>
      </w:hyperlink>
      <w:r>
        <w:t xml:space="preserve"> </w:t>
      </w:r>
      <w:r>
        <w:t xml:space="preserve">(Accessed: 23 March 2021).</w:t>
      </w:r>
    </w:p>
    <w:bookmarkEnd w:id="412"/>
    <w:bookmarkStart w:id="413" w:name="ref-USDOHEW1973"/>
    <w:p>
      <w:pPr>
        <w:pStyle w:val="Bibliography"/>
      </w:pPr>
      <w:r>
        <w:t xml:space="preserve">US Department of Health Education and Welfare (1973) ‘Records Computers and the Rights of Citizens’.</w:t>
      </w:r>
    </w:p>
    <w:bookmarkEnd w:id="413"/>
    <w:bookmarkStart w:id="415"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414">
        <w:r>
          <w:rPr>
            <w:rStyle w:val="Hyperlink"/>
          </w:rPr>
          <w:t xml:space="preserve">https://www.ted.com/playlists/26/our_digital_lives</w:t>
        </w:r>
      </w:hyperlink>
      <w:r>
        <w:t xml:space="preserve">.</w:t>
      </w:r>
    </w:p>
    <w:bookmarkEnd w:id="415"/>
    <w:bookmarkStart w:id="417"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416">
        <w:r>
          <w:rPr>
            <w:rStyle w:val="Hyperlink"/>
          </w:rPr>
          <w:t xml:space="preserve">10.1145/2851581.2886436</w:t>
        </w:r>
      </w:hyperlink>
      <w:r>
        <w:t xml:space="preserve">.</w:t>
      </w:r>
    </w:p>
    <w:bookmarkEnd w:id="417"/>
    <w:bookmarkStart w:id="419" w:name="ref-wagner2012"/>
    <w:p>
      <w:pPr>
        <w:pStyle w:val="Bibliography"/>
      </w:pPr>
      <w:r>
        <w:t xml:space="preserve">Wagner, A. (2012) ‘Is internet access a human right?’ Available at:</w:t>
      </w:r>
      <w:r>
        <w:t xml:space="preserve"> </w:t>
      </w:r>
      <w:hyperlink r:id="rId418">
        <w:r>
          <w:rPr>
            <w:rStyle w:val="Hyperlink"/>
          </w:rPr>
          <w:t xml:space="preserve">https://www.theguardian.com/law/2012/jan/11/is-internet-access-a-human-right</w:t>
        </w:r>
      </w:hyperlink>
      <w:r>
        <w:t xml:space="preserve"> </w:t>
      </w:r>
      <w:r>
        <w:t xml:space="preserve">(Accessed: 23 March 2021).</w:t>
      </w:r>
    </w:p>
    <w:bookmarkEnd w:id="419"/>
    <w:bookmarkStart w:id="42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420"/>
    <w:bookmarkStart w:id="42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421">
        <w:r>
          <w:rPr>
            <w:rStyle w:val="Hyperlink"/>
          </w:rPr>
          <w:t xml:space="preserve">10.1145/329124.329126</w:t>
        </w:r>
      </w:hyperlink>
      <w:r>
        <w:t xml:space="preserve">.</w:t>
      </w:r>
    </w:p>
    <w:bookmarkEnd w:id="422"/>
    <w:bookmarkStart w:id="42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42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424"/>
    <w:bookmarkStart w:id="42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425"/>
    <w:bookmarkStart w:id="42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426">
        <w:r>
          <w:rPr>
            <w:rStyle w:val="Hyperlink"/>
          </w:rPr>
          <w:t xml:space="preserve">10.1145/376929.376932</w:t>
        </w:r>
      </w:hyperlink>
      <w:r>
        <w:t xml:space="preserve">.</w:t>
      </w:r>
    </w:p>
    <w:bookmarkEnd w:id="427"/>
    <w:bookmarkStart w:id="429" w:name="ref-ubdi2019"/>
    <w:p>
      <w:pPr>
        <w:pStyle w:val="Bibliography"/>
      </w:pPr>
      <w:r>
        <w:t xml:space="preserve">‘Whose data is it anyway?’ (2019). 04: UBDI. Available at:</w:t>
      </w:r>
      <w:r>
        <w:t xml:space="preserve"> </w:t>
      </w:r>
      <w:hyperlink r:id="rId428">
        <w:r>
          <w:rPr>
            <w:rStyle w:val="Hyperlink"/>
          </w:rPr>
          <w:t xml:space="preserve">https://www.ubdi.com/blog/whose-data-is-it-anyway</w:t>
        </w:r>
      </w:hyperlink>
      <w:r>
        <w:t xml:space="preserve"> </w:t>
      </w:r>
      <w:r>
        <w:t xml:space="preserve">(Accessed: 31 March 2021).</w:t>
      </w:r>
    </w:p>
    <w:bookmarkEnd w:id="429"/>
    <w:bookmarkStart w:id="431" w:name="ref-wikipedia2005winfs"/>
    <w:p>
      <w:pPr>
        <w:pStyle w:val="Bibliography"/>
      </w:pPr>
      <w:r>
        <w:t xml:space="preserve">‘WinFS’ (no date). Available at:</w:t>
      </w:r>
      <w:r>
        <w:t xml:space="preserve"> </w:t>
      </w:r>
      <w:hyperlink r:id="rId430">
        <w:r>
          <w:rPr>
            <w:rStyle w:val="Hyperlink"/>
          </w:rPr>
          <w:t xml:space="preserve">https://en.wikipedia.org/wiki/WinFS</w:t>
        </w:r>
      </w:hyperlink>
      <w:r>
        <w:t xml:space="preserve">.</w:t>
      </w:r>
    </w:p>
    <w:bookmarkEnd w:id="431"/>
    <w:bookmarkStart w:id="43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32">
        <w:r>
          <w:rPr>
            <w:rStyle w:val="Hyperlink"/>
          </w:rPr>
          <w:t xml:space="preserve">http://arxiv.org/abs/2007.03505</w:t>
        </w:r>
      </w:hyperlink>
      <w:r>
        <w:t xml:space="preserve">.</w:t>
      </w:r>
    </w:p>
    <w:bookmarkEnd w:id="433"/>
    <w:bookmarkStart w:id="43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34"/>
    <w:bookmarkStart w:id="436" w:name="ref-ziogas2020"/>
    <w:p>
      <w:pPr>
        <w:pStyle w:val="Bibliography"/>
      </w:pPr>
      <w:r>
        <w:t xml:space="preserve">Ziogas, G. (2020) ‘The Inventor of the World Wide Web Says the Internet Is Broken’. Available at:</w:t>
      </w:r>
      <w:r>
        <w:t xml:space="preserve"> </w:t>
      </w:r>
      <w:hyperlink r:id="rId435">
        <w:r>
          <w:rPr>
            <w:rStyle w:val="Hyperlink"/>
          </w:rPr>
          <w:t xml:space="preserve">https://medium.com/digital-diplomacy/the-inventor-of-the-world-wide-web-says-the-internet-is-broken-fbce1c8bf6cf</w:t>
        </w:r>
      </w:hyperlink>
      <w:r>
        <w:t xml:space="preserve">.</w:t>
      </w:r>
    </w:p>
    <w:bookmarkEnd w:id="436"/>
    <w:bookmarkStart w:id="43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37">
        <w:r>
          <w:rPr>
            <w:rStyle w:val="Hyperlink"/>
          </w:rPr>
          <w:t xml:space="preserve">https://books.google.co.uk/books?id=W7ZEDgAAQBAJ</w:t>
        </w:r>
      </w:hyperlink>
      <w:r>
        <w:t xml:space="preserve">.</w:t>
      </w:r>
    </w:p>
    <w:bookmarkEnd w:id="438"/>
    <w:bookmarkStart w:id="43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39"/>
    <w:bookmarkEnd w:id="440"/>
    <w:bookmarkEnd w:id="4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jpg" /><Relationship Type="http://schemas.openxmlformats.org/officeDocument/2006/relationships/hyperlink" Id="rId94" Target="http://agilemanifesto.org/" TargetMode="External" /><Relationship Type="http://schemas.openxmlformats.org/officeDocument/2006/relationships/hyperlink" Id="rId432" Target="http://arxiv.org/abs/2007.03505" TargetMode="External" /><Relationship Type="http://schemas.openxmlformats.org/officeDocument/2006/relationships/hyperlink" Id="rId316" Target="http://bit.ly/pd-principles" TargetMode="External" /><Relationship Type="http://schemas.openxmlformats.org/officeDocument/2006/relationships/hyperlink" Id="rId294" Target="http://citeseerx.ist.psu.edu/viewdoc/summary?doi=10.1.1.232.8536" TargetMode="External" /><Relationship Type="http://schemas.openxmlformats.org/officeDocument/2006/relationships/hyperlink" Id="rId161" Target="http://dl.acm.org/citation.cfm?id=593572" TargetMode="External" /><Relationship Type="http://schemas.openxmlformats.org/officeDocument/2006/relationships/hyperlink" Id="rId351" Target="http://en.wikipedia.org/wiki/Lean_Startup" TargetMode="External" /><Relationship Type="http://schemas.openxmlformats.org/officeDocument/2006/relationships/hyperlink" Id="rId393" Target="http://people.csail.mit.edu/teevan/work/publications/papers/chi04.pdf" TargetMode="External" /><Relationship Type="http://schemas.openxmlformats.org/officeDocument/2006/relationships/hyperlink" Id="rId110" Target="http://radar.oreilly.com/2011/07/why-files-need-to-die.html" TargetMode="External" /><Relationship Type="http://schemas.openxmlformats.org/officeDocument/2006/relationships/hyperlink" Id="rId356" Target="http://www.inf.ufg.br/$\sim$vagner/courses/mobilecomputing/docs/papers/03-Rogers_Ubicomp06.pdf" TargetMode="External" /><Relationship Type="http://schemas.openxmlformats.org/officeDocument/2006/relationships/hyperlink" Id="rId205" Target="http://www.jstor.org/stable/3340973" TargetMode="External" /><Relationship Type="http://schemas.openxmlformats.org/officeDocument/2006/relationships/hyperlink" Id="rId211" Target="http://www.minimizedistraction.com/" TargetMode="External" /><Relationship Type="http://schemas.openxmlformats.org/officeDocument/2006/relationships/hyperlink" Id="rId42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33" Target="http://www.weforum.org/reports/personal-data-emergence-new-asset-class" TargetMode="External" /><Relationship Type="http://schemas.openxmlformats.org/officeDocument/2006/relationships/hyperlink" Id="rId106" Target="http://www.worldcat.org/title/computers-and-democracy-a-scandinavian-challenge/oclc/614994092?referer=di&amp;ht=edition" TargetMode="External" /><Relationship Type="http://schemas.openxmlformats.org/officeDocument/2006/relationships/hyperlink" Id="rId236" Target="http://www3.weforum.org/docs/WEF_RethinkingPersonalData_ANewLens_Report_2014.pdf" TargetMode="External" /><Relationship Type="http://schemas.openxmlformats.org/officeDocument/2006/relationships/hyperlink" Id="rId238"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19" Target="https://books.google.co.uk/books?id=-MLjZzJLbpkC" TargetMode="External" /><Relationship Type="http://schemas.openxmlformats.org/officeDocument/2006/relationships/hyperlink" Id="rId190" Target="https://books.google.co.uk/books?id=8ZiWDwAAQBAJ" TargetMode="External" /><Relationship Type="http://schemas.openxmlformats.org/officeDocument/2006/relationships/hyperlink" Id="rId340" Target="https://books.google.co.uk/books?id=G6DDlqNftGcC" TargetMode="External" /><Relationship Type="http://schemas.openxmlformats.org/officeDocument/2006/relationships/hyperlink" Id="rId437" Target="https://books.google.co.uk/books?id=W7ZEDgAAQBAJ" TargetMode="External" /><Relationship Type="http://schemas.openxmlformats.org/officeDocument/2006/relationships/hyperlink" Id="rId74" Target="https://criticallegalthinking.com/2017/11/17/michel-foucault-discourse/" TargetMode="External" /><Relationship Type="http://schemas.openxmlformats.org/officeDocument/2006/relationships/hyperlink" Id="rId65" Target="https://datacy.com/personal-about" TargetMode="External" /><Relationship Type="http://schemas.openxmlformats.org/officeDocument/2006/relationships/hyperlink" Id="rId272" Target="https://digit.fyi/data-protection-2020-the-biggest-fines-ever-issued-by-the-ico/" TargetMode="External" /><Relationship Type="http://schemas.openxmlformats.org/officeDocument/2006/relationships/hyperlink" Id="rId88" Target="https://doi.org/10.1002/(SICI)1097-4571(199506)46:5%3C327::AID-ASI4%3E3.0.CO;2-C" TargetMode="External" /><Relationship Type="http://schemas.openxmlformats.org/officeDocument/2006/relationships/hyperlink" Id="rId98" Target="https://doi.org/10.1002/asi" TargetMode="External" /><Relationship Type="http://schemas.openxmlformats.org/officeDocument/2006/relationships/hyperlink" Id="rId100"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26" Target="https://doi.org/10.1002/elsc.200620112" TargetMode="External" /><Relationship Type="http://schemas.openxmlformats.org/officeDocument/2006/relationships/hyperlink" Id="rId69" Target="https://doi.org/10.1007/3-540-48157-5_29" TargetMode="External" /><Relationship Type="http://schemas.openxmlformats.org/officeDocument/2006/relationships/hyperlink" Id="rId260" Target="https://doi.org/10.1007/978-3-319-98192-5_17" TargetMode="External" /><Relationship Type="http://schemas.openxmlformats.org/officeDocument/2006/relationships/hyperlink" Id="rId363" Target="https://doi.org/10.1007/978-3-540-68234-9_42" TargetMode="External" /><Relationship Type="http://schemas.openxmlformats.org/officeDocument/2006/relationships/hyperlink" Id="rId59"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79" Target="https://doi.org/10.1007/s00779-004-0291-x" TargetMode="External" /><Relationship Type="http://schemas.openxmlformats.org/officeDocument/2006/relationships/hyperlink" Id="rId144" Target="https://doi.org/10.1007/s00779-017-1071-8" TargetMode="External" /><Relationship Type="http://schemas.openxmlformats.org/officeDocument/2006/relationships/hyperlink" Id="rId132" Target="https://doi.org/10.1007/s12394-010-0062-y" TargetMode="External" /><Relationship Type="http://schemas.openxmlformats.org/officeDocument/2006/relationships/hyperlink" Id="rId283" Target="https://doi.org/10.1016/0003-6870(88)90199-8" TargetMode="External" /><Relationship Type="http://schemas.openxmlformats.org/officeDocument/2006/relationships/hyperlink" Id="rId281" Target="https://doi.org/10.1016/0020-7373(92)90054-O" TargetMode="External" /><Relationship Type="http://schemas.openxmlformats.org/officeDocument/2006/relationships/hyperlink" Id="rId86" Target="https://doi.org/10.1016/b978-0-08-051574-8.50024-8" TargetMode="External" /><Relationship Type="http://schemas.openxmlformats.org/officeDocument/2006/relationships/hyperlink" Id="rId227" Target="https://doi.org/10.1016/j.artint.2009.11.010" TargetMode="External" /><Relationship Type="http://schemas.openxmlformats.org/officeDocument/2006/relationships/hyperlink" Id="rId196" Target="https://doi.org/10.1016/j.ipm.2020.102307" TargetMode="External" /><Relationship Type="http://schemas.openxmlformats.org/officeDocument/2006/relationships/hyperlink" Id="rId369" Target="https://doi.org/10.1037/0021-9010.62.4.363" TargetMode="External" /><Relationship Type="http://schemas.openxmlformats.org/officeDocument/2006/relationships/hyperlink" Id="rId229"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80" Target="https://doi.org/10.1057/978-1-349-94848-2_792-1" TargetMode="External" /><Relationship Type="http://schemas.openxmlformats.org/officeDocument/2006/relationships/hyperlink" Id="rId385" Target="https://doi.org/10.1057/jit.2016.4" TargetMode="External" /><Relationship Type="http://schemas.openxmlformats.org/officeDocument/2006/relationships/hyperlink" Id="rId240" Target="https://doi.org/10.1080/13600834.2019.1573501" TargetMode="External" /><Relationship Type="http://schemas.openxmlformats.org/officeDocument/2006/relationships/hyperlink" Id="rId383" Target="https://doi.org/10.1080/15710882.2017.1310466" TargetMode="External" /><Relationship Type="http://schemas.openxmlformats.org/officeDocument/2006/relationships/hyperlink" Id="rId135" Target="https://doi.org/10.1093/pubmed/fdx125" TargetMode="External" /><Relationship Type="http://schemas.openxmlformats.org/officeDocument/2006/relationships/hyperlink" Id="rId154" Target="https://doi.org/10.1108/eb057368" TargetMode="External" /><Relationship Type="http://schemas.openxmlformats.org/officeDocument/2006/relationships/hyperlink" Id="rId84" Target="https://doi.org/10.1109/DASC-PICom-DataCom-CyberSciTec.2016.92" TargetMode="External" /><Relationship Type="http://schemas.openxmlformats.org/officeDocument/2006/relationships/hyperlink" Id="rId360" Target="https://doi.org/10.1109/MC.2003.1185214" TargetMode="External" /><Relationship Type="http://schemas.openxmlformats.org/officeDocument/2006/relationships/hyperlink" Id="rId291" Target="https://doi.org/10.1111/j.1540-4560.1946.tb02295.x" TargetMode="External" /><Relationship Type="http://schemas.openxmlformats.org/officeDocument/2006/relationships/hyperlink" Id="rId304" Target="https://doi.org/10.1145/1015530.1015549" TargetMode="External" /><Relationship Type="http://schemas.openxmlformats.org/officeDocument/2006/relationships/hyperlink" Id="rId199" Target="https://doi.org/10.1145/1107458.1107460" TargetMode="External" /><Relationship Type="http://schemas.openxmlformats.org/officeDocument/2006/relationships/hyperlink" Id="rId302" Target="https://doi.org/10.1145/1107458.1107493" TargetMode="External" /><Relationship Type="http://schemas.openxmlformats.org/officeDocument/2006/relationships/hyperlink" Id="rId268" Target="https://doi.org/10.1145/1107458.1107496" TargetMode="External" /><Relationship Type="http://schemas.openxmlformats.org/officeDocument/2006/relationships/hyperlink" Id="rId125" Target="https://doi.org/10.1145/1182475.1182476" TargetMode="External" /><Relationship Type="http://schemas.openxmlformats.org/officeDocument/2006/relationships/hyperlink" Id="rId102" Target="https://doi.org/10.1145/1402256.1402259" TargetMode="External" /><Relationship Type="http://schemas.openxmlformats.org/officeDocument/2006/relationships/hyperlink" Id="rId296" Target="https://doi.org/10.1145/1753326.1753409" TargetMode="External" /><Relationship Type="http://schemas.openxmlformats.org/officeDocument/2006/relationships/hyperlink" Id="rId219" Target="https://doi.org/10.1145/1993060.1993065" TargetMode="External" /><Relationship Type="http://schemas.openxmlformats.org/officeDocument/2006/relationships/hyperlink" Id="rId104" Target="https://doi.org/10.1145/2207676.2208707" TargetMode="External" /><Relationship Type="http://schemas.openxmlformats.org/officeDocument/2006/relationships/hyperlink" Id="rId90" Target="https://doi.org/10.1145/221296.221307" TargetMode="External" /><Relationship Type="http://schemas.openxmlformats.org/officeDocument/2006/relationships/hyperlink" Id="rId123" Target="https://doi.org/10.1145/227181.227186" TargetMode="External" /><Relationship Type="http://schemas.openxmlformats.org/officeDocument/2006/relationships/hyperlink" Id="rId217" Target="https://doi.org/10.1145/2379057.2379109" TargetMode="External" /><Relationship Type="http://schemas.openxmlformats.org/officeDocument/2006/relationships/hyperlink" Id="rId139" Target="https://doi.org/10.1145/2556288.2557372" TargetMode="External" /><Relationship Type="http://schemas.openxmlformats.org/officeDocument/2006/relationships/hyperlink" Id="rId61" Target="https://doi.org/10.1145/2670528" TargetMode="External" /><Relationship Type="http://schemas.openxmlformats.org/officeDocument/2006/relationships/hyperlink" Id="rId127" Target="https://doi.org/10.1145/2804405" TargetMode="External" /><Relationship Type="http://schemas.openxmlformats.org/officeDocument/2006/relationships/hyperlink" Id="rId416" Target="https://doi.org/10.1145/2851581.2886436" TargetMode="External" /><Relationship Type="http://schemas.openxmlformats.org/officeDocument/2006/relationships/hyperlink" Id="rId347" Target="https://doi.org/10.1145/3025453.3025804" TargetMode="External" /><Relationship Type="http://schemas.openxmlformats.org/officeDocument/2006/relationships/hyperlink" Id="rId298" Target="https://doi.org/10.1145/3173574.3173692" TargetMode="External" /><Relationship Type="http://schemas.openxmlformats.org/officeDocument/2006/relationships/hyperlink" Id="rId331" Target="https://doi.org/10.1145/3197391.3197392" TargetMode="External" /><Relationship Type="http://schemas.openxmlformats.org/officeDocument/2006/relationships/hyperlink" Id="rId421" Target="https://doi.org/10.1145/329124.329126" TargetMode="External" /><Relationship Type="http://schemas.openxmlformats.org/officeDocument/2006/relationships/hyperlink" Id="rId146" Target="https://doi.org/10.1145/3301655" TargetMode="External" /><Relationship Type="http://schemas.openxmlformats.org/officeDocument/2006/relationships/hyperlink" Id="rId71"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300" Target="https://doi.org/10.1145/357423.357430" TargetMode="External" /><Relationship Type="http://schemas.openxmlformats.org/officeDocument/2006/relationships/hyperlink" Id="rId426" Target="https://doi.org/10.1145/376929.376932" TargetMode="External" /><Relationship Type="http://schemas.openxmlformats.org/officeDocument/2006/relationships/hyperlink" Id="rId188" Target="https://doi.org/10.1145/381854.381893" TargetMode="External" /><Relationship Type="http://schemas.openxmlformats.org/officeDocument/2006/relationships/hyperlink" Id="rId395" Target="https://doi.org/10.1145/634067.634311" TargetMode="External" /><Relationship Type="http://schemas.openxmlformats.org/officeDocument/2006/relationships/hyperlink" Id="rId328" Target="https://doi.org/10.1145/800197.806036" TargetMode="External" /><Relationship Type="http://schemas.openxmlformats.org/officeDocument/2006/relationships/hyperlink" Id="rId391" Target="https://doi.org/10.1177/2053951717736335" TargetMode="External" /><Relationship Type="http://schemas.openxmlformats.org/officeDocument/2006/relationships/hyperlink" Id="rId285" Target="https://doi.org/10.14763/2018.2.791" TargetMode="External" /><Relationship Type="http://schemas.openxmlformats.org/officeDocument/2006/relationships/hyperlink" Id="rId310" Target="https://doi.org/10.2139/ssrn.2508051" TargetMode="External" /><Relationship Type="http://schemas.openxmlformats.org/officeDocument/2006/relationships/hyperlink" Id="rId142"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7" Target="https://doi.org/10.5210/fm.v0i0.1798" TargetMode="External" /><Relationship Type="http://schemas.openxmlformats.org/officeDocument/2006/relationships/hyperlink" Id="rId209" Target="https://doi.org/10.5210/fm.v16i2.3316" TargetMode="External" /><Relationship Type="http://schemas.openxmlformats.org/officeDocument/2006/relationships/hyperlink" Id="rId308" Target="https://doi.org/10.5210/fm.v17i5.4013" TargetMode="External" /><Relationship Type="http://schemas.openxmlformats.org/officeDocument/2006/relationships/hyperlink" Id="rId96" Target="https://doi.org/10.5860/choice.47-5062" TargetMode="External" /><Relationship Type="http://schemas.openxmlformats.org/officeDocument/2006/relationships/hyperlink" Id="rId367" Target="https://doi.org/10.5860/choice.50-2168" TargetMode="External" /><Relationship Type="http://schemas.openxmlformats.org/officeDocument/2006/relationships/hyperlink" Id="rId164" Target="https://doi.org/10.7551/mitpress/8732.003.0007" TargetMode="External" /><Relationship Type="http://schemas.openxmlformats.org/officeDocument/2006/relationships/hyperlink" Id="rId258" Target="https://doi.org/10.7551/mitpress/9780262036016.003.0012" TargetMode="External" /><Relationship Type="http://schemas.openxmlformats.org/officeDocument/2006/relationships/hyperlink" Id="rId67" Target="https://doi.org/http://dx.doi.org/10.1145/2370216.2370222" TargetMode="External" /><Relationship Type="http://schemas.openxmlformats.org/officeDocument/2006/relationships/hyperlink" Id="rId156"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3" Target="https://en.wikipedia.org/wiki/Google_Desktop" TargetMode="External" /><Relationship Type="http://schemas.openxmlformats.org/officeDocument/2006/relationships/hyperlink" Id="rId248" Target="https://en.wikipedia.org/wiki/Information" TargetMode="External" /><Relationship Type="http://schemas.openxmlformats.org/officeDocument/2006/relationships/hyperlink" Id="rId430" Target="https://en.wikipedia.org/wiki/WinFS" TargetMode="External" /><Relationship Type="http://schemas.openxmlformats.org/officeDocument/2006/relationships/hyperlink" Id="rId112" Target="https://eprints.ncl.ac.uk/273825" TargetMode="External" /><Relationship Type="http://schemas.openxmlformats.org/officeDocument/2006/relationships/hyperlink" Id="rId333" Target="https://eu.usatoday.com/story/tech/columnist/2020/09/07/zoom-work-from-home-future-office-after-coronavirus/5680284002/" TargetMode="External" /><Relationship Type="http://schemas.openxmlformats.org/officeDocument/2006/relationships/hyperlink" Id="rId399" Target="https://eur-lex.europa.eu/legal-content/EN/TXT/?uri=CELEX:32016R0679%20https://eur-lex.europa.eu/legal-content/EN/TXT/PDF/?uri=CELEX:32016R0679&amp;from=ES" TargetMode="External" /><Relationship Type="http://schemas.openxmlformats.org/officeDocument/2006/relationships/hyperlink" Id="rId152" Target="https://grammarist.com/usage/data/" TargetMode="External" /><Relationship Type="http://schemas.openxmlformats.org/officeDocument/2006/relationships/hyperlink" Id="rId225" Target="https://hbr.org/2009/09/death-by-information-overload" TargetMode="External" /><Relationship Type="http://schemas.openxmlformats.org/officeDocument/2006/relationships/hyperlink" Id="rId245" Target="https://hdi-dai.lids.mit.edu/" TargetMode="External" /><Relationship Type="http://schemas.openxmlformats.org/officeDocument/2006/relationships/hyperlink" Id="rId223" Target="https://hdi-network.org/" TargetMode="External" /><Relationship Type="http://schemas.openxmlformats.org/officeDocument/2006/relationships/hyperlink" Id="rId221" Target="https://hdilab.com/" TargetMode="External" /><Relationship Type="http://schemas.openxmlformats.org/officeDocument/2006/relationships/hyperlink" Id="rId250" Target="https://ico.org.uk/for-organisations/guide-to-data-protection/introduction-to-data-protection/some-basic-concepts/" TargetMode="External" /><Relationship Type="http://schemas.openxmlformats.org/officeDocument/2006/relationships/hyperlink" Id="rId252" Target="https://ico.org.uk/your-data-matters/" TargetMode="External" /><Relationship Type="http://schemas.openxmlformats.org/officeDocument/2006/relationships/hyperlink" Id="rId389" Target="https://media.nesta.org.uk/documents/decode-02.pdf" TargetMode="External" /><Relationship Type="http://schemas.openxmlformats.org/officeDocument/2006/relationships/hyperlink" Id="rId411" Target="https://medium.com/@tunikova_k/are-we-consuming-too-much-information-b68f62500089" TargetMode="External" /><Relationship Type="http://schemas.openxmlformats.org/officeDocument/2006/relationships/hyperlink" Id="rId435" Target="https://medium.com/digital-diplomacy/the-inventor-of-the-world-wide-web-says-the-internet-is-broken-fbce1c8bf6cf" TargetMode="External" /><Relationship Type="http://schemas.openxmlformats.org/officeDocument/2006/relationships/hyperlink" Id="rId405" Target="https://memory.ai/timely-blog/the-attention-economy" TargetMode="External" /><Relationship Type="http://schemas.openxmlformats.org/officeDocument/2006/relationships/hyperlink" Id="rId318" Target="https://mydata.org/about/" TargetMode="External" /><Relationship Type="http://schemas.openxmlformats.org/officeDocument/2006/relationships/hyperlink" Id="rId314" Target="https://mydata.org/declaration/" TargetMode="External" /><Relationship Type="http://schemas.openxmlformats.org/officeDocument/2006/relationships/hyperlink" Id="rId63" Target="https://quantifiedself.com/about/what-is-quantified-self/" TargetMode="External" /><Relationship Type="http://schemas.openxmlformats.org/officeDocument/2006/relationships/hyperlink" Id="rId277" Target="https://researchcommons.waikato.ac.nz/handle/10289/4590" TargetMode="External" /><Relationship Type="http://schemas.openxmlformats.org/officeDocument/2006/relationships/hyperlink" Id="rId266" Target="https://s3.amazonaws.com/academia.edu.documents/46870765/haystack.pdf" TargetMode="External" /><Relationship Type="http://schemas.openxmlformats.org/officeDocument/2006/relationships/hyperlink" Id="rId201" Target="https://socialmediacollective.org/reading-lists/critical-algorithm-studies/" TargetMode="External" /><Relationship Type="http://schemas.openxmlformats.org/officeDocument/2006/relationships/hyperlink" Id="rId148" Target="https://solveforinteresting.com/the-three-currencies-of-the-online-economy/" TargetMode="External" /><Relationship Type="http://schemas.openxmlformats.org/officeDocument/2006/relationships/hyperlink" Id="rId378" Target="https://techcrunch.com/2011/09/22/facebook-timeline/" TargetMode="External" /><Relationship Type="http://schemas.openxmlformats.org/officeDocument/2006/relationships/hyperlink" Id="rId342" Target="https://techcrunch.com/2018/08/09/facebook-is-shutting-down-friend-list-feeds-today/" TargetMode="External" /><Relationship Type="http://schemas.openxmlformats.org/officeDocument/2006/relationships/hyperlink" Id="rId354" Target="https://ukhumanrightsblog.com/2011/08/12/full-internet-ban-for-sex-offenders-ruled-unlawful/" TargetMode="External" /><Relationship Type="http://schemas.openxmlformats.org/officeDocument/2006/relationships/hyperlink" Id="rId116" Target="https://venturebeat.com/2015/03/15/heres-what-fail-fast-really-means/" TargetMode="External" /><Relationship Type="http://schemas.openxmlformats.org/officeDocument/2006/relationships/hyperlink" Id="rId376" Target="https://vimeo.com/14061238" TargetMode="External" /><Relationship Type="http://schemas.openxmlformats.org/officeDocument/2006/relationships/hyperlink" Id="rId270" Target="https://web.archive.org/web/20100507215130/http://www.kk.org/quantifiedself/2007/10/what-is-the-quantifiable-self.php" TargetMode="External" /><Relationship Type="http://schemas.openxmlformats.org/officeDocument/2006/relationships/hyperlink" Id="rId365" Target="https://web.archive.org/web/20101226073246/http://cyber.law.harvard.edu/sites/cyber.law.harvard.edu/files/2009_03_24_lunchtalk.ppt" TargetMode="External" /><Relationship Type="http://schemas.openxmlformats.org/officeDocument/2006/relationships/hyperlink" Id="rId231" Target="https://web.archive.org/web/20110220013300/http://www.weforum.org/issues/rethinking-personal-data" TargetMode="External" /><Relationship Type="http://schemas.openxmlformats.org/officeDocument/2006/relationships/hyperlink" Id="rId192" Target="https://williamjamesstudies.org/deweyan-pragmatism/" TargetMode="External" /><Relationship Type="http://schemas.openxmlformats.org/officeDocument/2006/relationships/hyperlink" Id="rId401" Target="https://www.atebits.com/the-gdpr-does-it-benefit-consumers-in-any-practical-way/" TargetMode="External" /><Relationship Type="http://schemas.openxmlformats.org/officeDocument/2006/relationships/hyperlink" Id="rId262" Target="https://www.bbc.co.uk/blogs/researchanddevelopment/2011/04/the-autumnwatch-companion---de.shtml" TargetMode="External" /><Relationship Type="http://schemas.openxmlformats.org/officeDocument/2006/relationships/hyperlink" Id="rId92" Target="https://www.bbc.co.uk/rd/projects/human-data-interaction" TargetMode="External" /><Relationship Type="http://schemas.openxmlformats.org/officeDocument/2006/relationships/hyperlink" Id="rId403" Target="https://www.britannica.com/technology/computer/The-personal-computer-revolution" TargetMode="External" /><Relationship Type="http://schemas.openxmlformats.org/officeDocument/2006/relationships/hyperlink" Id="rId242" Target="https://www.britannica.com/topic/Web-20" TargetMode="External" /><Relationship Type="http://schemas.openxmlformats.org/officeDocument/2006/relationships/hyperlink" Id="rId338" Target="https://www.citizenme.com/about/our-values" TargetMode="External" /><Relationship Type="http://schemas.openxmlformats.org/officeDocument/2006/relationships/hyperlink" Id="rId397" Target="https://www.cnet.com/news/using-tags-to-improve-the-flickr-experience/" TargetMode="External" /><Relationship Type="http://schemas.openxmlformats.org/officeDocument/2006/relationships/hyperlink" Id="rId76" Target="https://www.crunchbase.com/organization/allofme" TargetMode="External" /><Relationship Type="http://schemas.openxmlformats.org/officeDocument/2006/relationships/hyperlink" Id="rId254" Target="https://www.crunchbase.com/organization/infovark" TargetMode="External" /><Relationship Type="http://schemas.openxmlformats.org/officeDocument/2006/relationships/hyperlink" Id="rId256"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13" Target="https://www.humanetech.com/who-we-are" TargetMode="External" /><Relationship Type="http://schemas.openxmlformats.org/officeDocument/2006/relationships/hyperlink" Id="rId150" Target="https://www.nesta.org.uk/report/personal-information-management-services-an-analysis-of-an-emerging-market/" TargetMode="External" /><Relationship Type="http://schemas.openxmlformats.org/officeDocument/2006/relationships/hyperlink" Id="rId114" Target="https://www.nytimes.com/2013/02/05/opinion/brooks-the-philosophy-of-data.html" TargetMode="External" /><Relationship Type="http://schemas.openxmlformats.org/officeDocument/2006/relationships/hyperlink" Id="rId336" Target="https://www.oecd.org/digital/ieconomy/oecdguidelinesontheprotectionofprivacyandtransborderflowsofpersonaldata.htm" TargetMode="External" /><Relationship Type="http://schemas.openxmlformats.org/officeDocument/2006/relationships/hyperlink" Id="rId345" Target="https://www.openhumans.org/about/" TargetMode="External" /><Relationship Type="http://schemas.openxmlformats.org/officeDocument/2006/relationships/hyperlink" Id="rId312" Target="https://www.scottmonty.com/2011/04/brief-history-of-evolution-of-social.html" TargetMode="External" /><Relationship Type="http://schemas.openxmlformats.org/officeDocument/2006/relationships/hyperlink" Id="rId275" Target="https://www.semanticscholar.org/paper/Enabling-flow%3A-%7BA%7D-paradigm-for-document-centered-Klein-Agne/22be4a7b25e75de235e5d96bad6ab4ab4583daac" TargetMode="External" /><Relationship Type="http://schemas.openxmlformats.org/officeDocument/2006/relationships/hyperlink" Id="rId130" Target="https://www.techradar.com/uk/news/world-of-tech/who-are-the-digital-disruptors-redefining-entire-industries-1298171" TargetMode="External" /><Relationship Type="http://schemas.openxmlformats.org/officeDocument/2006/relationships/hyperlink" Id="rId358" Target="https://www.techrepublic.com/article/an-introduction-to-tim-berners-lees-semantic-web/" TargetMode="External" /><Relationship Type="http://schemas.openxmlformats.org/officeDocument/2006/relationships/hyperlink" Id="rId414" Target="https://www.ted.com/playlists/26/our_digital_lives" TargetMode="External" /><Relationship Type="http://schemas.openxmlformats.org/officeDocument/2006/relationships/hyperlink" Id="rId409" Target="https://www.ted.com/talks/zeynep_tufekci_we_re_building_a_dystopia_just_to_make_people_click_on_ads" TargetMode="External" /><Relationship Type="http://schemas.openxmlformats.org/officeDocument/2006/relationships/hyperlink" Id="rId418" Target="https://www.theguardian.com/law/2012/jan/11/is-internet-access-a-human-right" TargetMode="External" /><Relationship Type="http://schemas.openxmlformats.org/officeDocument/2006/relationships/hyperlink" Id="rId289" Target="https://www.theguardian.com/media/2011/aug/14/robert-levine-digital-free-ride" TargetMode="External" /><Relationship Type="http://schemas.openxmlformats.org/officeDocument/2006/relationships/hyperlink" Id="rId306" Target="https://www.theguardian.com/technology/2002/sep/05/security.humanrights" TargetMode="External" /><Relationship Type="http://schemas.openxmlformats.org/officeDocument/2006/relationships/hyperlink" Id="rId121" Target="https://www.theguardian.com/technology/2011/mar/15/sxsw-2011-internet-online" TargetMode="External" /><Relationship Type="http://schemas.openxmlformats.org/officeDocument/2006/relationships/hyperlink" Id="rId321" Target="https://www.timelineinc.com/" TargetMode="External" /><Relationship Type="http://schemas.openxmlformats.org/officeDocument/2006/relationships/hyperlink" Id="rId215" Target="https://www.tristanharris.com/2016/05/how-technology-hijacks-peoples-minds%E2%80%8A-%E2%80%8Afrom-a-magician-and-googles-design-ethicist/" TargetMode="External" /><Relationship Type="http://schemas.openxmlformats.org/officeDocument/2006/relationships/hyperlink" Id="rId428" Target="https://www.ubdi.com/blog/whose-data-is-it-anyway" TargetMode="External" /><Relationship Type="http://schemas.openxmlformats.org/officeDocument/2006/relationships/hyperlink" Id="rId387" Target="https://www.wired.com/1997/02/lifestreams/" TargetMode="External" /><Relationship Type="http://schemas.openxmlformats.org/officeDocument/2006/relationships/hyperlink" Id="rId80" Target="https://www.wired.com/2005/07/gtd-a-new-cult-for-the-info-age/" TargetMode="External" /><Relationship Type="http://schemas.openxmlformats.org/officeDocument/2006/relationships/hyperlink" Id="rId407" Target="https://www.wired.com/insights/2014/07/data-new-oil-digital-economy/" TargetMode="External" /><Relationship Type="http://schemas.openxmlformats.org/officeDocument/2006/relationships/hyperlink" Id="rId78" Target="https://www.youtube.com/watch?v=JWyqt4WL6xE" TargetMode="External" /><Relationship Type="http://schemas.openxmlformats.org/officeDocument/2006/relationships/hyperlink" Id="rId82" Target="https://www.youtube.com/watch?v=mFlITzqRBWY" TargetMode="External" /><Relationship Type="http://schemas.openxmlformats.org/officeDocument/2006/relationships/hyperlink" Id="rId287" Target="https://www.zdnet.com/article/gdpr-fines-increased-by-40-last-year-and-theyre-about-to-get-a-lot-bigger/" TargetMode="External" /><Relationship Type="http://schemas.openxmlformats.org/officeDocument/2006/relationships/hyperlink" Id="rId19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94" Target="http://agilemanifesto.org/" TargetMode="External" /><Relationship Type="http://schemas.openxmlformats.org/officeDocument/2006/relationships/hyperlink" Id="rId432" Target="http://arxiv.org/abs/2007.03505" TargetMode="External" /><Relationship Type="http://schemas.openxmlformats.org/officeDocument/2006/relationships/hyperlink" Id="rId316" Target="http://bit.ly/pd-principles" TargetMode="External" /><Relationship Type="http://schemas.openxmlformats.org/officeDocument/2006/relationships/hyperlink" Id="rId294" Target="http://citeseerx.ist.psu.edu/viewdoc/summary?doi=10.1.1.232.8536" TargetMode="External" /><Relationship Type="http://schemas.openxmlformats.org/officeDocument/2006/relationships/hyperlink" Id="rId161" Target="http://dl.acm.org/citation.cfm?id=593572" TargetMode="External" /><Relationship Type="http://schemas.openxmlformats.org/officeDocument/2006/relationships/hyperlink" Id="rId351" Target="http://en.wikipedia.org/wiki/Lean_Startup" TargetMode="External" /><Relationship Type="http://schemas.openxmlformats.org/officeDocument/2006/relationships/hyperlink" Id="rId393" Target="http://people.csail.mit.edu/teevan/work/publications/papers/chi04.pdf" TargetMode="External" /><Relationship Type="http://schemas.openxmlformats.org/officeDocument/2006/relationships/hyperlink" Id="rId110" Target="http://radar.oreilly.com/2011/07/why-files-need-to-die.html" TargetMode="External" /><Relationship Type="http://schemas.openxmlformats.org/officeDocument/2006/relationships/hyperlink" Id="rId356" Target="http://www.inf.ufg.br/$\sim$vagner/courses/mobilecomputing/docs/papers/03-Rogers_Ubicomp06.pdf" TargetMode="External" /><Relationship Type="http://schemas.openxmlformats.org/officeDocument/2006/relationships/hyperlink" Id="rId205" Target="http://www.jstor.org/stable/3340973" TargetMode="External" /><Relationship Type="http://schemas.openxmlformats.org/officeDocument/2006/relationships/hyperlink" Id="rId211" Target="http://www.minimizedistraction.com/" TargetMode="External" /><Relationship Type="http://schemas.openxmlformats.org/officeDocument/2006/relationships/hyperlink" Id="rId42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33" Target="http://www.weforum.org/reports/personal-data-emergence-new-asset-class" TargetMode="External" /><Relationship Type="http://schemas.openxmlformats.org/officeDocument/2006/relationships/hyperlink" Id="rId106" Target="http://www.worldcat.org/title/computers-and-democracy-a-scandinavian-challenge/oclc/614994092?referer=di&amp;ht=edition" TargetMode="External" /><Relationship Type="http://schemas.openxmlformats.org/officeDocument/2006/relationships/hyperlink" Id="rId236" Target="http://www3.weforum.org/docs/WEF_RethinkingPersonalData_ANewLens_Report_2014.pdf" TargetMode="External" /><Relationship Type="http://schemas.openxmlformats.org/officeDocument/2006/relationships/hyperlink" Id="rId238" Target="http://www3.weforum.org/docs/WEF_RethinkingPersonalData_TrustandContext_Report_2014.pdf" TargetMode="External" /><Relationship Type="http://schemas.openxmlformats.org/officeDocument/2006/relationships/hyperlink" Id="rId184" Target="https://blog.digi.me/2019/09/04/personal-data-has-so-much-more-value-than-pure-cash/" TargetMode="External" /><Relationship Type="http://schemas.openxmlformats.org/officeDocument/2006/relationships/hyperlink" Id="rId119" Target="https://books.google.co.uk/books?id=-MLjZzJLbpkC" TargetMode="External" /><Relationship Type="http://schemas.openxmlformats.org/officeDocument/2006/relationships/hyperlink" Id="rId190" Target="https://books.google.co.uk/books?id=8ZiWDwAAQBAJ" TargetMode="External" /><Relationship Type="http://schemas.openxmlformats.org/officeDocument/2006/relationships/hyperlink" Id="rId340" Target="https://books.google.co.uk/books?id=G6DDlqNftGcC" TargetMode="External" /><Relationship Type="http://schemas.openxmlformats.org/officeDocument/2006/relationships/hyperlink" Id="rId437" Target="https://books.google.co.uk/books?id=W7ZEDgAAQBAJ" TargetMode="External" /><Relationship Type="http://schemas.openxmlformats.org/officeDocument/2006/relationships/hyperlink" Id="rId74" Target="https://criticallegalthinking.com/2017/11/17/michel-foucault-discourse/" TargetMode="External" /><Relationship Type="http://schemas.openxmlformats.org/officeDocument/2006/relationships/hyperlink" Id="rId65" Target="https://datacy.com/personal-about" TargetMode="External" /><Relationship Type="http://schemas.openxmlformats.org/officeDocument/2006/relationships/hyperlink" Id="rId272" Target="https://digit.fyi/data-protection-2020-the-biggest-fines-ever-issued-by-the-ico/" TargetMode="External" /><Relationship Type="http://schemas.openxmlformats.org/officeDocument/2006/relationships/hyperlink" Id="rId88" Target="https://doi.org/10.1002/(SICI)1097-4571(199506)46:5%3C327::AID-ASI4%3E3.0.CO;2-C" TargetMode="External" /><Relationship Type="http://schemas.openxmlformats.org/officeDocument/2006/relationships/hyperlink" Id="rId98" Target="https://doi.org/10.1002/asi" TargetMode="External" /><Relationship Type="http://schemas.openxmlformats.org/officeDocument/2006/relationships/hyperlink" Id="rId100" Target="https://doi.org/10.1002/asi.10283" TargetMode="External" /><Relationship Type="http://schemas.openxmlformats.org/officeDocument/2006/relationships/hyperlink" Id="rId180" Target="https://doi.org/10.1002/asi.24253" TargetMode="External" /><Relationship Type="http://schemas.openxmlformats.org/officeDocument/2006/relationships/hyperlink" Id="rId326" Target="https://doi.org/10.1002/elsc.200620112" TargetMode="External" /><Relationship Type="http://schemas.openxmlformats.org/officeDocument/2006/relationships/hyperlink" Id="rId69" Target="https://doi.org/10.1007/3-540-48157-5_29" TargetMode="External" /><Relationship Type="http://schemas.openxmlformats.org/officeDocument/2006/relationships/hyperlink" Id="rId260" Target="https://doi.org/10.1007/978-3-319-98192-5_17" TargetMode="External" /><Relationship Type="http://schemas.openxmlformats.org/officeDocument/2006/relationships/hyperlink" Id="rId363" Target="https://doi.org/10.1007/978-3-540-68234-9_42" TargetMode="External" /><Relationship Type="http://schemas.openxmlformats.org/officeDocument/2006/relationships/hyperlink" Id="rId59" Target="https://doi.org/10.1007/978-3-540-74829-8_89" TargetMode="External" /><Relationship Type="http://schemas.openxmlformats.org/officeDocument/2006/relationships/hyperlink" Id="rId171" Target="https://doi.org/10.1007/978-3-642-02574-7_68" TargetMode="External" /><Relationship Type="http://schemas.openxmlformats.org/officeDocument/2006/relationships/hyperlink" Id="rId167" Target="https://doi.org/10.1007/s00779-003-0253-8" TargetMode="External" /><Relationship Type="http://schemas.openxmlformats.org/officeDocument/2006/relationships/hyperlink" Id="rId279" Target="https://doi.org/10.1007/s00779-004-0291-x" TargetMode="External" /><Relationship Type="http://schemas.openxmlformats.org/officeDocument/2006/relationships/hyperlink" Id="rId144" Target="https://doi.org/10.1007/s00779-017-1071-8" TargetMode="External" /><Relationship Type="http://schemas.openxmlformats.org/officeDocument/2006/relationships/hyperlink" Id="rId132" Target="https://doi.org/10.1007/s12394-010-0062-y" TargetMode="External" /><Relationship Type="http://schemas.openxmlformats.org/officeDocument/2006/relationships/hyperlink" Id="rId283" Target="https://doi.org/10.1016/0003-6870(88)90199-8" TargetMode="External" /><Relationship Type="http://schemas.openxmlformats.org/officeDocument/2006/relationships/hyperlink" Id="rId281" Target="https://doi.org/10.1016/0020-7373(92)90054-O" TargetMode="External" /><Relationship Type="http://schemas.openxmlformats.org/officeDocument/2006/relationships/hyperlink" Id="rId86" Target="https://doi.org/10.1016/b978-0-08-051574-8.50024-8" TargetMode="External" /><Relationship Type="http://schemas.openxmlformats.org/officeDocument/2006/relationships/hyperlink" Id="rId227" Target="https://doi.org/10.1016/j.artint.2009.11.010" TargetMode="External" /><Relationship Type="http://schemas.openxmlformats.org/officeDocument/2006/relationships/hyperlink" Id="rId196" Target="https://doi.org/10.1016/j.ipm.2020.102307" TargetMode="External" /><Relationship Type="http://schemas.openxmlformats.org/officeDocument/2006/relationships/hyperlink" Id="rId369" Target="https://doi.org/10.1037/0021-9010.62.4.363" TargetMode="External" /><Relationship Type="http://schemas.openxmlformats.org/officeDocument/2006/relationships/hyperlink" Id="rId229" Target="https://doi.org/10.1037/0022-3514.64.1.35" TargetMode="External" /><Relationship Type="http://schemas.openxmlformats.org/officeDocument/2006/relationships/hyperlink" Id="rId174" Target="https://doi.org/10.1049/ic:19951427" TargetMode="External" /><Relationship Type="http://schemas.openxmlformats.org/officeDocument/2006/relationships/hyperlink" Id="rId380" Target="https://doi.org/10.1057/978-1-349-94848-2_792-1" TargetMode="External" /><Relationship Type="http://schemas.openxmlformats.org/officeDocument/2006/relationships/hyperlink" Id="rId385" Target="https://doi.org/10.1057/jit.2016.4" TargetMode="External" /><Relationship Type="http://schemas.openxmlformats.org/officeDocument/2006/relationships/hyperlink" Id="rId240" Target="https://doi.org/10.1080/13600834.2019.1573501" TargetMode="External" /><Relationship Type="http://schemas.openxmlformats.org/officeDocument/2006/relationships/hyperlink" Id="rId383" Target="https://doi.org/10.1080/15710882.2017.1310466" TargetMode="External" /><Relationship Type="http://schemas.openxmlformats.org/officeDocument/2006/relationships/hyperlink" Id="rId135" Target="https://doi.org/10.1093/pubmed/fdx125" TargetMode="External" /><Relationship Type="http://schemas.openxmlformats.org/officeDocument/2006/relationships/hyperlink" Id="rId154" Target="https://doi.org/10.1108/eb057368" TargetMode="External" /><Relationship Type="http://schemas.openxmlformats.org/officeDocument/2006/relationships/hyperlink" Id="rId84" Target="https://doi.org/10.1109/DASC-PICom-DataCom-CyberSciTec.2016.92" TargetMode="External" /><Relationship Type="http://schemas.openxmlformats.org/officeDocument/2006/relationships/hyperlink" Id="rId360" Target="https://doi.org/10.1109/MC.2003.1185214" TargetMode="External" /><Relationship Type="http://schemas.openxmlformats.org/officeDocument/2006/relationships/hyperlink" Id="rId291" Target="https://doi.org/10.1111/j.1540-4560.1946.tb02295.x" TargetMode="External" /><Relationship Type="http://schemas.openxmlformats.org/officeDocument/2006/relationships/hyperlink" Id="rId304" Target="https://doi.org/10.1145/1015530.1015549" TargetMode="External" /><Relationship Type="http://schemas.openxmlformats.org/officeDocument/2006/relationships/hyperlink" Id="rId199" Target="https://doi.org/10.1145/1107458.1107460" TargetMode="External" /><Relationship Type="http://schemas.openxmlformats.org/officeDocument/2006/relationships/hyperlink" Id="rId302" Target="https://doi.org/10.1145/1107458.1107493" TargetMode="External" /><Relationship Type="http://schemas.openxmlformats.org/officeDocument/2006/relationships/hyperlink" Id="rId268" Target="https://doi.org/10.1145/1107458.1107496" TargetMode="External" /><Relationship Type="http://schemas.openxmlformats.org/officeDocument/2006/relationships/hyperlink" Id="rId125" Target="https://doi.org/10.1145/1182475.1182476" TargetMode="External" /><Relationship Type="http://schemas.openxmlformats.org/officeDocument/2006/relationships/hyperlink" Id="rId102" Target="https://doi.org/10.1145/1402256.1402259" TargetMode="External" /><Relationship Type="http://schemas.openxmlformats.org/officeDocument/2006/relationships/hyperlink" Id="rId296" Target="https://doi.org/10.1145/1753326.1753409" TargetMode="External" /><Relationship Type="http://schemas.openxmlformats.org/officeDocument/2006/relationships/hyperlink" Id="rId219" Target="https://doi.org/10.1145/1993060.1993065" TargetMode="External" /><Relationship Type="http://schemas.openxmlformats.org/officeDocument/2006/relationships/hyperlink" Id="rId104" Target="https://doi.org/10.1145/2207676.2208707" TargetMode="External" /><Relationship Type="http://schemas.openxmlformats.org/officeDocument/2006/relationships/hyperlink" Id="rId90" Target="https://doi.org/10.1145/221296.221307" TargetMode="External" /><Relationship Type="http://schemas.openxmlformats.org/officeDocument/2006/relationships/hyperlink" Id="rId123" Target="https://doi.org/10.1145/227181.227186" TargetMode="External" /><Relationship Type="http://schemas.openxmlformats.org/officeDocument/2006/relationships/hyperlink" Id="rId217" Target="https://doi.org/10.1145/2379057.2379109" TargetMode="External" /><Relationship Type="http://schemas.openxmlformats.org/officeDocument/2006/relationships/hyperlink" Id="rId139" Target="https://doi.org/10.1145/2556288.2557372" TargetMode="External" /><Relationship Type="http://schemas.openxmlformats.org/officeDocument/2006/relationships/hyperlink" Id="rId61" Target="https://doi.org/10.1145/2670528" TargetMode="External" /><Relationship Type="http://schemas.openxmlformats.org/officeDocument/2006/relationships/hyperlink" Id="rId127" Target="https://doi.org/10.1145/2804405" TargetMode="External" /><Relationship Type="http://schemas.openxmlformats.org/officeDocument/2006/relationships/hyperlink" Id="rId416" Target="https://doi.org/10.1145/2851581.2886436" TargetMode="External" /><Relationship Type="http://schemas.openxmlformats.org/officeDocument/2006/relationships/hyperlink" Id="rId347" Target="https://doi.org/10.1145/3025453.3025804" TargetMode="External" /><Relationship Type="http://schemas.openxmlformats.org/officeDocument/2006/relationships/hyperlink" Id="rId298" Target="https://doi.org/10.1145/3173574.3173692" TargetMode="External" /><Relationship Type="http://schemas.openxmlformats.org/officeDocument/2006/relationships/hyperlink" Id="rId331" Target="https://doi.org/10.1145/3197391.3197392" TargetMode="External" /><Relationship Type="http://schemas.openxmlformats.org/officeDocument/2006/relationships/hyperlink" Id="rId421" Target="https://doi.org/10.1145/329124.329126" TargetMode="External" /><Relationship Type="http://schemas.openxmlformats.org/officeDocument/2006/relationships/hyperlink" Id="rId146" Target="https://doi.org/10.1145/3301655" TargetMode="External" /><Relationship Type="http://schemas.openxmlformats.org/officeDocument/2006/relationships/hyperlink" Id="rId71" Target="https://doi.org/10.1145/344949.344988" TargetMode="External" /><Relationship Type="http://schemas.openxmlformats.org/officeDocument/2006/relationships/hyperlink" Id="rId169" Target="https://doi.org/10.1145/348751.348758" TargetMode="External" /><Relationship Type="http://schemas.openxmlformats.org/officeDocument/2006/relationships/hyperlink" Id="rId300" Target="https://doi.org/10.1145/357423.357430" TargetMode="External" /><Relationship Type="http://schemas.openxmlformats.org/officeDocument/2006/relationships/hyperlink" Id="rId426" Target="https://doi.org/10.1145/376929.376932" TargetMode="External" /><Relationship Type="http://schemas.openxmlformats.org/officeDocument/2006/relationships/hyperlink" Id="rId188" Target="https://doi.org/10.1145/381854.381893" TargetMode="External" /><Relationship Type="http://schemas.openxmlformats.org/officeDocument/2006/relationships/hyperlink" Id="rId395" Target="https://doi.org/10.1145/634067.634311" TargetMode="External" /><Relationship Type="http://schemas.openxmlformats.org/officeDocument/2006/relationships/hyperlink" Id="rId328" Target="https://doi.org/10.1145/800197.806036" TargetMode="External" /><Relationship Type="http://schemas.openxmlformats.org/officeDocument/2006/relationships/hyperlink" Id="rId391" Target="https://doi.org/10.1177/2053951717736335" TargetMode="External" /><Relationship Type="http://schemas.openxmlformats.org/officeDocument/2006/relationships/hyperlink" Id="rId285" Target="https://doi.org/10.14763/2018.2.791" TargetMode="External" /><Relationship Type="http://schemas.openxmlformats.org/officeDocument/2006/relationships/hyperlink" Id="rId310" Target="https://doi.org/10.2139/ssrn.2508051" TargetMode="External" /><Relationship Type="http://schemas.openxmlformats.org/officeDocument/2006/relationships/hyperlink" Id="rId142" Target="https://doi.org/10.2139/ssrn.2874312" TargetMode="External" /><Relationship Type="http://schemas.openxmlformats.org/officeDocument/2006/relationships/hyperlink" Id="rId176" Target="https://doi.org/10.2811/031862" TargetMode="External" /><Relationship Type="http://schemas.openxmlformats.org/officeDocument/2006/relationships/hyperlink" Id="rId207" Target="https://doi.org/10.5210/fm.v0i0.1798" TargetMode="External" /><Relationship Type="http://schemas.openxmlformats.org/officeDocument/2006/relationships/hyperlink" Id="rId209" Target="https://doi.org/10.5210/fm.v16i2.3316" TargetMode="External" /><Relationship Type="http://schemas.openxmlformats.org/officeDocument/2006/relationships/hyperlink" Id="rId308" Target="https://doi.org/10.5210/fm.v17i5.4013" TargetMode="External" /><Relationship Type="http://schemas.openxmlformats.org/officeDocument/2006/relationships/hyperlink" Id="rId96" Target="https://doi.org/10.5860/choice.47-5062" TargetMode="External" /><Relationship Type="http://schemas.openxmlformats.org/officeDocument/2006/relationships/hyperlink" Id="rId367" Target="https://doi.org/10.5860/choice.50-2168" TargetMode="External" /><Relationship Type="http://schemas.openxmlformats.org/officeDocument/2006/relationships/hyperlink" Id="rId164" Target="https://doi.org/10.7551/mitpress/8732.003.0007" TargetMode="External" /><Relationship Type="http://schemas.openxmlformats.org/officeDocument/2006/relationships/hyperlink" Id="rId258" Target="https://doi.org/10.7551/mitpress/9780262036016.003.0012" TargetMode="External" /><Relationship Type="http://schemas.openxmlformats.org/officeDocument/2006/relationships/hyperlink" Id="rId67" Target="https://doi.org/http://dx.doi.org/10.1145/2370216.2370222" TargetMode="External" /><Relationship Type="http://schemas.openxmlformats.org/officeDocument/2006/relationships/hyperlink" Id="rId156" Target="https://en.wikipedia.org/wiki/Delicious_(website)" TargetMode="External" /><Relationship Type="http://schemas.openxmlformats.org/officeDocument/2006/relationships/hyperlink" Id="rId178" Target="https://en.wikipedia.org/wiki/Facebook&#8211;Cambridge_Analytica_data_scandal" TargetMode="External" /><Relationship Type="http://schemas.openxmlformats.org/officeDocument/2006/relationships/hyperlink" Id="rId203" Target="https://en.wikipedia.org/wiki/Google_Desktop" TargetMode="External" /><Relationship Type="http://schemas.openxmlformats.org/officeDocument/2006/relationships/hyperlink" Id="rId248" Target="https://en.wikipedia.org/wiki/Information" TargetMode="External" /><Relationship Type="http://schemas.openxmlformats.org/officeDocument/2006/relationships/hyperlink" Id="rId430" Target="https://en.wikipedia.org/wiki/WinFS" TargetMode="External" /><Relationship Type="http://schemas.openxmlformats.org/officeDocument/2006/relationships/hyperlink" Id="rId112" Target="https://eprints.ncl.ac.uk/273825" TargetMode="External" /><Relationship Type="http://schemas.openxmlformats.org/officeDocument/2006/relationships/hyperlink" Id="rId333" Target="https://eu.usatoday.com/story/tech/columnist/2020/09/07/zoom-work-from-home-future-office-after-coronavirus/5680284002/" TargetMode="External" /><Relationship Type="http://schemas.openxmlformats.org/officeDocument/2006/relationships/hyperlink" Id="rId399" Target="https://eur-lex.europa.eu/legal-content/EN/TXT/?uri=CELEX:32016R0679%20https://eur-lex.europa.eu/legal-content/EN/TXT/PDF/?uri=CELEX:32016R0679&amp;from=ES" TargetMode="External" /><Relationship Type="http://schemas.openxmlformats.org/officeDocument/2006/relationships/hyperlink" Id="rId152" Target="https://grammarist.com/usage/data/" TargetMode="External" /><Relationship Type="http://schemas.openxmlformats.org/officeDocument/2006/relationships/hyperlink" Id="rId225" Target="https://hbr.org/2009/09/death-by-information-overload" TargetMode="External" /><Relationship Type="http://schemas.openxmlformats.org/officeDocument/2006/relationships/hyperlink" Id="rId245" Target="https://hdi-dai.lids.mit.edu/" TargetMode="External" /><Relationship Type="http://schemas.openxmlformats.org/officeDocument/2006/relationships/hyperlink" Id="rId223" Target="https://hdi-network.org/" TargetMode="External" /><Relationship Type="http://schemas.openxmlformats.org/officeDocument/2006/relationships/hyperlink" Id="rId221" Target="https://hdilab.com/" TargetMode="External" /><Relationship Type="http://schemas.openxmlformats.org/officeDocument/2006/relationships/hyperlink" Id="rId250" Target="https://ico.org.uk/for-organisations/guide-to-data-protection/introduction-to-data-protection/some-basic-concepts/" TargetMode="External" /><Relationship Type="http://schemas.openxmlformats.org/officeDocument/2006/relationships/hyperlink" Id="rId252" Target="https://ico.org.uk/your-data-matters/" TargetMode="External" /><Relationship Type="http://schemas.openxmlformats.org/officeDocument/2006/relationships/hyperlink" Id="rId389" Target="https://media.nesta.org.uk/documents/decode-02.pdf" TargetMode="External" /><Relationship Type="http://schemas.openxmlformats.org/officeDocument/2006/relationships/hyperlink" Id="rId411" Target="https://medium.com/@tunikova_k/are-we-consuming-too-much-information-b68f62500089" TargetMode="External" /><Relationship Type="http://schemas.openxmlformats.org/officeDocument/2006/relationships/hyperlink" Id="rId435" Target="https://medium.com/digital-diplomacy/the-inventor-of-the-world-wide-web-says-the-internet-is-broken-fbce1c8bf6cf" TargetMode="External" /><Relationship Type="http://schemas.openxmlformats.org/officeDocument/2006/relationships/hyperlink" Id="rId405" Target="https://memory.ai/timely-blog/the-attention-economy" TargetMode="External" /><Relationship Type="http://schemas.openxmlformats.org/officeDocument/2006/relationships/hyperlink" Id="rId318" Target="https://mydata.org/about/" TargetMode="External" /><Relationship Type="http://schemas.openxmlformats.org/officeDocument/2006/relationships/hyperlink" Id="rId314" Target="https://mydata.org/declaration/" TargetMode="External" /><Relationship Type="http://schemas.openxmlformats.org/officeDocument/2006/relationships/hyperlink" Id="rId63" Target="https://quantifiedself.com/about/what-is-quantified-self/" TargetMode="External" /><Relationship Type="http://schemas.openxmlformats.org/officeDocument/2006/relationships/hyperlink" Id="rId277" Target="https://researchcommons.waikato.ac.nz/handle/10289/4590" TargetMode="External" /><Relationship Type="http://schemas.openxmlformats.org/officeDocument/2006/relationships/hyperlink" Id="rId266" Target="https://s3.amazonaws.com/academia.edu.documents/46870765/haystack.pdf" TargetMode="External" /><Relationship Type="http://schemas.openxmlformats.org/officeDocument/2006/relationships/hyperlink" Id="rId201" Target="https://socialmediacollective.org/reading-lists/critical-algorithm-studies/" TargetMode="External" /><Relationship Type="http://schemas.openxmlformats.org/officeDocument/2006/relationships/hyperlink" Id="rId148" Target="https://solveforinteresting.com/the-three-currencies-of-the-online-economy/" TargetMode="External" /><Relationship Type="http://schemas.openxmlformats.org/officeDocument/2006/relationships/hyperlink" Id="rId378" Target="https://techcrunch.com/2011/09/22/facebook-timeline/" TargetMode="External" /><Relationship Type="http://schemas.openxmlformats.org/officeDocument/2006/relationships/hyperlink" Id="rId342" Target="https://techcrunch.com/2018/08/09/facebook-is-shutting-down-friend-list-feeds-today/" TargetMode="External" /><Relationship Type="http://schemas.openxmlformats.org/officeDocument/2006/relationships/hyperlink" Id="rId354" Target="https://ukhumanrightsblog.com/2011/08/12/full-internet-ban-for-sex-offenders-ruled-unlawful/" TargetMode="External" /><Relationship Type="http://schemas.openxmlformats.org/officeDocument/2006/relationships/hyperlink" Id="rId116" Target="https://venturebeat.com/2015/03/15/heres-what-fail-fast-really-means/" TargetMode="External" /><Relationship Type="http://schemas.openxmlformats.org/officeDocument/2006/relationships/hyperlink" Id="rId376" Target="https://vimeo.com/14061238" TargetMode="External" /><Relationship Type="http://schemas.openxmlformats.org/officeDocument/2006/relationships/hyperlink" Id="rId270" Target="https://web.archive.org/web/20100507215130/http://www.kk.org/quantifiedself/2007/10/what-is-the-quantifiable-self.php" TargetMode="External" /><Relationship Type="http://schemas.openxmlformats.org/officeDocument/2006/relationships/hyperlink" Id="rId365" Target="https://web.archive.org/web/20101226073246/http://cyber.law.harvard.edu/sites/cyber.law.harvard.edu/files/2009_03_24_lunchtalk.ppt" TargetMode="External" /><Relationship Type="http://schemas.openxmlformats.org/officeDocument/2006/relationships/hyperlink" Id="rId231" Target="https://web.archive.org/web/20110220013300/http://www.weforum.org/issues/rethinking-personal-data" TargetMode="External" /><Relationship Type="http://schemas.openxmlformats.org/officeDocument/2006/relationships/hyperlink" Id="rId192" Target="https://williamjamesstudies.org/deweyan-pragmatism/" TargetMode="External" /><Relationship Type="http://schemas.openxmlformats.org/officeDocument/2006/relationships/hyperlink" Id="rId401" Target="https://www.atebits.com/the-gdpr-does-it-benefit-consumers-in-any-practical-way/" TargetMode="External" /><Relationship Type="http://schemas.openxmlformats.org/officeDocument/2006/relationships/hyperlink" Id="rId262" Target="https://www.bbc.co.uk/blogs/researchanddevelopment/2011/04/the-autumnwatch-companion---de.shtml" TargetMode="External" /><Relationship Type="http://schemas.openxmlformats.org/officeDocument/2006/relationships/hyperlink" Id="rId92" Target="https://www.bbc.co.uk/rd/projects/human-data-interaction" TargetMode="External" /><Relationship Type="http://schemas.openxmlformats.org/officeDocument/2006/relationships/hyperlink" Id="rId403" Target="https://www.britannica.com/technology/computer/The-personal-computer-revolution" TargetMode="External" /><Relationship Type="http://schemas.openxmlformats.org/officeDocument/2006/relationships/hyperlink" Id="rId242" Target="https://www.britannica.com/topic/Web-20" TargetMode="External" /><Relationship Type="http://schemas.openxmlformats.org/officeDocument/2006/relationships/hyperlink" Id="rId338" Target="https://www.citizenme.com/about/our-values" TargetMode="External" /><Relationship Type="http://schemas.openxmlformats.org/officeDocument/2006/relationships/hyperlink" Id="rId397" Target="https://www.cnet.com/news/using-tags-to-improve-the-flickr-experience/" TargetMode="External" /><Relationship Type="http://schemas.openxmlformats.org/officeDocument/2006/relationships/hyperlink" Id="rId76" Target="https://www.crunchbase.com/organization/allofme" TargetMode="External" /><Relationship Type="http://schemas.openxmlformats.org/officeDocument/2006/relationships/hyperlink" Id="rId254" Target="https://www.crunchbase.com/organization/infovark" TargetMode="External" /><Relationship Type="http://schemas.openxmlformats.org/officeDocument/2006/relationships/hyperlink" Id="rId256" Target="https://www.ethi.me/the-mission" TargetMode="External" /><Relationship Type="http://schemas.openxmlformats.org/officeDocument/2006/relationships/hyperlink" Id="rId182" Target="https://www.huffpost.com/entry/finland-broadband-access_n_320481" TargetMode="External" /><Relationship Type="http://schemas.openxmlformats.org/officeDocument/2006/relationships/hyperlink" Id="rId213" Target="https://www.humanetech.com/who-we-are" TargetMode="External" /><Relationship Type="http://schemas.openxmlformats.org/officeDocument/2006/relationships/hyperlink" Id="rId150" Target="https://www.nesta.org.uk/report/personal-information-management-services-an-analysis-of-an-emerging-market/" TargetMode="External" /><Relationship Type="http://schemas.openxmlformats.org/officeDocument/2006/relationships/hyperlink" Id="rId114" Target="https://www.nytimes.com/2013/02/05/opinion/brooks-the-philosophy-of-data.html" TargetMode="External" /><Relationship Type="http://schemas.openxmlformats.org/officeDocument/2006/relationships/hyperlink" Id="rId336" Target="https://www.oecd.org/digital/ieconomy/oecdguidelinesontheprotectionofprivacyandtransborderflowsofpersonaldata.htm" TargetMode="External" /><Relationship Type="http://schemas.openxmlformats.org/officeDocument/2006/relationships/hyperlink" Id="rId345" Target="https://www.openhumans.org/about/" TargetMode="External" /><Relationship Type="http://schemas.openxmlformats.org/officeDocument/2006/relationships/hyperlink" Id="rId312" Target="https://www.scottmonty.com/2011/04/brief-history-of-evolution-of-social.html" TargetMode="External" /><Relationship Type="http://schemas.openxmlformats.org/officeDocument/2006/relationships/hyperlink" Id="rId275" Target="https://www.semanticscholar.org/paper/Enabling-flow%3A-%7BA%7D-paradigm-for-document-centered-Klein-Agne/22be4a7b25e75de235e5d96bad6ab4ab4583daac" TargetMode="External" /><Relationship Type="http://schemas.openxmlformats.org/officeDocument/2006/relationships/hyperlink" Id="rId130" Target="https://www.techradar.com/uk/news/world-of-tech/who-are-the-digital-disruptors-redefining-entire-industries-1298171" TargetMode="External" /><Relationship Type="http://schemas.openxmlformats.org/officeDocument/2006/relationships/hyperlink" Id="rId358" Target="https://www.techrepublic.com/article/an-introduction-to-tim-berners-lees-semantic-web/" TargetMode="External" /><Relationship Type="http://schemas.openxmlformats.org/officeDocument/2006/relationships/hyperlink" Id="rId414" Target="https://www.ted.com/playlists/26/our_digital_lives" TargetMode="External" /><Relationship Type="http://schemas.openxmlformats.org/officeDocument/2006/relationships/hyperlink" Id="rId409" Target="https://www.ted.com/talks/zeynep_tufekci_we_re_building_a_dystopia_just_to_make_people_click_on_ads" TargetMode="External" /><Relationship Type="http://schemas.openxmlformats.org/officeDocument/2006/relationships/hyperlink" Id="rId418" Target="https://www.theguardian.com/law/2012/jan/11/is-internet-access-a-human-right" TargetMode="External" /><Relationship Type="http://schemas.openxmlformats.org/officeDocument/2006/relationships/hyperlink" Id="rId289" Target="https://www.theguardian.com/media/2011/aug/14/robert-levine-digital-free-ride" TargetMode="External" /><Relationship Type="http://schemas.openxmlformats.org/officeDocument/2006/relationships/hyperlink" Id="rId306" Target="https://www.theguardian.com/technology/2002/sep/05/security.humanrights" TargetMode="External" /><Relationship Type="http://schemas.openxmlformats.org/officeDocument/2006/relationships/hyperlink" Id="rId121" Target="https://www.theguardian.com/technology/2011/mar/15/sxsw-2011-internet-online" TargetMode="External" /><Relationship Type="http://schemas.openxmlformats.org/officeDocument/2006/relationships/hyperlink" Id="rId321" Target="https://www.timelineinc.com/" TargetMode="External" /><Relationship Type="http://schemas.openxmlformats.org/officeDocument/2006/relationships/hyperlink" Id="rId215" Target="https://www.tristanharris.com/2016/05/how-technology-hijacks-peoples-minds%E2%80%8A-%E2%80%8Afrom-a-magician-and-googles-design-ethicist/" TargetMode="External" /><Relationship Type="http://schemas.openxmlformats.org/officeDocument/2006/relationships/hyperlink" Id="rId428" Target="https://www.ubdi.com/blog/whose-data-is-it-anyway" TargetMode="External" /><Relationship Type="http://schemas.openxmlformats.org/officeDocument/2006/relationships/hyperlink" Id="rId387" Target="https://www.wired.com/1997/02/lifestreams/" TargetMode="External" /><Relationship Type="http://schemas.openxmlformats.org/officeDocument/2006/relationships/hyperlink" Id="rId80" Target="https://www.wired.com/2005/07/gtd-a-new-cult-for-the-info-age/" TargetMode="External" /><Relationship Type="http://schemas.openxmlformats.org/officeDocument/2006/relationships/hyperlink" Id="rId407" Target="https://www.wired.com/insights/2014/07/data-new-oil-digital-economy/" TargetMode="External" /><Relationship Type="http://schemas.openxmlformats.org/officeDocument/2006/relationships/hyperlink" Id="rId78" Target="https://www.youtube.com/watch?v=JWyqt4WL6xE" TargetMode="External" /><Relationship Type="http://schemas.openxmlformats.org/officeDocument/2006/relationships/hyperlink" Id="rId82" Target="https://www.youtube.com/watch?v=mFlITzqRBWY" TargetMode="External" /><Relationship Type="http://schemas.openxmlformats.org/officeDocument/2006/relationships/hyperlink" Id="rId287" Target="https://www.zdnet.com/article/gdpr-fines-increased-by-40-last-year-and-theyre-about-to-get-a-lot-bigger/" TargetMode="External" /><Relationship Type="http://schemas.openxmlformats.org/officeDocument/2006/relationships/hyperlink" Id="rId19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2021-05-07T15:37:59Z</dcterms:created>
  <dcterms:modified xsi:type="dcterms:W3CDTF">2021-05-07T15:37:59Z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