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appendices"/>
    <w:p>
      <w:pPr>
        <w:pStyle w:val="Heading1"/>
      </w:pPr>
      <w:r>
        <w:t xml:space="preserve">Appendices</w:t>
      </w:r>
    </w:p>
    <w:bookmarkStart w:id="20" w:name="appendix-1"/>
    <w:p>
      <w:pPr>
        <w:pStyle w:val="Heading3"/>
      </w:pPr>
      <w:r>
        <w:t xml:space="preserve">Appendix 1</w:t>
      </w:r>
    </w:p>
    <w:bookmarkEnd w:id="20"/>
    <w:bookmarkStart w:id="21" w:name="appendix-2"/>
    <w:p>
      <w:pPr>
        <w:pStyle w:val="Heading3"/>
      </w:pPr>
      <w:r>
        <w:t xml:space="preserve">Appendix 2</w:t>
      </w:r>
    </w:p>
    <w:bookmarkEnd w:id="21"/>
    <w:bookmarkEnd w:id="22"/>
    <w:bookmarkStart w:id="24" w:name="bibliography"/>
    <w:p>
      <w:pPr>
        <w:pStyle w:val="Heading1"/>
      </w:pPr>
      <w:r>
        <w:t xml:space="preserve">Bibliography</w:t>
      </w:r>
    </w:p>
    <w:bookmarkStart w:id="23" w:name="refs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2022-07-25T15:34:28Z</dcterms:created>
  <dcterms:modified xsi:type="dcterms:W3CDTF">2022-07-25T15:34:28Z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