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“There is</w:t>
      </w:r>
      <w:r>
        <w:t xml:space="preserve"> </w:t>
      </w:r>
      <w:r>
        <w:t xml:space="preserve">a power imbalance</w:t>
      </w:r>
      <w:r>
        <w:t xml:space="preserve"> </w:t>
      </w:r>
      <w:r>
        <w:rPr>
          <w:iCs/>
          <w:i/>
        </w:rPr>
        <w:t xml:space="preserve">in the amount of information about individuals held by industry and governments, and the lack of knowledge and ability of the same individuals to control the use of that information.”</w:t>
      </w:r>
      <w:r>
        <w:t xml:space="preserve">—</w:t>
      </w:r>
      <w:r>
        <w:t xml:space="preserve">Hoffman (</w:t>
      </w:r>
      <w:hyperlink w:anchor="ref-wef2014context">
        <w:r>
          <w:rPr>
            <w:rStyle w:val="Hyperlink"/>
          </w:rPr>
          <w:t xml:space="preserve">2014</w:t>
        </w:r>
      </w:hyperlink>
      <w:r>
        <w:t xml:space="preserve">)</w:t>
      </w:r>
    </w:p>
    <w:p>
      <w:pPr>
        <w:pStyle w:val="FirstParagraph"/>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 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t xml:space="preserve">Life Information Utilisation, and</w:t>
      </w:r>
    </w:p>
    <w:p>
      <w:pPr>
        <w:numPr>
          <w:ilvl w:val="0"/>
          <w:numId w:val="1007"/>
        </w:numPr>
        <w:pStyle w:val="Compact"/>
      </w:pPr>
      <w:r>
        <w:t xml:space="preserve">Personal Data Ecosystem Control.</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t xml:space="preserve">Discovery-Driven Activism [</w:t>
      </w:r>
      <w:hyperlink w:anchor="approach-1">
        <w:r>
          <w:rPr>
            <w:rStyle w:val="Hyperlink"/>
          </w:rPr>
          <w:t xml:space="preserve">7.4.2</w:t>
        </w:r>
      </w:hyperlink>
      <w:r>
        <w:t xml:space="preserve">]</w:t>
      </w:r>
    </w:p>
    <w:p>
      <w:pPr>
        <w:numPr>
          <w:ilvl w:val="0"/>
          <w:numId w:val="1009"/>
        </w:numPr>
        <w:pStyle w:val="Compact"/>
      </w:pPr>
      <w:r>
        <w:t xml:space="preserve">Building the Human-Centric Future [</w:t>
      </w:r>
      <w:hyperlink w:anchor="approach-2">
        <w:r>
          <w:rPr>
            <w:rStyle w:val="Hyperlink"/>
          </w:rPr>
          <w:t xml:space="preserve">7.4.3</w:t>
        </w:r>
      </w:hyperlink>
      <w:r>
        <w:t xml:space="preserve">]</w:t>
      </w:r>
    </w:p>
    <w:p>
      <w:pPr>
        <w:numPr>
          <w:ilvl w:val="0"/>
          <w:numId w:val="1009"/>
        </w:numPr>
        <w:pStyle w:val="Compact"/>
      </w:pPr>
      <w:r>
        <w:t xml:space="preserve">Defending User Autonomy and Hacking the Information Landscape [</w:t>
      </w:r>
      <w:hyperlink w:anchor="approach-3">
        <w:r>
          <w:rPr>
            <w:rStyle w:val="Hyperlink"/>
          </w:rPr>
          <w:t xml:space="preserve">7.4.4</w:t>
        </w:r>
      </w:hyperlink>
      <w:r>
        <w:t xml:space="preserve">]</w:t>
      </w:r>
    </w:p>
    <w:p>
      <w:pPr>
        <w:numPr>
          <w:ilvl w:val="0"/>
          <w:numId w:val="1009"/>
        </w:numPr>
        <w:pStyle w:val="Compact"/>
      </w:pPr>
      <w:r>
        <w:t xml:space="preserve">Teaching, Championing and Selling the HDR Vision [</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1"/>
        </w:numPr>
        <w:pStyle w:val="Compact"/>
      </w:pPr>
      <w:r>
        <w:t xml:space="preserve">Supported families need meaningful interaction with and through data,</w:t>
      </w:r>
    </w:p>
    <w:p>
      <w:pPr>
        <w:numPr>
          <w:ilvl w:val="0"/>
          <w:numId w:val="1011"/>
        </w:numPr>
        <w:pStyle w:val="Compact"/>
      </w:pPr>
      <w:r>
        <w:t xml:space="preserve">They need to be given a voice to explain, challenge or add context to data, and</w:t>
      </w:r>
    </w:p>
    <w:p>
      <w:pPr>
        <w:numPr>
          <w:ilvl w:val="0"/>
          <w:numId w:val="1011"/>
        </w:numPr>
        <w:pStyle w:val="Compact"/>
      </w:pPr>
      <w:r>
        <w:t xml:space="preserve">Transparency over data can improve trust 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t xml:space="preserve">Volunteered Data</w:t>
      </w:r>
    </w:p>
    <w:p>
      <w:pPr>
        <w:numPr>
          <w:ilvl w:val="0"/>
          <w:numId w:val="1012"/>
        </w:numPr>
        <w:pStyle w:val="Compact"/>
      </w:pPr>
      <w:r>
        <w:t xml:space="preserve">Observed Data</w:t>
      </w:r>
    </w:p>
    <w:p>
      <w:pPr>
        <w:numPr>
          <w:ilvl w:val="0"/>
          <w:numId w:val="1012"/>
        </w:numPr>
        <w:pStyle w:val="Compact"/>
      </w:pPr>
      <w:r>
        <w:t xml:space="preserve">Derived Data</w:t>
      </w:r>
    </w:p>
    <w:p>
      <w:pPr>
        <w:numPr>
          <w:ilvl w:val="0"/>
          <w:numId w:val="1012"/>
        </w:numPr>
        <w:pStyle w:val="Compact"/>
      </w:pPr>
      <w:r>
        <w:t xml:space="preserve">Acquired Data</w:t>
      </w:r>
    </w:p>
    <w:p>
      <w:pPr>
        <w:numPr>
          <w:ilvl w:val="0"/>
          <w:numId w:val="1012"/>
        </w:numPr>
        <w:pStyle w:val="Compact"/>
      </w:pPr>
      <w: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 decrease 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 enforcing GDPR rights, and regulate to improve response quality and legislate to mandate data holders to support data subjects in understanding data.</w:t>
      </w:r>
    </w:p>
    <w:p>
      <w:pPr>
        <w:numPr>
          <w:ilvl w:val="0"/>
          <w:numId w:val="1013"/>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3"/>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research intern at BBC R&amp;D](#ari-bbc),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 how human-centric empowerment might be achieved.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 insights 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2022-08-22T00:26:32Z</dcterms:created>
  <dcterms:modified xsi:type="dcterms:W3CDTF">2022-08-22T00:26:32Z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