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p>
      <w:pPr>
        <w:pStyle w:val="FirstParagraph"/>
      </w:pPr>
      <w:r>
        <w:t xml:space="preserve">For simplicity, data subjects will be referred to as</w:t>
      </w:r>
      <w:r>
        <w:t xml:space="preserve"> </w:t>
      </w:r>
      <w:r>
        <w:rPr>
          <w:iCs/>
          <w:i/>
        </w:rPr>
        <w:t xml:space="preserve">‘</w:t>
      </w:r>
      <w:r>
        <w:rPr>
          <w:bCs/>
          <w:b/>
          <w:iCs/>
          <w:i/>
        </w:rPr>
        <w:t xml:space="preserve">individuals</w:t>
      </w:r>
      <w:r>
        <w:rPr>
          <w:iCs/>
          <w:i/>
        </w:rPr>
        <w:t xml:space="preserve">’</w:t>
      </w:r>
      <w:r>
        <w:t xml:space="preserve"> </w:t>
      </w:r>
      <w:r>
        <w:t xml:space="preserve">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2022-08-19T11:07:45Z</dcterms:created>
  <dcterms:modified xsi:type="dcterms:W3CDTF">2022-08-19T11:07:45Z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