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rPr>
          <w:iCs/>
          <w:i/>
        </w:rPr>
        <w:t xml:space="preserve">‘</w:t>
      </w:r>
      <w:r>
        <w:rPr>
          <w:iCs/>
          <w:i/>
        </w:rPr>
        <w:t xml:space="preserve">out of date, bureaucratic and excessively prescriptive</w:t>
      </w:r>
      <w:r>
        <w:rPr>
          <w:iCs/>
          <w:i/>
        </w:rP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bCs/>
          <w:b/>
        </w:rPr>
        <w:t xml:space="preserve">individuals</w:t>
      </w:r>
      <w:r>
        <w:t xml:space="preserve"> </w:t>
      </w:r>
      <w:r>
        <w:t xml:space="preserve">and</w:t>
      </w:r>
      <w:r>
        <w:t xml:space="preserve"> </w:t>
      </w:r>
      <w:r>
        <w:rPr>
          <w:bCs/>
          <w:b/>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2022-08-21T13:20:05Z</dcterms:created>
  <dcterms:modified xsi:type="dcterms:W3CDTF">2022-08-21T13:20:05Z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