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Xe0d88c5002b6cf7664052f1fc7d652cbdadccec"/>
    <w:p>
      <w:pPr>
        <w:pStyle w:val="Heading2"/>
      </w:pPr>
      <w:r>
        <w:rPr>
          <w:rStyle w:val="SectionNumber"/>
        </w:rPr>
        <w:t xml:space="preserve">1.3</w:t>
      </w:r>
      <w:r>
        <w:tab/>
      </w:r>
      <w:r>
        <w:t xml:space="preserve">An Alternative to Data-centricism: Human-centricity</w:t>
      </w:r>
    </w:p>
    <w:bookmarkStart w:id="38"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https://www.ethi.me/the-mission</w:t>
        </w:r>
      </w:hyperlink>
      <w:r>
        <w:t xml:space="preserve"> </w:t>
      </w:r>
      <w:r>
        <w:t xml:space="preserve">(Accessed: 31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2022-07-15T13:41:41Z</dcterms:created>
  <dcterms:modified xsi:type="dcterms:W3CDTF">2022-07-15T13:41:41Z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