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Section II: Understanding Attitudes and Desires through Participatory Case Studies</w:t>
      </w:r>
    </w:p>
    <w:p>
      <w:pPr>
        <w:pStyle w:val="BodyText"/>
      </w:pPr>
    </w:p>
    <w:p>
      <w:pPr>
        <w:pStyle w:val="BodyText"/>
      </w:pPr>
      <w:r>
        <w:t xml:space="preserve">Introduction to Section II</w:t>
      </w:r>
    </w:p>
    <w:p>
      <w:pPr>
        <w:pStyle w:val="BodyText"/>
      </w:pPr>
    </w:p>
    <w:p>
      <w:pPr>
        <w:pStyle w:val="BodyText"/>
      </w:pPr>
      <w:r>
        <w:t xml:space="preserve">Section II will describe the participatory co-design work undertaken to explore</w:t>
      </w:r>
      <w:r>
        <w:t xml:space="preserve"> </w:t>
      </w:r>
      <w:hyperlink w:anchor="RQ1">
        <w:r>
          <w:rPr>
            <w:rStyle w:val="Hyperlink"/>
          </w:rPr>
          <w:t xml:space="preserve">RQ1</w:t>
        </w:r>
      </w:hyperlink>
      <w:r>
        <w:t xml:space="preserve"> </w:t>
      </w:r>
      <w:r>
        <w:t xml:space="preserve">(what people want from data) and</w:t>
      </w:r>
      <w:r>
        <w:t xml:space="preserve"> </w:t>
      </w:r>
      <w:hyperlink w:anchor="RQ2">
        <w:r>
          <w:rPr>
            <w:rStyle w:val="Hyperlink"/>
          </w:rPr>
          <w:t xml:space="preserve">RQ2</w:t>
        </w:r>
      </w:hyperlink>
      <w:r>
        <w:t xml:space="preserve"> </w:t>
      </w:r>
      <w:r>
        <w:t xml:space="preserve">(what people from relationships involving data). These RQs are both explored across two contexts. Following a short introduction to these two contexts and their rationales,</w:t>
      </w:r>
      <w:r>
        <w:t xml:space="preserve"> </w:t>
      </w:r>
      <w:hyperlink w:anchor="chapter-4">
        <w:r>
          <w:rPr>
            <w:rStyle w:val="Hyperlink"/>
          </w:rPr>
          <w:t xml:space="preserve">Chapter 4</w:t>
        </w:r>
      </w:hyperlink>
      <w:r>
        <w:t xml:space="preserve"> </w:t>
      </w:r>
      <w:r>
        <w:t xml:space="preserve">will describe Case Study One, which examines current and imagined data use approaches in Early Help in the UK, and</w:t>
      </w:r>
      <w:r>
        <w:t xml:space="preserve"> </w:t>
      </w:r>
      <w:hyperlink w:anchor="chapter-5">
        <w:r>
          <w:rPr>
            <w:rStyle w:val="Hyperlink"/>
          </w:rPr>
          <w:t xml:space="preserve">Chapter 5</w:t>
        </w:r>
      </w:hyperlink>
      <w:r>
        <w:t xml:space="preserve"> </w:t>
      </w:r>
      <w:r>
        <w:t xml:space="preserve">will describe Case Study Two, a study involving the exercise of GDPR data access rights by participants. Each chapter describes findings from each piece of participatory research and includes a discussion to draw insights from each Case Study. Findings and insights will then be examined for commonalities across the two Case Studies in Section III, in order to answer RQ1 and RQ2.</w:t>
      </w:r>
    </w:p>
    <w:p>
      <w:pPr>
        <w:pStyle w:val="BodyText"/>
      </w:pPr>
      <w:r>
        <w:t xml:space="preserve">The Two Research Contexts:</w:t>
      </w:r>
      <w:r>
        <w:t xml:space="preserve"> </w:t>
      </w:r>
      <w:r>
        <w:rPr>
          <w:iCs/>
          <w:i/>
        </w:rPr>
        <w:t xml:space="preserve">Early Help</w:t>
      </w:r>
      <w:r>
        <w:t xml:space="preserve"> </w:t>
      </w:r>
      <w:r>
        <w:t xml:space="preserve">and GDPR</w:t>
      </w:r>
    </w:p>
    <w:p>
      <w:pPr>
        <w:pStyle w:val="BodyText"/>
      </w:pPr>
    </w:p>
    <w:p>
      <w:pPr>
        <w:pStyle w:val="BodyText"/>
      </w:pPr>
      <w:r>
        <w:t xml:space="preserve">As described in</w:t>
      </w:r>
      <w:r>
        <w:t xml:space="preserve"> </w:t>
      </w:r>
      <w:hyperlink w:anchor="X03a4300e5939d1d7fbfb90958aac5b413468ba3">
        <w:r>
          <w:rPr>
            <w:rStyle w:val="Hyperlink"/>
          </w:rPr>
          <w:t xml:space="preserve">3.2.2</w:t>
        </w:r>
      </w:hyperlink>
      <w:r>
        <w:t xml:space="preserve">, a two-track research approach was chosen to both explore people’s viewpoints and explore reconfiguration of data relations in light of sociotechnical realities. For the participatory track, I was keen to examine the</w:t>
      </w:r>
      <w:r>
        <w:t xml:space="preserve"> </w:t>
      </w:r>
      <w:r>
        <w:t xml:space="preserve">‘</w:t>
      </w:r>
      <w:r>
        <w:t xml:space="preserve">everyday digital life</w:t>
      </w:r>
      <w:r>
        <w:t xml:space="preserve">’</w:t>
      </w:r>
      <w:r>
        <w:t xml:space="preserve"> </w:t>
      </w:r>
      <w:r>
        <w:t xml:space="preserve">where I had first observed problems of agency and lost human potential [</w:t>
      </w:r>
      <w:hyperlink w:anchor="X491f8b5ecc09d9de308ea37e6a23ad2dd66c256">
        <w:r>
          <w:rPr>
            <w:rStyle w:val="Hyperlink"/>
          </w:rPr>
          <w:t xml:space="preserve">1.1</w:t>
        </w:r>
      </w:hyperlink>
      <w:r>
        <w:t xml:space="preserve">]. However, at the start of this PhD in 2016, it was hard to see how to frame a study around this. An opportunity arose to take an embedded role as a researcher and developer within Connected Health Cities’ SILVER project</w:t>
      </w:r>
      <w:r>
        <w:t xml:space="preserve"> </w:t>
      </w:r>
      <w:r>
        <w:t xml:space="preserve">(</w:t>
      </w:r>
      <w:hyperlink w:anchor="ref-ConnectedHealthCities2017silver">
        <w:r>
          <w:rPr>
            <w:rStyle w:val="Hyperlink"/>
          </w:rPr>
          <w:t xml:space="preserve">Connected Health Cities, 2017</w:t>
        </w:r>
      </w:hyperlink>
      <w:r>
        <w:t xml:space="preserve">)</w:t>
      </w:r>
      <w:r>
        <w:t xml:space="preserve">. This presented an ideal context for something more focused on a particular demographic and type of personal data: namely the relationship that families have with their civic data while receiving</w:t>
      </w:r>
      <w:r>
        <w:t xml:space="preserve"> </w:t>
      </w:r>
      <w:r>
        <w:rPr>
          <w:iCs/>
          <w:i/>
        </w:rPr>
        <w:t xml:space="preserve">Early Help</w:t>
      </w:r>
      <w:r>
        <w:t xml:space="preserve"> </w:t>
      </w:r>
      <w:r>
        <w:t xml:space="preserve">social support from their local authority. The SILVER project ran from 2017 to 2019 and was a UK-government-funded</w:t>
      </w:r>
      <w:r>
        <w:t xml:space="preserve"> </w:t>
      </w:r>
      <w:r>
        <w:t xml:space="preserve">“</w:t>
      </w:r>
      <w:r>
        <w:t xml:space="preserve">care pathways</w:t>
      </w:r>
      <w:r>
        <w:t xml:space="preserve">”</w:t>
      </w:r>
      <w:r>
        <w:t xml:space="preserve"> </w:t>
      </w:r>
      <w:r>
        <w:t xml:space="preserve">project involving University departments, local authorities, NHS trusts and private technology firms in the North of England. It sought to conduct participatory research and technical prototyping to explore the viability of creating an intervention that would allow professionals across many agencies to access better data about supported families while also exploring and addressing the need to ensure such families’ consent to data sharing.</w:t>
      </w:r>
    </w:p>
    <w:p>
      <w:pPr>
        <w:pStyle w:val="BodyText"/>
      </w:pPr>
      <w:r>
        <w:t xml:space="preserve">The SILVER project its Early Help context in general became the setting for Case Study One. This choice to focus on Early Help to explore RQs around data is contextualised in</w:t>
      </w:r>
      <w:r>
        <w:t xml:space="preserve"> </w:t>
      </w:r>
      <w:hyperlink w:anchor="chapter-4">
        <w:r>
          <w:rPr>
            <w:rStyle w:val="Hyperlink"/>
          </w:rPr>
          <w:t xml:space="preserve">Chapter 4</w:t>
        </w:r>
      </w:hyperlink>
      <w:r>
        <w:t xml:space="preserve"> </w:t>
      </w:r>
      <w:r>
        <w:t xml:space="preserve">below, but let us first explain the term: Early Help is a particular type of social support offered by UK local authorities as voluntary help to families who are considered to be at risk of falling into poverty, crime, truancy, addiction or other issues which are both problematic for the individuals and costly to the state. Families enrolled in the scheme meet a social worker (called a</w:t>
      </w:r>
      <w:r>
        <w:t xml:space="preserve"> </w:t>
      </w:r>
      <w:r>
        <w:rPr>
          <w:iCs/>
          <w:i/>
        </w:rPr>
        <w:t xml:space="preserve">support worker</w:t>
      </w:r>
      <w:r>
        <w:t xml:space="preserve"> </w:t>
      </w:r>
      <w:r>
        <w:t xml:space="preserve">in this context) regularly who can provide advice and connect the family with appropriate health, lifestyle and social services to their needs. As part of this, the support worker has access to a variety of data from civic sources: school records, employment and benefits data, social housing data, criminal records, and more, so that they might be better informed about the family’s situation. However, the families do not have any access to this data, and thus despite this being a scheme that is on the face of it intended to empower families to help themselves, it runs the risk of</w:t>
      </w:r>
      <w:r>
        <w:t xml:space="preserve"> </w:t>
      </w:r>
      <w:r>
        <w:rPr>
          <w:iCs/>
          <w:i/>
        </w:rPr>
        <w:t xml:space="preserve">disempowering</w:t>
      </w:r>
      <w:r>
        <w:t xml:space="preserve"> </w:t>
      </w:r>
      <w:r>
        <w:t xml:space="preserve">the families through a data-centric power imbalance, exactly the phenomenon identified in the background research [</w:t>
      </w:r>
      <w:hyperlink w:anchor="X2fecb37588747cdb8227230edc41ff2ca6557e1">
        <w:r>
          <w:rPr>
            <w:rStyle w:val="Hyperlink"/>
          </w:rPr>
          <w:t xml:space="preserve">2.1.2</w:t>
        </w:r>
      </w:hyperlink>
      <w:r>
        <w:t xml:space="preserve">]. Therefore, this context would be ideal for the exploration of both RQ1 [</w:t>
      </w:r>
      <w:hyperlink w:anchor="RQ1">
        <w:r>
          <w:rPr>
            <w:rStyle w:val="Hyperlink"/>
          </w:rPr>
          <w:t xml:space="preserve">3.3.1</w:t>
        </w:r>
      </w:hyperlink>
      <w:r>
        <w:t xml:space="preserve">] (finding out how these supported families feel about their data) and RQ2 [</w:t>
      </w:r>
      <w:hyperlink w:anchor="RQ2">
        <w:r>
          <w:rPr>
            <w:rStyle w:val="Hyperlink"/>
          </w:rPr>
          <w:t xml:space="preserve">3.3.2</w:t>
        </w:r>
      </w:hyperlink>
      <w:r>
        <w:t xml:space="preserve">] (examining the impacts of data use within a service relationship) as well as to explore how the families could imagine their data relations being improved. An important aspect of this context was that the SILVER project and local authority contacts gave me as a researcher access to support workers and other local authority contacts, allowing both sides of the Early Help data relationship to be explored, a goal I had already identified in</w:t>
      </w:r>
      <w:r>
        <w:t xml:space="preserve"> </w:t>
      </w:r>
      <w:hyperlink w:anchor="X85383fcd7c211714084d7fca897998d7d759c5d">
        <w:r>
          <w:rPr>
            <w:rStyle w:val="Hyperlink"/>
          </w:rPr>
          <w:t xml:space="preserve">3.3.2</w:t>
        </w:r>
      </w:hyperlink>
      <w:r>
        <w:t xml:space="preserve">.</w:t>
      </w:r>
    </w:p>
    <w:p>
      <w:pPr>
        <w:pStyle w:val="BodyText"/>
      </w:pPr>
      <w:r>
        <w:t xml:space="preserve">The coming into effect into EU law of the</w:t>
      </w:r>
      <w:r>
        <w:t xml:space="preserve"> </w:t>
      </w:r>
      <w:r>
        <w:rPr>
          <w:iCs/>
          <w:i/>
        </w:rPr>
        <w:t xml:space="preserve">GDPR (General Data Protection Regulation)</w:t>
      </w:r>
      <w:r>
        <w:t xml:space="preserve"> </w:t>
      </w:r>
      <w:r>
        <w:t xml:space="preserve">in May 2018 presented a pragmatic research vector for both participatory research and self-experimentation into the wider aforementioned</w:t>
      </w:r>
      <w:r>
        <w:t xml:space="preserve"> </w:t>
      </w:r>
      <w:r>
        <w:t xml:space="preserve">‘</w:t>
      </w:r>
      <w:r>
        <w:t xml:space="preserve">everyday digital life</w:t>
      </w:r>
      <w:r>
        <w:t xml:space="preserve">’</w:t>
      </w:r>
      <w:r>
        <w:t xml:space="preserve"> </w:t>
      </w:r>
      <w:r>
        <w:t xml:space="preserve">problem space explored in</w:t>
      </w:r>
      <w:r>
        <w:t xml:space="preserve"> </w:t>
      </w:r>
      <w:hyperlink w:anchor="chapter-2">
        <w:r>
          <w:rPr>
            <w:rStyle w:val="Hyperlink"/>
          </w:rPr>
          <w:t xml:space="preserve">Chapter 2</w:t>
        </w:r>
      </w:hyperlink>
      <w:r>
        <w:t xml:space="preserve">. GDPR rights would give researcher and participants would a means to examine what data was held by service providers, which would provide a suitable basis for investigation and discussion. This data would not be limited to the civic data context but potentially could include any service that an individual might use in their everyday life. This seemed an ideal and complementary context to the Early Help context—focused a little closer to individuals’ own lives and personal goals, and this time focused on the average citizen or layperson rather than a specific demographic. Thus, access to digital life data using GDPR became the context for Case Study Two, which is introduced in more detail in</w:t>
      </w:r>
      <w:r>
        <w:t xml:space="preserve"> </w:t>
      </w:r>
      <w:hyperlink w:anchor="chapter-5">
        <w:r>
          <w:rPr>
            <w:rStyle w:val="Hyperlink"/>
          </w:rPr>
          <w:t xml:space="preserve">Chapter 5</w:t>
        </w:r>
      </w:hyperlink>
      <w:r>
        <w:t xml:space="preserve">. Initially, I designed a study in this space which would allow exploration of both sides of the GDPR relationship, by working with my University’s Data Protection Office and having students or staff (including myself) request their own data while also conducting interviews with those staff who would handle those requests. This study was approved by the University’s Ethics Board but had to be cancelled as a result of changing working practices and increased staff workload at the start of the COVID-19 pandemic. Unfortunately therefore this context was not able to be explored from both sides of the GDPR relationship; nonetheless it was still considered a very useful research context, and Case Study Two was designed—which, after carrying out GDPR requests of my own as sensitisation, would take 10 participants on a journey of exploration of their own personal data and service provider relationships. Post-SILVER project, new opportunities arose for myself to take on an embedded role first in BBC R&amp;D’s personal data locker project, and later in Hestia.ai’s</w:t>
      </w:r>
      <w:r>
        <w:t xml:space="preserve"> </w:t>
      </w:r>
      <w:r>
        <w:rPr>
          <w:iCs/>
          <w:i/>
        </w:rPr>
        <w:t xml:space="preserve">digipower</w:t>
      </w:r>
      <w:r>
        <w:t xml:space="preserve"> </w:t>
      </w:r>
      <w:r>
        <w:t xml:space="preserve">project. These two external projects were also embedded in the same research context, enabling something closer to a multi-perspective exploration of this research context than Case Study Two would have allowed by itself. These project activities are detailed in</w:t>
      </w:r>
      <w:r>
        <w:t xml:space="preserve"> </w:t>
      </w:r>
      <w:hyperlink w:anchor="section-iv">
        <w:r>
          <w:rPr>
            <w:rStyle w:val="Hyperlink"/>
          </w:rPr>
          <w:t xml:space="preserve">Section IV</w:t>
        </w:r>
      </w:hyperlink>
      <w:r>
        <w:t xml:space="preserve">.</w:t>
      </w:r>
    </w:p>
    <w:p>
      <w:pPr>
        <w:pStyle w:val="BodyText"/>
      </w:pPr>
      <w:r>
        <w:t xml:space="preserve">In both Early Help and GDPR research contexts, a variety of preliminary activities and preparatory activities were carried out to ensure full sensitisation and to validate existing understandings and research study designs prior to the start of the primary Case Study workshops and interviews. These are described in</w:t>
      </w:r>
      <w:r>
        <w:t xml:space="preserve"> </w:t>
      </w:r>
      <w:hyperlink w:anchor="X5d05199b7d43b0bd203a9cf2e8e874dad4ff45f">
        <w:r>
          <w:rPr>
            <w:rStyle w:val="Hyperlink"/>
          </w:rPr>
          <w:t xml:space="preserve">4.3</w:t>
        </w:r>
      </w:hyperlink>
      <w:r>
        <w:t xml:space="preserve">,</w:t>
      </w:r>
      <w:r>
        <w:t xml:space="preserve"> </w:t>
      </w:r>
      <w:hyperlink w:anchor="X380b93c5f9e9e252ac9ac548449d65f955603c4">
        <w:r>
          <w:rPr>
            <w:rStyle w:val="Hyperlink"/>
          </w:rPr>
          <w:t xml:space="preserve">5.2</w:t>
        </w:r>
      </w:hyperlink>
      <w:r>
        <w:t xml:space="preserve"> </w:t>
      </w:r>
      <w:r>
        <w:t xml:space="preserve">and</w:t>
      </w:r>
      <w:r>
        <w:t xml:space="preserve"> </w:t>
      </w:r>
      <w:hyperlink w:anchor="X7fc6bde7dbf4cb2d89ab4b2bd57e166ce750ec0">
        <w:r>
          <w:rPr>
            <w:rStyle w:val="Hyperlink"/>
          </w:rPr>
          <w:t xml:space="preserve">3.4.5</w:t>
        </w:r>
      </w:hyperlink>
      <w:r>
        <w:t xml:space="preserve">.</w:t>
      </w:r>
    </w:p>
    <w:p>
      <w:pPr>
        <w:pStyle w:val="BodyText"/>
      </w:pPr>
      <w:r>
        <w:t xml:space="preserve">This section will now continue with Chapter 4, which describes the Early Help context and Case Study One, before concluding with Chapter 5, which describes the GDPR context and Case Study Two.</w:t>
      </w:r>
    </w:p>
    <w:bookmarkStart w:id="52"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[see</w:t>
      </w:r>
      <w:r>
        <w:t xml:space="preserve"> </w:t>
      </w:r>
      <w:hyperlink w:anchor="section-ii-research-contexts">
        <w:r>
          <w:rPr>
            <w:rStyle w:val="Hyperlink"/>
          </w:rPr>
          <w:t xml:space="preserve">Section II Introduction</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5d05199b7d43b0bd203a9cf2e8e874dad4ff45f">
        <w:r>
          <w:rPr>
            <w:rStyle w:val="Hyperlink"/>
          </w:rPr>
          <w:t xml:space="preserve">4.3</w:t>
        </w:r>
      </w:hyperlink>
      <w:r>
        <w:t xml:space="preserve"> </w:t>
      </w:r>
      <w:r>
        <w:t xml:space="preserve">brings together prior findings from the pilot study [</w:t>
      </w:r>
      <w:hyperlink w:anchor="Xb367cc24dc19d310f9af1157021067beef77465">
        <w:r>
          <w:rPr>
            <w:rStyle w:val="Hyperlink"/>
          </w:rPr>
          <w:t xml:space="preserve">4.2.2</w:t>
        </w:r>
      </w:hyperlink>
      <w:r>
        <w:t xml:space="preserve">] and SILVER [see</w:t>
      </w:r>
      <w:r>
        <w:t xml:space="preserve"> </w:t>
      </w:r>
      <w:hyperlink w:anchor="section-ii-research-contexts">
        <w:r>
          <w:rPr>
            <w:rStyle w:val="Hyperlink"/>
          </w:rPr>
          <w:t xml:space="preserve">Section II Introduction</w:t>
        </w:r>
      </w:hyperlink>
      <w:r>
        <w:t xml:space="preserve">], and explains how these understandings were used in sensitisation to establish a common ground for participants.</w:t>
      </w:r>
      <w:r>
        <w:t xml:space="preserve"> </w:t>
      </w:r>
      <w:hyperlink w:anchor="X3883f9a9f04a04af0c790df93d414e14826cfb7">
        <w:r>
          <w:rPr>
            <w:rStyle w:val="Hyperlink"/>
          </w:rPr>
          <w:t xml:space="preserve">4.4</w:t>
        </w:r>
      </w:hyperlink>
      <w:r>
        <w:t xml:space="preserve"> </w:t>
      </w:r>
      <w:r>
        <w:t xml:space="preserve">reports qualitative thematic findings: that families want to be given a voice [</w:t>
      </w:r>
      <w:hyperlink w:anchor="X328e55f0b8c991dca9b1bed7c3b0763f63cd1bf">
        <w:r>
          <w:rPr>
            <w:rStyle w:val="Hyperlink"/>
          </w:rPr>
          <w:t xml:space="preserve">4.4.1</w:t>
        </w:r>
      </w:hyperlink>
      <w:r>
        <w:t xml:space="preserve">], that trust can be earned through data and process transparency [</w:t>
      </w:r>
      <w:hyperlink w:anchor="X2ad50ca4cbd63a3f83ddbd28315b55b52f600fb">
        <w:r>
          <w:rPr>
            <w:rStyle w:val="Hyperlink"/>
          </w:rPr>
          <w:t xml:space="preserve">4.4.2</w:t>
        </w:r>
      </w:hyperlink>
      <w:r>
        <w:t xml:space="preserve">], and that families need</w:t>
      </w:r>
      <w:r>
        <w:t xml:space="preserve"> </w:t>
      </w:r>
      <w:r>
        <w:rPr>
          <w:iCs/>
          <w:i/>
        </w:rPr>
        <w:t xml:space="preserve">meaningful</w:t>
      </w:r>
      <w:r>
        <w:t xml:space="preserve"> </w:t>
      </w:r>
      <w:r>
        <w:t xml:space="preserve">data interaction [</w:t>
      </w:r>
      <w:hyperlink w:anchor="X8a50e98458a9c28886ed15ffb2cc666b2d3d49b">
        <w:r>
          <w:rPr>
            <w:rStyle w:val="Hyperlink"/>
          </w:rPr>
          <w:t xml:space="preserve">4.4.3</w:t>
        </w:r>
      </w:hyperlink>
      <w:r>
        <w:t xml:space="preserve">]. [</w:t>
      </w:r>
      <w:hyperlink w:anchor="X9a7597c10f2e831aaf8a6526fb9a13e25ea680e">
        <w:r>
          <w:rPr>
            <w:rStyle w:val="Hyperlink"/>
          </w:rPr>
          <w:t xml:space="preserve">4.5</w:t>
        </w:r>
      </w:hyperlink>
      <w:r>
        <w:t xml:space="preserve">] discusses these findings in the context of prior literature, focusing on the value of data involvement [</w:t>
      </w:r>
      <w:hyperlink w:anchor="Xfd5e5d395c7cb4645820b58e23fdf6fe34349ab">
        <w:r>
          <w:rPr>
            <w:rStyle w:val="Hyperlink"/>
          </w:rPr>
          <w:t xml:space="preserve">4.5.1</w:t>
        </w:r>
      </w:hyperlink>
      <w:r>
        <w:t xml:space="preserve">], the need for human interaction [</w:t>
      </w:r>
      <w:hyperlink w:anchor="X9a192666c004f35303d55baa6cc828eb977144f">
        <w:r>
          <w:rPr>
            <w:rStyle w:val="Hyperlink"/>
          </w:rPr>
          <w:t xml:space="preserve">4.5.2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b8938636fe209df72afeee0da7ccac88ff1f5b9">
        <w:r>
          <w:rPr>
            <w:rStyle w:val="Hyperlink"/>
          </w:rPr>
          <w:t xml:space="preserve">4.5.3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[see</w:t>
      </w:r>
      <w:r>
        <w:t xml:space="preserve"> </w:t>
      </w:r>
      <w:hyperlink w:anchor="section-ii-research-contexts">
        <w:r>
          <w:rPr>
            <w:rStyle w:val="Hyperlink"/>
          </w:rPr>
          <w:t xml:space="preserve">Section II Introduction</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5d05199b7d43b0bd203a9cf2e8e874dad4ff45f">
        <w:r>
          <w:rPr>
            <w:rStyle w:val="Hyperlink"/>
          </w:rPr>
          <w:t xml:space="preserve">4.3</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design and approach of the study is described in more detail in the next section.</w:t>
      </w:r>
    </w:p>
    <w:bookmarkEnd w:id="23"/>
    <w:bookmarkEnd w:id="24"/>
    <w:bookmarkStart w:id="28" w:name="Xa20090f6629e82dc86182a58926523409ffdf49"/>
    <w:p>
      <w:pPr>
        <w:pStyle w:val="Heading2"/>
      </w:pPr>
      <w:r>
        <w:rPr>
          <w:rStyle w:val="SectionNumber"/>
        </w:rPr>
        <w:t xml:space="preserve">1.2</w:t>
      </w:r>
      <w:r>
        <w:tab/>
      </w:r>
      <w:r>
        <w:t xml:space="preserve">Activities and Methodology for this Context</w:t>
      </w:r>
    </w:p>
    <w:p>
      <w:pPr>
        <w:pStyle w:val="FirstParagraph"/>
      </w:pPr>
      <w:r>
        <w:t xml:space="preserve">Within this context I carried out three research activities between 2017 and 2019:</w:t>
      </w:r>
    </w:p>
    <w:bookmarkStart w:id="25" w:name="Xc2fcfc265ab40ba82ed064a42903a2f576bb84b"/>
    <w:p>
      <w:pPr>
        <w:pStyle w:val="Heading3"/>
      </w:pPr>
      <w:r>
        <w:rPr>
          <w:rStyle w:val="SectionNumber"/>
        </w:rPr>
        <w:t xml:space="preserve">1.2.1</w:t>
      </w:r>
      <w:r>
        <w:tab/>
      </w:r>
      <w:r>
        <w:t xml:space="preserve">Embedded Research and Development Placement in CHC’s SILVER Project</w:t>
      </w:r>
    </w:p>
    <w:p>
      <w:pPr>
        <w:pStyle w:val="FirstParagraph"/>
      </w:pPr>
      <w:r>
        <w:t xml:space="preserve">From March 2017 to March 2019, I joined Connected Health Cities’</w:t>
      </w:r>
      <w:r>
        <w:t xml:space="preserve"> </w:t>
      </w:r>
      <w:r>
        <w:rPr>
          <w:iCs/>
          <w:i/>
        </w:rPr>
        <w:t xml:space="preserve">SILVER</w:t>
      </w:r>
      <w:r>
        <w:t xml:space="preserve"> </w:t>
      </w:r>
      <w:r>
        <w:t xml:space="preserve">project</w:t>
      </w:r>
      <w:r>
        <w:t xml:space="preserve"> </w:t>
      </w:r>
      <w:r>
        <w:t xml:space="preserve">(</w:t>
      </w:r>
      <w:hyperlink w:anchor="ref-ConnectedHealthCities2017silver">
        <w:r>
          <w:rPr>
            <w:rStyle w:val="Hyperlink"/>
          </w:rPr>
          <w:t xml:space="preserve">Connected Health Cities, 2017</w:t>
        </w:r>
      </w:hyperlink>
      <w:r>
        <w:t xml:space="preserve">)</w:t>
      </w:r>
      <w:r>
        <w:t xml:space="preserve"> </w:t>
      </w:r>
      <w:r>
        <w:t xml:space="preserve">as a part-time research engineer alongside my PhD. This research project was funded by the UK’s Department for Health (now the Department of Health and Social Care) and brought together local authorities, health authorities, University researchers and technology partners in the North East of England, in the Early Help context. Its goal was to explore how to unify civic data about a supported family, with their consent, to allow support workers to provide better care to those families. This made it an ideal place to explore my research objectives. It used direct research with families and support workers to inform the system requirements. This also provided an opportunity to deepen understanding of the use of data within Early Help support relationship (RQ2), and both parties’ attitudes to this highly personal and real civic data (RQ1). My role was two-fold: as a software engineer, to design and develop user interfaces that would be used to view this unified data, and as a participatory researcher, to assist with the design and execution of focus groups and workshops with staff and supported families that could inform the proof-of-concept data system being built. It is that work as a researcher that forms part of the Case Study in this chapter. The embedded development work is not considered part of this Case Study, but rather as an first embedded research setting [See</w:t>
      </w:r>
      <w:r>
        <w:t xml:space="preserve"> </w:t>
      </w:r>
      <w:hyperlink w:anchor="IV.3">
        <w:r>
          <w:rPr>
            <w:rStyle w:val="Hyperlink"/>
          </w:rPr>
          <w:t xml:space="preserve">Section IV Introduction</w:t>
        </w:r>
      </w:hyperlink>
      <w:r>
        <w:t xml:space="preserve">] and will be referenced in the subsequent chapters, especially in</w:t>
      </w:r>
      <w:r>
        <w:t xml:space="preserve"> </w:t>
      </w:r>
      <w:hyperlink w:anchor="chapter-8">
        <w:r>
          <w:rPr>
            <w:rStyle w:val="Hyperlink"/>
          </w:rPr>
          <w:t xml:space="preserve">Chapter 8</w:t>
        </w:r>
      </w:hyperlink>
      <w:r>
        <w:t xml:space="preserve">,</w:t>
      </w:r>
      <w:r>
        <w:t xml:space="preserve"> </w:t>
      </w:r>
      <w:hyperlink w:anchor="chapter-9">
        <w:r>
          <w:rPr>
            <w:rStyle w:val="Hyperlink"/>
          </w:rPr>
          <w:t xml:space="preserve">Chapter 9</w:t>
        </w:r>
      </w:hyperlink>
      <w:r>
        <w:t xml:space="preserve"> </w:t>
      </w:r>
      <w:r>
        <w:t xml:space="preserve">and in</w:t>
      </w:r>
      <w:r>
        <w:t xml:space="preserve"> </w:t>
      </w:r>
      <w:hyperlink w:anchor="Xd679968a7da96b70d4b4612e43ae2e670bb068a">
        <w:r>
          <w:rPr>
            <w:rStyle w:val="Hyperlink"/>
          </w:rPr>
          <w:t xml:space="preserve">10.1</w:t>
        </w:r>
      </w:hyperlink>
      <w:r>
        <w:t xml:space="preserve">. The final report from the SILVER project was not published but a public summary is available</w:t>
      </w:r>
      <w:r>
        <w:t xml:space="preserve"> </w:t>
      </w:r>
      <w:r>
        <w:t xml:space="preserve">(</w:t>
      </w:r>
      <w:hyperlink w:anchor="ref-NorthernHealthScienceAlliance2020">
        <w:r>
          <w:rPr>
            <w:rStyle w:val="Hyperlink"/>
          </w:rPr>
          <w:t xml:space="preserve">Northern Health Science Alliance, 2020</w:t>
        </w:r>
      </w:hyperlink>
      <w:r>
        <w:t xml:space="preserve">)</w:t>
      </w:r>
      <w:r>
        <w:t xml:space="preserve">.</w:t>
      </w:r>
    </w:p>
    <w:bookmarkEnd w:id="25"/>
    <w:bookmarkStart w:id="26" w:name="Xb367cc24dc19d310f9af1157021067beef77465"/>
    <w:p>
      <w:pPr>
        <w:pStyle w:val="Heading3"/>
      </w:pPr>
      <w:r>
        <w:rPr>
          <w:rStyle w:val="SectionNumber"/>
        </w:rPr>
        <w:t xml:space="preserve">1.2.2</w:t>
      </w:r>
      <w:r>
        <w:tab/>
      </w:r>
      <w:r>
        <w:t xml:space="preserve">Pilot: Understanding Family Civic Data Study</w:t>
      </w:r>
    </w:p>
    <w:p>
      <w:pPr>
        <w:pStyle w:val="FirstParagraph"/>
      </w:pPr>
      <w:r>
        <w:t xml:space="preserve">In the summer of 2017, in the MRes year of this doctoral training programme (alongside my involvement with the SILVER project), I carried out an initial participatory field study in order to deepen my understanding of data use and attitudes within this context and to develop appropriate research methods. This study consisted of home visits to four different families in the North East who had interacted in the past with social care &amp; support services [</w:t>
      </w:r>
      <w:hyperlink w:anchor="table-3.1">
        <w:r>
          <w:rPr>
            <w:rStyle w:val="Hyperlink"/>
          </w:rPr>
          <w:t xml:space="preserve">Table 3.1</w:t>
        </w:r>
      </w:hyperlink>
      <w:r>
        <w:t xml:space="preserve">]. During the course of these two-hour visits, I carried out participatory co-design activities and interviewed the families (both adults and children) about their civic data, and in particular their views on how risky different types of data were and how that data should be handled. Fieldwork took place prior to the start of this PhD; however, the data analysis and publication of the findings took place within the scope of this PhD, and directly inform the main Case Study, both through its methodology and as prior work to build upon. This pilot study is given special status in this thesis (as described in</w:t>
      </w:r>
      <w:r>
        <w:t xml:space="preserve"> </w:t>
      </w:r>
      <w:hyperlink w:anchor="Xcefc2f8651dab1dca3f5569d5c8495d75f8956a">
        <w:r>
          <w:rPr>
            <w:rStyle w:val="Hyperlink"/>
          </w:rPr>
          <w:t xml:space="preserve">1.3.1</w:t>
        </w:r>
      </w:hyperlink>
      <w:r>
        <w:t xml:space="preserve">) and was published as a first author paper</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included in full in</w:t>
      </w:r>
      <w:r>
        <w:t xml:space="preserve"> </w:t>
      </w:r>
      <w:hyperlink w:anchor="appendix-A">
        <w:r>
          <w:rPr>
            <w:rStyle w:val="Hyperlink"/>
          </w:rPr>
          <w:t xml:space="preserve">Appendix A</w:t>
        </w:r>
      </w:hyperlink>
      <w:r>
        <w:t xml:space="preserve">.</w:t>
      </w:r>
    </w:p>
    <w:p>
      <w:pPr>
        <w:pStyle w:val="BodyText"/>
      </w:pPr>
      <w:r>
        <w:t xml:space="preserve">Within the four pilot study home visits [see photograph in</w:t>
      </w:r>
      <w:r>
        <w:t xml:space="preserve"> </w:t>
      </w:r>
      <w:hyperlink w:anchor="figure-3.8">
        <w:r>
          <w:rPr>
            <w:rStyle w:val="Hyperlink"/>
          </w:rPr>
          <w:t xml:space="preserve">Figure 3.8</w:t>
        </w:r>
      </w:hyperlink>
      <w:r>
        <w:t xml:space="preserve">] the following activities were carried out:</w:t>
      </w:r>
    </w:p>
    <w:p>
      <w:pPr>
        <w:numPr>
          <w:ilvl w:val="0"/>
          <w:numId w:val="1001"/>
        </w:numPr>
        <w:pStyle w:val="Compact"/>
      </w:pPr>
      <w:r>
        <w:t xml:space="preserve">‘</w:t>
      </w:r>
      <w:r>
        <w:t xml:space="preserve">Family Facts</w:t>
      </w:r>
      <w:r>
        <w:t xml:space="preserve">’</w:t>
      </w:r>
      <w:r>
        <w:t xml:space="preserve"> </w:t>
      </w:r>
      <w:r>
        <w:t xml:space="preserve">Sensitisation [</w:t>
      </w:r>
      <w:hyperlink w:anchor="X2aae5955584904bc2d13eabc3cf07107b276398">
        <w:r>
          <w:rPr>
            <w:rStyle w:val="Hyperlink"/>
          </w:rPr>
          <w:t xml:space="preserve">3.4.1</w:t>
        </w:r>
      </w:hyperlink>
      <w:r>
        <w:t xml:space="preserve">]</w:t>
      </w:r>
    </w:p>
    <w:p>
      <w:pPr>
        <w:numPr>
          <w:ilvl w:val="0"/>
          <w:numId w:val="1001"/>
        </w:numPr>
        <w:pStyle w:val="Compact"/>
      </w:pPr>
      <w:r>
        <w:t xml:space="preserve">Data Card Sorting [</w:t>
      </w:r>
      <w:hyperlink w:anchor="Xbc954f986ea78ee55f14e1ee288f60983e46fb5">
        <w:r>
          <w:rPr>
            <w:rStyle w:val="Hyperlink"/>
          </w:rPr>
          <w:t xml:space="preserve">3.4.2</w:t>
        </w:r>
      </w:hyperlink>
      <w:r>
        <w:t xml:space="preserve">]</w:t>
      </w:r>
    </w:p>
    <w:p>
      <w:pPr>
        <w:numPr>
          <w:ilvl w:val="0"/>
          <w:numId w:val="1001"/>
        </w:numPr>
        <w:pStyle w:val="Compact"/>
      </w:pPr>
      <w:r>
        <w:t xml:space="preserve">Discussion stimulated by Example Data, News Articles and Interface Mockups</w:t>
      </w:r>
    </w:p>
    <w:bookmarkEnd w:id="26"/>
    <w:bookmarkStart w:id="27" w:name="X8cbcb7cef9521c96c80a1a730e6569d6e1dfa4d"/>
    <w:p>
      <w:pPr>
        <w:pStyle w:val="Heading3"/>
      </w:pPr>
      <w:r>
        <w:rPr>
          <w:rStyle w:val="SectionNumber"/>
        </w:rPr>
        <w:t xml:space="preserve">1.2.3</w:t>
      </w:r>
      <w:r>
        <w:tab/>
      </w:r>
      <w:r>
        <w:t xml:space="preserve">Case Study One Workshops: Data Interaction in Early Help</w:t>
      </w:r>
    </w:p>
    <w:p>
      <w:pPr>
        <w:pStyle w:val="FirstParagraph"/>
      </w:pPr>
      <w:r>
        <w:t xml:space="preserve">In the summer of 2018, informed by the SILVER project and the pilot study, I designed and conducted my first major case study of this thesis: a series of four participatory co-design workshops with people directly involved in</w:t>
      </w:r>
      <w:r>
        <w:t xml:space="preserve"> </w:t>
      </w:r>
      <w:r>
        <w:rPr>
          <w:iCs/>
          <w:i/>
        </w:rPr>
        <w:t xml:space="preserve">Early Help</w:t>
      </w:r>
      <w:r>
        <w:t xml:space="preserve"> </w:t>
      </w:r>
      <w:r>
        <w:t xml:space="preserve">relationships in North East England. The workshops were funded by CHC, and were led by myself. They were designed with a dual purpose: to inform the design of the SILVER system but also to serve RQ1 [</w:t>
      </w:r>
      <w:hyperlink w:anchor="RQ1">
        <w:r>
          <w:rPr>
            <w:rStyle w:val="Hyperlink"/>
          </w:rPr>
          <w:t xml:space="preserve">3.3.1</w:t>
        </w:r>
      </w:hyperlink>
      <w:r>
        <w:t xml:space="preserve">] and RQ2 [</w:t>
      </w:r>
      <w:hyperlink w:anchor="RQ2">
        <w:r>
          <w:rPr>
            <w:rStyle w:val="Hyperlink"/>
          </w:rPr>
          <w:t xml:space="preserve">3.3.2</w:t>
        </w:r>
      </w:hyperlink>
      <w:r>
        <w:t xml:space="preserve">] of this thesis. These workshops sought initially to validate findings from SILVER’s earlier research and my pilot study.</w:t>
      </w:r>
    </w:p>
    <w:p>
      <w:pPr>
        <w:pStyle w:val="BodyText"/>
      </w:pPr>
      <w:r>
        <w:t xml:space="preserve">The study comprised two phases:</w:t>
      </w:r>
    </w:p>
    <w:p>
      <w:pPr>
        <w:numPr>
          <w:ilvl w:val="0"/>
          <w:numId w:val="1002"/>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deeef76ef3c6bd7a322612266668f43721e50f7">
        <w:r>
          <w:rPr>
            <w:rStyle w:val="Hyperlink"/>
          </w:rPr>
          <w:t xml:space="preserve">4.3.5</w:t>
        </w:r>
      </w:hyperlink>
      <w:r>
        <w:t xml:space="preserve">],</w:t>
      </w:r>
    </w:p>
    <w:p>
      <w:pPr>
        <w:numPr>
          <w:ilvl w:val="0"/>
          <w:numId w:val="1002"/>
        </w:numPr>
        <w:pStyle w:val="Compact"/>
      </w:pPr>
      <w:r>
        <w:t xml:space="preserve">then, in phase 2, to work with both groups together in an attempt to address their unified needs through novel approaches to data interaction.</w:t>
      </w:r>
    </w:p>
    <w:p>
      <w:pPr>
        <w:pStyle w:val="FirstParagraph"/>
      </w:pPr>
      <w:r>
        <w:t xml:space="preserve">The objective for Phase 1 was to develop a deeper understanding of what supported families (workshop A) and support workers (workshops B1 and B2) perceive as problems with data use in the Early Help context, and to explore perceived solutions to these problems. Phase 1 served to revalidate earlier findings of early work, working with each group separately. A further objective was to understand existing data practices and whether they work, or need improving, and to identify known issues.</w:t>
      </w:r>
    </w:p>
    <w:p>
      <w:pPr>
        <w:pStyle w:val="BodyText"/>
      </w:pPr>
      <w:r>
        <w:t xml:space="preserve">A second phase workshop (workshop C) was designed to specifically focus on the use of data</w:t>
      </w:r>
      <w:r>
        <w:t xml:space="preserve"> </w:t>
      </w:r>
      <w:r>
        <w:rPr>
          <w:iCs/>
          <w:i/>
        </w:rPr>
        <w:t xml:space="preserve">within the support relationship</w:t>
      </w:r>
      <w:r>
        <w:t xml:space="preserve"> </w:t>
      </w:r>
      <w:r>
        <w:t xml:space="preserve">[</w:t>
      </w:r>
      <w:hyperlink w:anchor="Xbab51b354b67876c6284de28df0e549940fb873">
        <w:r>
          <w:rPr>
            <w:rStyle w:val="Hyperlink"/>
          </w:rPr>
          <w:t xml:space="preserve">4.3.4</w:t>
        </w:r>
      </w:hyperlink>
      <w:r>
        <w:t xml:space="preserve">]. This was a joint workshop involving staff and parents working together to explore the</w:t>
      </w:r>
      <w:r>
        <w:t xml:space="preserve"> </w:t>
      </w:r>
      <w:r>
        <w:rPr>
          <w:iCs/>
          <w:i/>
        </w:rPr>
        <w:t xml:space="preserve">Shared Data Interaction</w:t>
      </w:r>
      <w:r>
        <w:t xml:space="preserve"> </w:t>
      </w:r>
      <w:r>
        <w:t xml:space="preserve">concept that emerged in Phase 1 [</w:t>
      </w:r>
      <w:hyperlink w:anchor="Xbab51b354b67876c6284de28df0e549940fb873">
        <w:r>
          <w:rPr>
            <w:rStyle w:val="Hyperlink"/>
          </w:rPr>
          <w:t xml:space="preserve">4.3.4</w:t>
        </w:r>
      </w:hyperlink>
      <w:r>
        <w:t xml:space="preserve">]. In Phase 2, the two groups would collaborate to design imagined data practices and interactions.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as detailed below. Workshops were audio recorded and transcribed. Transcripts were analysed thematically, and in some cases quantitatively [</w:t>
      </w:r>
      <w:hyperlink w:anchor="X7fc6bde7dbf4cb2d89ab4b2bd57e166ce750ec0">
        <w:r>
          <w:rPr>
            <w:rStyle w:val="Hyperlink"/>
          </w:rPr>
          <w:t xml:space="preserve">3.4.5</w:t>
        </w:r>
      </w:hyperlink>
      <w:r>
        <w:t xml:space="preserve">]. Thematic findings are documented in</w:t>
      </w:r>
      <w:r>
        <w:t xml:space="preserve"> </w:t>
      </w:r>
      <w:hyperlink w:anchor="X3883f9a9f04a04af0c790df93d414e14826cfb7">
        <w:r>
          <w:rPr>
            <w:rStyle w:val="Hyperlink"/>
          </w:rPr>
          <w:t xml:space="preserve">4.4</w:t>
        </w:r>
      </w:hyperlink>
      <w:r>
        <w:t xml:space="preserve">. This Case Study’s findings are documented in this chapter, but also contribute to the general findings about RQ1 [</w:t>
      </w:r>
      <w:hyperlink w:anchor="RQ1">
        <w:r>
          <w:rPr>
            <w:rStyle w:val="Hyperlink"/>
          </w:rPr>
          <w:t xml:space="preserve">3.3.1</w:t>
        </w:r>
      </w:hyperlink>
      <w:r>
        <w:t xml:space="preserve">] and RQ2 [</w:t>
      </w:r>
      <w:hyperlink w:anchor="RQ2">
        <w:r>
          <w:rPr>
            <w:rStyle w:val="Hyperlink"/>
          </w:rPr>
          <w:t xml:space="preserve">3.3.2</w:t>
        </w:r>
      </w:hyperlink>
      <w:r>
        <w:t xml:space="preserve">] presented in</w:t>
      </w:r>
      <w:r>
        <w:t xml:space="preserve"> </w:t>
      </w:r>
      <w:hyperlink w:anchor="chapter-6">
        <w:r>
          <w:rPr>
            <w:rStyle w:val="Hyperlink"/>
          </w:rPr>
          <w:t xml:space="preserve">Chapter 6</w:t>
        </w:r>
      </w:hyperlink>
      <w:r>
        <w:t xml:space="preserve">. The workshops are summarised in Table 4.2:</w:t>
      </w:r>
    </w:p>
    <w:p>
      <w:pPr>
        <w:pStyle w:val="TableCaption"/>
      </w:pPr>
      <w:r>
        <w:t xml:space="preserve">Table 4.1 - Case Study One Group Design Workshops.</w:t>
      </w:r>
    </w:p>
    <w:tbl>
      <w:tblPr>
        <w:tblStyle w:val="Table"/>
        <w:tblW w:type="pct" w:w="5000"/>
        <w:tblLook w:firstRow="1" w:lastRow="0" w:firstColumn="0" w:lastColumn="0" w:noHBand="0" w:noVBand="0" w:val="0020"/>
        <w:jc w:val="start"/>
        <w:tblCaption w:val="Table 4.1 - Case Study One Group Design Workshops."/>
      </w:tblPr>
      <w:tblGrid>
        <w:gridCol w:w="1777"/>
        <w:gridCol w:w="2909"/>
        <w:gridCol w:w="646"/>
        <w:gridCol w:w="2586"/>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r>
    </w:tbl>
    <w:p>
      <w:pPr>
        <w:pStyle w:val="BodyText"/>
      </w:pPr>
      <w:r>
        <w:t xml:space="preserve">Within the workshops, the following activities were carried out:</w:t>
      </w:r>
    </w:p>
    <w:p>
      <w:pPr>
        <w:pStyle w:val="BodyText"/>
      </w:pPr>
      <w:r>
        <w:rPr>
          <w:bCs/>
          <w:b/>
        </w:rPr>
        <w:t xml:space="preserve">Phase 1: Co-Designing Civic Data Access for Early Help</w:t>
      </w:r>
    </w:p>
    <w:p>
      <w:pPr>
        <w:pStyle w:val="BodyText"/>
      </w:pPr>
      <w:r>
        <w:rPr>
          <w:iCs/>
          <w:i/>
        </w:rPr>
        <w:t xml:space="preserve">Workshop A (Co-designing with Families):</w:t>
      </w:r>
    </w:p>
    <w:p>
      <w:pPr>
        <w:numPr>
          <w:ilvl w:val="0"/>
          <w:numId w:val="1003"/>
        </w:numPr>
        <w:pStyle w:val="Compact"/>
      </w:pPr>
      <w:r>
        <w:t xml:space="preserve">Data Card Sorting [</w:t>
      </w:r>
      <w:hyperlink w:anchor="Xbc954f986ea78ee55f14e1ee288f60983e46fb5">
        <w:r>
          <w:rPr>
            <w:rStyle w:val="Hyperlink"/>
          </w:rPr>
          <w:t xml:space="preserve">3.4.2</w:t>
        </w:r>
      </w:hyperlink>
      <w:r>
        <w:t xml:space="preserve">]</w:t>
      </w:r>
    </w:p>
    <w:p>
      <w:pPr>
        <w:numPr>
          <w:ilvl w:val="0"/>
          <w:numId w:val="1003"/>
        </w:numPr>
        <w:pStyle w:val="Compact"/>
      </w:pPr>
      <w:r>
        <w:t xml:space="preserve">Sentence Ranking [</w:t>
      </w:r>
      <w:hyperlink w:anchor="X2aae5955584904bc2d13eabc3cf07107b276398">
        <w:r>
          <w:rPr>
            <w:rStyle w:val="Hyperlink"/>
          </w:rPr>
          <w:t xml:space="preserve">3.4.1</w:t>
        </w:r>
      </w:hyperlink>
      <w:r>
        <w:t xml:space="preserve">,</w:t>
      </w:r>
      <w:r>
        <w:t xml:space="preserve"> </w:t>
      </w:r>
      <w:hyperlink w:anchor="Xdeeef76ef3c6bd7a322612266668f43721e50f7">
        <w:r>
          <w:rPr>
            <w:rStyle w:val="Hyperlink"/>
          </w:rPr>
          <w:t xml:space="preserve">4.3.5</w:t>
        </w:r>
      </w:hyperlink>
      <w:r>
        <w:t xml:space="preserve">]</w:t>
      </w:r>
    </w:p>
    <w:p>
      <w:pPr>
        <w:numPr>
          <w:ilvl w:val="0"/>
          <w:numId w:val="1003"/>
        </w:numPr>
        <w:pStyle w:val="Compact"/>
      </w:pPr>
      <w:r>
        <w:t xml:space="preserve">Ideation Decks [</w:t>
      </w:r>
      <w:hyperlink w:anchor="X3d49915eae53800c735cfc0f01c21a9d05e727a">
        <w:r>
          <w:rPr>
            <w:rStyle w:val="Hyperlink"/>
          </w:rPr>
          <w:t xml:space="preserve">3.4.3</w:t>
        </w:r>
      </w:hyperlink>
      <w:r>
        <w:t xml:space="preserve">]</w:t>
      </w:r>
    </w:p>
    <w:p>
      <w:pPr>
        <w:numPr>
          <w:ilvl w:val="0"/>
          <w:numId w:val="1003"/>
        </w:numPr>
        <w:pStyle w:val="Compact"/>
      </w:pPr>
      <w:r>
        <w:t xml:space="preserve">Poster Design [</w:t>
      </w:r>
      <w:hyperlink w:anchor="X3d49915eae53800c735cfc0f01c21a9d05e727a">
        <w:r>
          <w:rPr>
            <w:rStyle w:val="Hyperlink"/>
          </w:rPr>
          <w:t xml:space="preserve">3.4.3</w:t>
        </w:r>
      </w:hyperlink>
      <w:r>
        <w:t xml:space="preserve">]</w:t>
      </w:r>
    </w:p>
    <w:p>
      <w:pPr>
        <w:numPr>
          <w:ilvl w:val="0"/>
          <w:numId w:val="1003"/>
        </w:numPr>
        <w:pStyle w:val="Compact"/>
      </w:pPr>
      <w:r>
        <w:t xml:space="preserve">Scenario Discussions [</w:t>
      </w:r>
      <w:hyperlink w:anchor="Xbc954f986ea78ee55f14e1ee288f60983e46fb5">
        <w:r>
          <w:rPr>
            <w:rStyle w:val="Hyperlink"/>
          </w:rPr>
          <w:t xml:space="preserve">3.4.2</w:t>
        </w:r>
      </w:hyperlink>
      <w:r>
        <w:t xml:space="preserve">]</w:t>
      </w:r>
    </w:p>
    <w:p>
      <w:pPr>
        <w:pStyle w:val="FirstParagraph"/>
      </w:pPr>
      <w:r>
        <w:rPr>
          <w:iCs/>
          <w:i/>
        </w:rPr>
        <w:t xml:space="preserve">Workshops B1 and B2 (Co-designing with Staff):</w:t>
      </w:r>
    </w:p>
    <w:p>
      <w:pPr>
        <w:numPr>
          <w:ilvl w:val="0"/>
          <w:numId w:val="1004"/>
        </w:numPr>
        <w:pStyle w:val="Compact"/>
      </w:pPr>
      <w:r>
        <w:t xml:space="preserve">Sentence Ranking [</w:t>
      </w:r>
      <w:hyperlink w:anchor="X2aae5955584904bc2d13eabc3cf07107b276398">
        <w:r>
          <w:rPr>
            <w:rStyle w:val="Hyperlink"/>
          </w:rPr>
          <w:t xml:space="preserve">3.4.1</w:t>
        </w:r>
      </w:hyperlink>
      <w:r>
        <w:t xml:space="preserve">,</w:t>
      </w:r>
      <w:r>
        <w:t xml:space="preserve"> </w:t>
      </w:r>
      <w:hyperlink w:anchor="Xdeeef76ef3c6bd7a322612266668f43721e50f7">
        <w:r>
          <w:rPr>
            <w:rStyle w:val="Hyperlink"/>
          </w:rPr>
          <w:t xml:space="preserve">4.3.5</w:t>
        </w:r>
      </w:hyperlink>
      <w:r>
        <w:t xml:space="preserve">]</w:t>
      </w:r>
    </w:p>
    <w:p>
      <w:pPr>
        <w:numPr>
          <w:ilvl w:val="0"/>
          <w:numId w:val="1004"/>
        </w:numPr>
        <w:pStyle w:val="Compact"/>
      </w:pPr>
      <w:r>
        <w:t xml:space="preserve">Ideation Decks [</w:t>
      </w:r>
      <w:hyperlink w:anchor="X3d49915eae53800c735cfc0f01c21a9d05e727a">
        <w:r>
          <w:rPr>
            <w:rStyle w:val="Hyperlink"/>
          </w:rPr>
          <w:t xml:space="preserve">3.4.3</w:t>
        </w:r>
      </w:hyperlink>
      <w:r>
        <w:t xml:space="preserve">]</w:t>
      </w:r>
    </w:p>
    <w:p>
      <w:pPr>
        <w:numPr>
          <w:ilvl w:val="0"/>
          <w:numId w:val="1004"/>
        </w:numPr>
        <w:pStyle w:val="Compact"/>
      </w:pPr>
      <w:r>
        <w:t xml:space="preserve">Poster Design [</w:t>
      </w:r>
      <w:hyperlink w:anchor="X3d49915eae53800c735cfc0f01c21a9d05e727a">
        <w:r>
          <w:rPr>
            <w:rStyle w:val="Hyperlink"/>
          </w:rPr>
          <w:t xml:space="preserve">3.4.3</w:t>
        </w:r>
      </w:hyperlink>
      <w:r>
        <w:t xml:space="preserve">]</w:t>
      </w:r>
    </w:p>
    <w:p>
      <w:pPr>
        <w:numPr>
          <w:ilvl w:val="0"/>
          <w:numId w:val="1004"/>
        </w:numPr>
        <w:pStyle w:val="Compact"/>
      </w:pPr>
      <w:r>
        <w:t xml:space="preserve">Scenario Discussions [</w:t>
      </w:r>
      <w:hyperlink w:anchor="Xbc954f986ea78ee55f14e1ee288f60983e46fb5">
        <w:r>
          <w:rPr>
            <w:rStyle w:val="Hyperlink"/>
          </w:rPr>
          <w:t xml:space="preserve">3.4.2</w:t>
        </w:r>
      </w:hyperlink>
      <w:r>
        <w:t xml:space="preserve">]</w:t>
      </w:r>
    </w:p>
    <w:p>
      <w:pPr>
        <w:numPr>
          <w:ilvl w:val="0"/>
          <w:numId w:val="1004"/>
        </w:numPr>
        <w:pStyle w:val="Compact"/>
      </w:pPr>
      <w:r>
        <w:t xml:space="preserve">Discussion of Interface Mockup [</w:t>
      </w:r>
      <w:hyperlink w:anchor="Xbc954f986ea78ee55f14e1ee288f60983e46fb5">
        <w:r>
          <w:rPr>
            <w:rStyle w:val="Hyperlink"/>
          </w:rPr>
          <w:t xml:space="preserve">3.4.2</w:t>
        </w:r>
      </w:hyperlink>
      <w:r>
        <w:t xml:space="preserve">]</w:t>
      </w:r>
    </w:p>
    <w:p>
      <w:pPr>
        <w:pStyle w:val="FirstParagraph"/>
      </w:pPr>
      <w:r>
        <w:rPr>
          <w:bCs/>
          <w:b/>
        </w:rPr>
        <w:t xml:space="preserve">Phase 2: Exploring Shared Data Interaction</w:t>
      </w:r>
    </w:p>
    <w:p>
      <w:pPr>
        <w:pStyle w:val="BodyText"/>
      </w:pPr>
      <w:r>
        <w:rPr>
          <w:iCs/>
          <w:i/>
        </w:rPr>
        <w:t xml:space="preserve">Workshop C (Combined Parent/Staff Workshop):</w:t>
      </w:r>
    </w:p>
    <w:p>
      <w:pPr>
        <w:numPr>
          <w:ilvl w:val="0"/>
          <w:numId w:val="1005"/>
        </w:numPr>
        <w:pStyle w:val="Compact"/>
      </w:pPr>
      <w:r>
        <w:t xml:space="preserve">Sentence Ranking [</w:t>
      </w:r>
      <w:hyperlink w:anchor="X2aae5955584904bc2d13eabc3cf07107b276398">
        <w:r>
          <w:rPr>
            <w:rStyle w:val="Hyperlink"/>
          </w:rPr>
          <w:t xml:space="preserve">3.4.1</w:t>
        </w:r>
      </w:hyperlink>
      <w:r>
        <w:t xml:space="preserve">,</w:t>
      </w:r>
      <w:r>
        <w:t xml:space="preserve"> </w:t>
      </w:r>
      <w:hyperlink w:anchor="Xdeeef76ef3c6bd7a322612266668f43721e50f7">
        <w:r>
          <w:rPr>
            <w:rStyle w:val="Hyperlink"/>
          </w:rPr>
          <w:t xml:space="preserve">4.3.5</w:t>
        </w:r>
      </w:hyperlink>
      <w:r>
        <w:t xml:space="preserve">]</w:t>
      </w:r>
    </w:p>
    <w:p>
      <w:pPr>
        <w:numPr>
          <w:ilvl w:val="0"/>
          <w:numId w:val="1005"/>
        </w:numPr>
        <w:pStyle w:val="Compact"/>
      </w:pPr>
      <w:r>
        <w:t xml:space="preserve">Storyboarding Training [</w:t>
      </w:r>
      <w:hyperlink w:anchor="ari-4.3">
        <w:r>
          <w:rPr>
            <w:rStyle w:val="Hyperlink"/>
          </w:rPr>
          <w:t xml:space="preserve">ARI4.3</w:t>
        </w:r>
      </w:hyperlink>
      <w:r>
        <w:t xml:space="preserve">]</w:t>
      </w:r>
    </w:p>
    <w:p>
      <w:pPr>
        <w:numPr>
          <w:ilvl w:val="0"/>
          <w:numId w:val="1005"/>
        </w:numPr>
        <w:pStyle w:val="Compact"/>
      </w:pPr>
      <w:r>
        <w:t xml:space="preserve">Scenario-based Storyboarding [</w:t>
      </w:r>
      <w:hyperlink w:anchor="X3d49915eae53800c735cfc0f01c21a9d05e727a">
        <w:r>
          <w:rPr>
            <w:rStyle w:val="Hyperlink"/>
          </w:rPr>
          <w:t xml:space="preserve">3.4.3</w:t>
        </w:r>
      </w:hyperlink>
      <w:r>
        <w:t xml:space="preserve">]</w:t>
      </w:r>
    </w:p>
    <w:p>
      <w:pPr>
        <w:pStyle w:val="FirstParagraph"/>
      </w:pPr>
      <w:r>
        <w:t xml:space="preserve">The next section goes into more detail into how the preliminary work with the pilot study and SILVER established a baseline for families’ and support workers’ attitudes to civic data use and access. Section</w:t>
      </w:r>
      <w:r>
        <w:t xml:space="preserve"> </w:t>
      </w:r>
      <w:hyperlink w:anchor="Xdeeef76ef3c6bd7a322612266668f43721e50f7">
        <w:r>
          <w:rPr>
            <w:rStyle w:val="Hyperlink"/>
          </w:rPr>
          <w:t xml:space="preserve">4.3.5</w:t>
        </w:r>
      </w:hyperlink>
      <w:r>
        <w:t xml:space="preserve"> </w:t>
      </w:r>
      <w:r>
        <w:t xml:space="preserve">details the commonalities and discrepancies in attitudes between the different participant groups, including details of how these baseline attitudes were validated and captured using the Sentence Ranking method.</w:t>
      </w:r>
    </w:p>
    <w:bookmarkEnd w:id="27"/>
    <w:bookmarkEnd w:id="28"/>
    <w:bookmarkStart w:id="37" w:name="X5d05199b7d43b0bd203a9cf2e8e874dad4ff45f"/>
    <w:p>
      <w:pPr>
        <w:pStyle w:val="Heading2"/>
      </w:pPr>
      <w:r>
        <w:rPr>
          <w:rStyle w:val="SectionNumber"/>
        </w:rPr>
        <w:t xml:space="preserve">1.3</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2aae5955584904bc2d13eabc3cf07107b276398">
        <w:r>
          <w:rPr>
            <w:rStyle w:val="Hyperlink"/>
          </w:rPr>
          <w:t xml:space="preserve">3.4.1</w:t>
        </w:r>
      </w:hyperlink>
      <w:r>
        <w:t xml:space="preserve">] as a researcher, specifically three ways:</w:t>
      </w:r>
    </w:p>
    <w:p>
      <w:pPr>
        <w:numPr>
          <w:ilvl w:val="0"/>
          <w:numId w:val="1006"/>
        </w:numPr>
        <w:pStyle w:val="Compact"/>
      </w:pPr>
      <w:r>
        <w:t xml:space="preserve">to understand what data is stored about families [</w:t>
      </w:r>
      <w:hyperlink w:anchor="X5c213d3f7d5eb3b3913f2bcc99b547ab52233a9">
        <w:r>
          <w:rPr>
            <w:rStyle w:val="Hyperlink"/>
          </w:rPr>
          <w:t xml:space="preserve">4.3.1</w:t>
        </w:r>
      </w:hyperlink>
      <w:r>
        <w:t xml:space="preserve">];</w:t>
      </w:r>
    </w:p>
    <w:p>
      <w:pPr>
        <w:numPr>
          <w:ilvl w:val="0"/>
          <w:numId w:val="1006"/>
        </w:numPr>
        <w:pStyle w:val="Compact"/>
      </w:pPr>
      <w:r>
        <w:t xml:space="preserve">to understand the family perspective [</w:t>
      </w:r>
      <w:hyperlink w:anchor="X4bf33bfd9c3793655f2a19fca0ee1ca41e62e6e">
        <w:r>
          <w:rPr>
            <w:rStyle w:val="Hyperlink"/>
          </w:rPr>
          <w:t xml:space="preserve">4.3.2</w:t>
        </w:r>
      </w:hyperlink>
      <w:r>
        <w:t xml:space="preserve">]; and</w:t>
      </w:r>
    </w:p>
    <w:p>
      <w:pPr>
        <w:numPr>
          <w:ilvl w:val="0"/>
          <w:numId w:val="1006"/>
        </w:numPr>
        <w:pStyle w:val="Compact"/>
      </w:pPr>
      <w:r>
        <w:t xml:space="preserve">to understand the support worker perspective [</w:t>
      </w:r>
      <w:hyperlink w:anchor="X8a50e98458a9c28886ed15ffb2cc666b2d3d49b">
        <w:r>
          <w:rPr>
            <w:rStyle w:val="Hyperlink"/>
          </w:rPr>
          <w:t xml:space="preserve">4.3.3</w:t>
        </w:r>
      </w:hyperlink>
      <w:r>
        <w:t xml:space="preserve">]</w:t>
      </w:r>
    </w:p>
    <w:bookmarkStart w:id="29" w:name="X5c213d3f7d5eb3b3913f2bcc99b547ab52233a9"/>
    <w:p>
      <w:pPr>
        <w:pStyle w:val="Heading3"/>
      </w:pPr>
      <w:r>
        <w:rPr>
          <w:rStyle w:val="SectionNumber"/>
        </w:rPr>
        <w:t xml:space="preserve">1.3.1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appendix-a">
        <w:r>
          <w:rPr>
            <w:rStyle w:val="Hyperlink"/>
          </w:rPr>
          <w:t xml:space="preserve">Appendix A</w:t>
        </w:r>
      </w:hyperlink>
      <w:r>
        <w:t xml:space="preserve">] and a grey literature review within CHC’s SILVER project [see</w:t>
      </w:r>
      <w:r>
        <w:t xml:space="preserve"> </w:t>
      </w:r>
      <w:hyperlink w:anchor="section-ii-research-contexts">
        <w:r>
          <w:rPr>
            <w:rStyle w:val="Hyperlink"/>
          </w:rPr>
          <w:t xml:space="preserve">Section II Introduction</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7">
        <w:r>
          <w:rPr>
            <w:rStyle w:val="Hyperlink"/>
          </w:rPr>
          <w:t xml:space="preserve">Figure 3.7</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bc954f986ea78ee55f14e1ee288f60983e46fb5">
        <w:r>
          <w:rPr>
            <w:rStyle w:val="Hyperlink"/>
          </w:rPr>
          <w:t xml:space="preserve">3.4.2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9"/>
    <w:bookmarkStart w:id="30" w:name="X4bf33bfd9c3793655f2a19fca0ee1ca41e62e6e"/>
    <w:p>
      <w:pPr>
        <w:pStyle w:val="Heading3"/>
      </w:pPr>
      <w:r>
        <w:rPr>
          <w:rStyle w:val="SectionNumber"/>
        </w:rPr>
        <w:t xml:space="preserve">1.3.2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[see</w:t>
      </w:r>
      <w:r>
        <w:t xml:space="preserve"> </w:t>
      </w:r>
      <w:hyperlink w:anchor="section-ii-research-contexts">
        <w:r>
          <w:rPr>
            <w:rStyle w:val="Hyperlink"/>
          </w:rPr>
          <w:t xml:space="preserve">Section II Introduction</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30"/>
    <w:bookmarkStart w:id="31" w:name="X7d362c1e174c59583bc075f9c4f790b095f0935"/>
    <w:p>
      <w:pPr>
        <w:pStyle w:val="Heading3"/>
      </w:pPr>
      <w:r>
        <w:rPr>
          <w:rStyle w:val="SectionNumber"/>
        </w:rPr>
        <w:t xml:space="preserve">1.3.3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31"/>
    <w:bookmarkStart w:id="32" w:name="Xbab51b354b67876c6284de28df0e549940fb873"/>
    <w:p>
      <w:pPr>
        <w:pStyle w:val="Heading3"/>
      </w:pPr>
      <w:r>
        <w:rPr>
          <w:rStyle w:val="SectionNumber"/>
        </w:rPr>
        <w:t xml:space="preserve">1.3.4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32"/>
    <w:bookmarkStart w:id="36" w:name="Xdeeef76ef3c6bd7a322612266668f43721e50f7"/>
    <w:p>
      <w:pPr>
        <w:pStyle w:val="Heading3"/>
      </w:pPr>
      <w:r>
        <w:rPr>
          <w:rStyle w:val="SectionNumber"/>
        </w:rPr>
        <w:t xml:space="preserve">1.3.5</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7"/>
        </w:numPr>
        <w:pStyle w:val="Compact"/>
      </w:pPr>
    </w:p>
    <w:p>
      <w:pPr>
        <w:numPr>
          <w:ilvl w:val="1"/>
          <w:numId w:val="1008"/>
        </w:numPr>
        <w:pStyle w:val="Compact"/>
      </w:pPr>
      <w:r>
        <w:t xml:space="preserve">whether they agreed, disagreed or were neutral on that statement, and</w:t>
      </w:r>
    </w:p>
    <w:p>
      <w:pPr>
        <w:numPr>
          <w:ilvl w:val="0"/>
          <w:numId w:val="1007"/>
        </w:numPr>
        <w:pStyle w:val="Compact"/>
      </w:pPr>
    </w:p>
    <w:p>
      <w:pPr>
        <w:numPr>
          <w:ilvl w:val="1"/>
          <w:numId w:val="1009"/>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from the SILVER project [see</w:t>
      </w:r>
      <w:r>
        <w:t xml:space="preserve"> </w:t>
      </w:r>
      <w:hyperlink w:anchor="section-ii-research-contexts">
        <w:r>
          <w:rPr>
            <w:rStyle w:val="Hyperlink"/>
          </w:rPr>
          <w:t xml:space="preserve">Section II Introduction</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10"/>
        </w:numPr>
        <w:pStyle w:val="Compact"/>
      </w:pPr>
      <w:r>
        <w:t xml:space="preserve">families should be able discuss their data with someone from the authorities,</w:t>
      </w:r>
    </w:p>
    <w:p>
      <w:pPr>
        <w:numPr>
          <w:ilvl w:val="0"/>
          <w:numId w:val="1010"/>
        </w:numPr>
        <w:pStyle w:val="Compact"/>
      </w:pPr>
      <w:r>
        <w:t xml:space="preserve">public sector officials cannot make good judgements solely by looking at families’ data,</w:t>
      </w:r>
    </w:p>
    <w:p>
      <w:pPr>
        <w:numPr>
          <w:ilvl w:val="0"/>
          <w:numId w:val="1010"/>
        </w:numPr>
        <w:pStyle w:val="Compact"/>
      </w:pPr>
      <w:r>
        <w:t xml:space="preserve">data cannot adequately represent a family,</w:t>
      </w:r>
    </w:p>
    <w:p>
      <w:pPr>
        <w:numPr>
          <w:ilvl w:val="0"/>
          <w:numId w:val="1010"/>
        </w:numPr>
        <w:pStyle w:val="Compact"/>
      </w:pPr>
      <w:r>
        <w:t xml:space="preserve">families should be treated as more than just what their database record says,</w:t>
      </w:r>
    </w:p>
    <w:p>
      <w:pPr>
        <w:numPr>
          <w:ilvl w:val="0"/>
          <w:numId w:val="1010"/>
        </w:numPr>
        <w:pStyle w:val="Compact"/>
      </w:pPr>
      <w:r>
        <w:t xml:space="preserve">information stored about them must be fair and accurate,</w:t>
      </w:r>
    </w:p>
    <w:p>
      <w:pPr>
        <w:numPr>
          <w:ilvl w:val="0"/>
          <w:numId w:val="1010"/>
        </w:numPr>
        <w:pStyle w:val="Compact"/>
      </w:pPr>
      <w:r>
        <w:t xml:space="preserve">families must have rights to see it and how it is used, and that</w:t>
      </w:r>
    </w:p>
    <w:p>
      <w:pPr>
        <w:numPr>
          <w:ilvl w:val="0"/>
          <w:numId w:val="1010"/>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3a7aa56a5ff9217150046690bc260be25b5bc5e">
        <w:r>
          <w:rPr>
            <w:rStyle w:val="Hyperlink"/>
          </w:rPr>
          <w:t xml:space="preserve">4.4.3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4" name="Picture"/>
            <a:graphic>
              <a:graphicData uri="http://schemas.openxmlformats.org/drawingml/2006/picture">
                <pic:pic>
                  <pic:nvPicPr>
                    <pic:cNvPr descr="./src/figs/fig4.1-sentence-ranking-results.png" id="35" name="Picture"/>
                    <pic:cNvPicPr>
                      <a:picLocks noChangeArrowheads="1" noChangeAspect="1"/>
                    </pic:cNvPicPr>
                  </pic:nvPicPr>
                  <pic:blipFill>
                    <a:blip r:embed="rId33"/>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6"/>
    <w:bookmarkEnd w:id="37"/>
    <w:bookmarkStart w:id="43" w:name="X3883f9a9f04a04af0c790df93d414e14826cfb7"/>
    <w:p>
      <w:pPr>
        <w:pStyle w:val="Heading2"/>
      </w:pPr>
      <w:r>
        <w:rPr>
          <w:rStyle w:val="SectionNumber"/>
        </w:rPr>
        <w:t xml:space="preserve">1.4</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328e55f0b8c991dca9b1bed7c3b0763f63cd1bf">
        <w:r>
          <w:rPr>
            <w:rStyle w:val="Hyperlink"/>
          </w:rPr>
          <w:t xml:space="preserve">4.4.1</w:t>
        </w:r>
      </w:hyperlink>
      <w:r>
        <w:t xml:space="preserve"> </w:t>
      </w:r>
      <w:r>
        <w:t xml:space="preserve">the three main themes and subthemes are introduced. Each theme is detailed in</w:t>
      </w:r>
      <w:r>
        <w:t xml:space="preserve"> </w:t>
      </w:r>
      <w:hyperlink w:anchor="X2ad50ca4cbd63a3f83ddbd28315b55b52f600fb">
        <w:r>
          <w:rPr>
            <w:rStyle w:val="Hyperlink"/>
          </w:rPr>
          <w:t xml:space="preserve">4.4.2</w:t>
        </w:r>
      </w:hyperlink>
      <w:r>
        <w:t xml:space="preserve"> </w:t>
      </w:r>
      <w:r>
        <w:t xml:space="preserve">to</w:t>
      </w:r>
      <w:r>
        <w:t xml:space="preserve"> </w:t>
      </w:r>
      <w:hyperlink w:anchor="Xe3c54ec1686b257c15fe3bd98af9e08d983b8ab">
        <w:r>
          <w:rPr>
            <w:rStyle w:val="Hyperlink"/>
          </w:rPr>
          <w:t xml:space="preserve">4.4.4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9" w:name="X328e55f0b8c991dca9b1bed7c3b0763f63cd1bf"/>
    <w:p>
      <w:pPr>
        <w:pStyle w:val="Heading3"/>
      </w:pPr>
      <w:r>
        <w:rPr>
          <w:rStyle w:val="SectionNumber"/>
        </w:rPr>
        <w:t xml:space="preserve">1.4.1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11"/>
        </w:numPr>
        <w:pStyle w:val="Compact"/>
      </w:pPr>
      <w:r>
        <w:t xml:space="preserve">Meaningful Data Interaction [</w:t>
      </w:r>
      <w:hyperlink w:anchor="X2ad50ca4cbd63a3f83ddbd28315b55b52f600fb">
        <w:r>
          <w:rPr>
            <w:rStyle w:val="Hyperlink"/>
          </w:rPr>
          <w:t xml:space="preserve">4.4.2</w:t>
        </w:r>
      </w:hyperlink>
      <w:r>
        <w:t xml:space="preserve">],</w:t>
      </w:r>
    </w:p>
    <w:p>
      <w:pPr>
        <w:numPr>
          <w:ilvl w:val="0"/>
          <w:numId w:val="1011"/>
        </w:numPr>
        <w:pStyle w:val="Compact"/>
      </w:pPr>
      <w:r>
        <w:t xml:space="preserve">Giving a Voice to the Family [</w:t>
      </w:r>
      <w:hyperlink w:anchor="X8a50e98458a9c28886ed15ffb2cc666b2d3d49b">
        <w:r>
          <w:rPr>
            <w:rStyle w:val="Hyperlink"/>
          </w:rPr>
          <w:t xml:space="preserve">4.4.3</w:t>
        </w:r>
      </w:hyperlink>
      <w:r>
        <w:t xml:space="preserve">], and</w:t>
      </w:r>
    </w:p>
    <w:p>
      <w:pPr>
        <w:numPr>
          <w:ilvl w:val="0"/>
          <w:numId w:val="1011"/>
        </w:numPr>
        <w:pStyle w:val="Compact"/>
      </w:pPr>
      <w:r>
        <w:t xml:space="preserve">Earning Trust through Transparency [</w:t>
      </w:r>
      <w:hyperlink w:anchor="Xe3c54ec1686b257c15fe3bd98af9e08d983b8ab">
        <w:r>
          <w:rPr>
            <w:rStyle w:val="Hyperlink"/>
          </w:rPr>
          <w:t xml:space="preserve">4.4.4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12"/>
        </w:numPr>
        <w:pStyle w:val="Compact"/>
      </w:pPr>
      <w:r>
        <w:t xml:space="preserve">commonly in use (</w:t>
      </w:r>
      <w:r>
        <w:t xml:space="preserve">‘</w:t>
      </w:r>
      <w:r>
        <w:t xml:space="preserve">current</w:t>
      </w:r>
      <w:r>
        <w:t xml:space="preserve">’</w:t>
      </w:r>
      <w:r>
        <w:t xml:space="preserve">),</w:t>
      </w:r>
    </w:p>
    <w:p>
      <w:pPr>
        <w:numPr>
          <w:ilvl w:val="0"/>
          <w:numId w:val="1012"/>
        </w:numPr>
        <w:pStyle w:val="Compact"/>
      </w:pPr>
      <w:r>
        <w:t xml:space="preserve">happening occasionally/partially (</w:t>
      </w:r>
      <w:r>
        <w:t xml:space="preserve">‘</w:t>
      </w:r>
      <w:r>
        <w:t xml:space="preserve">emergent</w:t>
      </w:r>
      <w:r>
        <w:t xml:space="preserve">’</w:t>
      </w:r>
      <w:r>
        <w:t xml:space="preserve">) , or</w:t>
      </w:r>
    </w:p>
    <w:p>
      <w:pPr>
        <w:numPr>
          <w:ilvl w:val="0"/>
          <w:numId w:val="1012"/>
        </w:numPr>
        <w:pStyle w:val="Compact"/>
      </w:pPr>
      <w:r>
        <w:t xml:space="preserve">not yet occurring at all (</w:t>
      </w:r>
      <w:r>
        <w:t xml:space="preserve">‘</w:t>
      </w:r>
      <w:r>
        <w:t xml:space="preserve">imagined</w:t>
      </w:r>
      <w:r>
        <w:t xml:space="preserve">’</w:t>
      </w:r>
      <w:r>
        <w:t xml:space="preserve">)</w:t>
      </w:r>
      <w:r>
        <w:rPr>
          <w:rStyle w:val="FootnoteReference"/>
        </w:rPr>
        <w:footnoteReference w:id="38"/>
      </w:r>
      <w:r>
        <w:t xml:space="preserve">.</w:t>
      </w:r>
    </w:p>
    <w:p>
      <w:pPr>
        <w:pStyle w:val="FirstParagraph"/>
      </w:pPr>
      <w:r>
        <w:t xml:space="preserve">Tables</w:t>
      </w:r>
      <w:r>
        <w:t xml:space="preserve"> </w:t>
      </w:r>
      <w:hyperlink w:anchor="table-4.3">
        <w:r>
          <w:rPr>
            <w:rStyle w:val="Hyperlink"/>
          </w:rPr>
          <w:t xml:space="preserve">4.4</w:t>
        </w:r>
      </w:hyperlink>
      <w:r>
        <w:t xml:space="preserve">,</w:t>
      </w:r>
      <w:r>
        <w:t xml:space="preserve"> </w:t>
      </w:r>
      <w:hyperlink w:anchor="table-4.4">
        <w:r>
          <w:rPr>
            <w:rStyle w:val="Hyperlink"/>
          </w:rPr>
          <w:t xml:space="preserve">4.5</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jc w:val="start"/>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jc w:val="start"/>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jc w:val="start"/>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2ad50ca4cbd63a3f83ddbd28315b55b52f600fb"/>
    <w:p>
      <w:pPr>
        <w:pStyle w:val="Heading3"/>
      </w:pPr>
      <w:r>
        <w:rPr>
          <w:rStyle w:val="SectionNumber"/>
        </w:rPr>
        <w:t xml:space="preserve">1.4.2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13"/>
        </w:numPr>
        <w:pStyle w:val="Compact"/>
      </w:pPr>
      <w:r>
        <w:t xml:space="preserve">the need for understandable and effective summaries and visualisations,</w:t>
      </w:r>
    </w:p>
    <w:p>
      <w:pPr>
        <w:numPr>
          <w:ilvl w:val="0"/>
          <w:numId w:val="1013"/>
        </w:numPr>
        <w:pStyle w:val="Compact"/>
      </w:pPr>
      <w:r>
        <w:t xml:space="preserve">the need for direct and ongoing data access with human support, and</w:t>
      </w:r>
    </w:p>
    <w:p>
      <w:pPr>
        <w:numPr>
          <w:ilvl w:val="0"/>
          <w:numId w:val="1013"/>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8a50e98458a9c28886ed15ffb2cc666b2d3d49b"/>
    <w:p>
      <w:pPr>
        <w:pStyle w:val="Heading3"/>
      </w:pPr>
      <w:r>
        <w:rPr>
          <w:rStyle w:val="SectionNumber"/>
        </w:rPr>
        <w:t xml:space="preserve">1.4.3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e3c54ec1686b257c15fe3bd98af9e08d983b8ab">
        <w:r>
          <w:rPr>
            <w:rStyle w:val="Hyperlink"/>
          </w:rPr>
          <w:t xml:space="preserve">4.4.4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bab51b354b67876c6284de28df0e549940fb873">
        <w:r>
          <w:rPr>
            <w:rStyle w:val="Hyperlink"/>
          </w:rPr>
          <w:t xml:space="preserve">4.3.4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41"/>
    <w:bookmarkStart w:id="42" w:name="Xe3c54ec1686b257c15fe3bd98af9e08d983b8ab"/>
    <w:p>
      <w:pPr>
        <w:pStyle w:val="Heading3"/>
      </w:pPr>
      <w:r>
        <w:rPr>
          <w:rStyle w:val="SectionNumber"/>
        </w:rPr>
        <w:t xml:space="preserve">1.4.4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3a7aa56a5ff9217150046690bc260be25b5bc5e">
        <w:r>
          <w:rPr>
            <w:rStyle w:val="Hyperlink"/>
          </w:rPr>
          <w:t xml:space="preserve">4.4.3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[see</w:t>
      </w:r>
      <w:r>
        <w:t xml:space="preserve"> </w:t>
      </w:r>
      <w:hyperlink w:anchor="section-ii-research-contexts">
        <w:r>
          <w:rPr>
            <w:rStyle w:val="Hyperlink"/>
          </w:rPr>
          <w:t xml:space="preserve">Section II Introduction</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2043015a56d104971ef923915c87ee0baff96da">
        <w:r>
          <w:rPr>
            <w:rStyle w:val="Hyperlink"/>
          </w:rPr>
          <w:t xml:space="preserve">4.4.2</w:t>
        </w:r>
      </w:hyperlink>
      <w:r>
        <w:t xml:space="preserve">;</w:t>
      </w:r>
      <w:r>
        <w:t xml:space="preserve"> </w:t>
      </w:r>
      <w:hyperlink w:anchor="X5e67fba6abebc328b1f0bead3acf36322e69e17">
        <w:r>
          <w:rPr>
            <w:rStyle w:val="Hyperlink"/>
          </w:rPr>
          <w:t xml:space="preserve">4.4.3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96d7e8adc7f12d5c73dc58b089cb28c15f7a28b">
        <w:r>
          <w:rPr>
            <w:rStyle w:val="Hyperlink"/>
          </w:rPr>
          <w:t xml:space="preserve">4.4.3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9a7597c10f2e831aaf8a6526fb9a13e25ea680e"/>
    <w:p>
      <w:pPr>
        <w:pStyle w:val="Heading2"/>
      </w:pPr>
      <w:r>
        <w:rPr>
          <w:rStyle w:val="SectionNumber"/>
        </w:rPr>
        <w:t xml:space="preserve">1.5</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4"/>
        </w:numPr>
        <w:pStyle w:val="Compact"/>
      </w:pPr>
      <w:r>
        <w:t xml:space="preserve">the value of involving people with their data [</w:t>
      </w:r>
      <w:hyperlink w:anchor="Xfd5e5d395c7cb4645820b58e23fdf6fe34349ab">
        <w:r>
          <w:rPr>
            <w:rStyle w:val="Hyperlink"/>
          </w:rPr>
          <w:t xml:space="preserve">4.5.1</w:t>
        </w:r>
      </w:hyperlink>
      <w:r>
        <w:t xml:space="preserve">],</w:t>
      </w:r>
    </w:p>
    <w:p>
      <w:pPr>
        <w:numPr>
          <w:ilvl w:val="0"/>
          <w:numId w:val="1014"/>
        </w:numPr>
        <w:pStyle w:val="Compact"/>
      </w:pPr>
      <w:r>
        <w:t xml:space="preserve">the need for human interaction to make data access effective [</w:t>
      </w:r>
      <w:hyperlink w:anchor="X9a192666c004f35303d55baa6cc828eb977144f">
        <w:r>
          <w:rPr>
            <w:rStyle w:val="Hyperlink"/>
          </w:rPr>
          <w:t xml:space="preserve">4.5.2</w:t>
        </w:r>
      </w:hyperlink>
      <w:r>
        <w:t xml:space="preserve">], and</w:t>
      </w:r>
    </w:p>
    <w:p>
      <w:pPr>
        <w:numPr>
          <w:ilvl w:val="0"/>
          <w:numId w:val="1014"/>
        </w:numPr>
        <w:pStyle w:val="Compact"/>
      </w:pPr>
      <w:r>
        <w:t xml:space="preserve">the implications of a shared data interaction approach in terms of shifting the LDM closer to the supported family [</w:t>
      </w:r>
      <w:hyperlink w:anchor="Xb8938636fe209df72afeee0da7ccac88ff1f5b9">
        <w:r>
          <w:rPr>
            <w:rStyle w:val="Hyperlink"/>
          </w:rPr>
          <w:t xml:space="preserve">4.5.3</w:t>
        </w:r>
      </w:hyperlink>
      <w:r>
        <w:t xml:space="preserve">].</w:t>
      </w:r>
    </w:p>
    <w:bookmarkStart w:id="44" w:name="Xfd5e5d395c7cb4645820b58e23fdf6fe34349ab"/>
    <w:p>
      <w:pPr>
        <w:pStyle w:val="Heading3"/>
      </w:pPr>
      <w:r>
        <w:rPr>
          <w:rStyle w:val="SectionNumber"/>
        </w:rPr>
        <w:t xml:space="preserve">1.5.1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4bf33bfd9c3793655f2a19fca0ee1ca41e62e6e">
        <w:r>
          <w:rPr>
            <w:rStyle w:val="Hyperlink"/>
          </w:rPr>
          <w:t xml:space="preserve">4.3.2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8a50e98458a9c28886ed15ffb2cc666b2d3d49b">
        <w:r>
          <w:rPr>
            <w:rStyle w:val="Hyperlink"/>
          </w:rPr>
          <w:t xml:space="preserve">4.4.3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4"/>
    <w:bookmarkStart w:id="45" w:name="X9a192666c004f35303d55baa6cc828eb977144f"/>
    <w:p>
      <w:pPr>
        <w:pStyle w:val="Heading3"/>
      </w:pPr>
      <w:r>
        <w:rPr>
          <w:rStyle w:val="SectionNumber"/>
        </w:rPr>
        <w:t xml:space="preserve">1.5.2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107933e36d629d35aeb2d908af141fe8263c4a1">
        <w:r>
          <w:rPr>
            <w:rStyle w:val="Hyperlink"/>
          </w:rPr>
          <w:t xml:space="preserve">4.4.2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bc954f986ea78ee55f14e1ee288f60983e46fb5">
        <w:r>
          <w:rPr>
            <w:rStyle w:val="Hyperlink"/>
          </w:rPr>
          <w:t xml:space="preserve">3.4.2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c954f986ea78ee55f14e1ee288f60983e46fb5">
        <w:r>
          <w:rPr>
            <w:rStyle w:val="Hyperlink"/>
          </w:rPr>
          <w:t xml:space="preserve">3.4.2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perform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3a7aa56a5ff9217150046690bc260be25b5bc5e">
        <w:r>
          <w:rPr>
            <w:rStyle w:val="Hyperlink"/>
          </w:rPr>
          <w:t xml:space="preserve">4.4.3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5"/>
    <w:bookmarkStart w:id="49" w:name="Xb8938636fe209df72afeee0da7ccac88ff1f5b9"/>
    <w:p>
      <w:pPr>
        <w:pStyle w:val="Heading3"/>
      </w:pPr>
      <w:r>
        <w:rPr>
          <w:rStyle w:val="SectionNumber"/>
        </w:rPr>
        <w:t xml:space="preserve">1.5.3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2043015a56d104971ef923915c87ee0baff96da">
        <w:r>
          <w:rPr>
            <w:rStyle w:val="Hyperlink"/>
          </w:rPr>
          <w:t xml:space="preserve">4.4.2</w:t>
        </w:r>
      </w:hyperlink>
      <w:r>
        <w:t xml:space="preserve">;</w:t>
      </w:r>
      <w:r>
        <w:t xml:space="preserve"> </w:t>
      </w:r>
      <w:hyperlink w:anchor="X5e67fba6abebc328b1f0bead3acf36322e69e17">
        <w:r>
          <w:rPr>
            <w:rStyle w:val="Hyperlink"/>
          </w:rPr>
          <w:t xml:space="preserve">4.4.3</w:t>
        </w:r>
      </w:hyperlink>
      <w:r>
        <w:t xml:space="preserve">;</w:t>
      </w:r>
      <w:r>
        <w:t xml:space="preserve"> </w:t>
      </w:r>
      <w:hyperlink w:anchor="X96d7e8adc7f12d5c73dc58b089cb28c15f7a28b">
        <w:r>
          <w:rPr>
            <w:rStyle w:val="Hyperlink"/>
          </w:rPr>
          <w:t xml:space="preserve">4.4.3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dce1c4c0a3f1cab04cbbcb2bbadbe6a841d14a9">
        <w:r>
          <w:rPr>
            <w:rStyle w:val="Hyperlink"/>
          </w:rPr>
          <w:t xml:space="preserve">4.5.1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 Pragmatic considerations for organisations wishing to explore new more human-centric models for service user data relations are explored further in</w:t>
      </w:r>
      <w:r>
        <w:t xml:space="preserve"> </w:t>
      </w:r>
      <w:hyperlink w:anchor="X371db1d0b9b28e14ec02e1c64c79e0a5f7c2a2d">
        <w:r>
          <w:rPr>
            <w:rStyle w:val="Hyperlink"/>
          </w:rPr>
          <w:t xml:space="preserve">10.2</w:t>
        </w:r>
      </w:hyperlink>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9"/>
    <w:bookmarkEnd w:id="50"/>
    <w:bookmarkStart w:id="51" w:name="X1918ec11813e2a958c673c0624094b8c07c76a0"/>
    <w:p>
      <w:pPr>
        <w:pStyle w:val="Heading2"/>
      </w:pPr>
      <w:r>
        <w:rPr>
          <w:rStyle w:val="SectionNumber"/>
        </w:rPr>
        <w:t xml:space="preserve">1.6</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5"/>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5"/>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5"/>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5"/>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5"/>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designing new service relations that give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3883f9a9f04a04af0c790df93d414e14826cfb7">
        <w:r>
          <w:rPr>
            <w:rStyle w:val="Hyperlink"/>
          </w:rPr>
          <w:t xml:space="preserve">4.4</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51"/>
    <w:bookmarkEnd w:id="52"/>
    <w:bookmarkStart w:id="153" w:name="bibliography"/>
    <w:p>
      <w:pPr>
        <w:pStyle w:val="Heading1"/>
      </w:pPr>
      <w:r>
        <w:t xml:space="preserve">Bibliography</w:t>
      </w:r>
    </w:p>
    <w:bookmarkStart w:id="152"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3">
        <w:r>
          <w:rPr>
            <w:rStyle w:val="Hyperlink"/>
          </w:rPr>
          <w:t xml:space="preserve">10.1145/1011870.1011885</w:t>
        </w:r>
      </w:hyperlink>
      <w:r>
        <w:t xml:space="preserve">.</w:t>
      </w:r>
    </w:p>
    <w:bookmarkEnd w:id="64"/>
    <w:bookmarkStart w:id="66"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5">
        <w:r>
          <w:rPr>
            <w:rStyle w:val="Hyperlink"/>
          </w:rPr>
          <w:t xml:space="preserve">10.1080/2373566x.2016.1237858</w:t>
        </w:r>
      </w:hyperlink>
      <w:r>
        <w:t xml:space="preserve">.</w:t>
      </w:r>
    </w:p>
    <w:bookmarkEnd w:id="66"/>
    <w:bookmarkStart w:id="68" w:name="ref-ConnectedHealthCities2017silver"/>
    <w:p>
      <w:pPr>
        <w:pStyle w:val="Bibliography"/>
      </w:pPr>
      <w:r>
        <w:t xml:space="preserve">Connected Health Cities (2017)</w:t>
      </w:r>
      <w:r>
        <w:t xml:space="preserve"> </w:t>
      </w:r>
      <w:r>
        <w:t xml:space="preserve">‘</w:t>
      </w:r>
      <w:r>
        <w:t xml:space="preserve">SILVER Project: Smart Interventions for Local Residents</w:t>
      </w:r>
      <w:r>
        <w:t xml:space="preserve">’</w:t>
      </w:r>
      <w:r>
        <w:t xml:space="preserve">. available at:</w:t>
      </w:r>
      <w:r>
        <w:t xml:space="preserve"> </w:t>
      </w:r>
      <w:hyperlink r:id="rId67">
        <w:r>
          <w:rPr>
            <w:rStyle w:val="Hyperlink"/>
          </w:rPr>
          <w:t xml:space="preserve">https://web.archive.org/web/20210308040602/https://www.connectedhealthcities.org/research-projects/troubled-families/</w:t>
        </w:r>
      </w:hyperlink>
      <w:r>
        <w:t xml:space="preserve"> </w:t>
      </w:r>
      <w:r>
        <w:t xml:space="preserve">(accessed: 8 March 2021).</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6"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6"/>
    <w:bookmarkStart w:id="78"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7">
        <w:r>
          <w:rPr>
            <w:rStyle w:val="Hyperlink"/>
          </w:rPr>
          <w:t xml:space="preserve">10.1017/S1474746416000476</w:t>
        </w:r>
      </w:hyperlink>
      <w:r>
        <w:t xml:space="preserve">.</w:t>
      </w:r>
    </w:p>
    <w:bookmarkEnd w:id="78"/>
    <w:bookmarkStart w:id="8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9">
        <w:r>
          <w:rPr>
            <w:rStyle w:val="Hyperlink"/>
          </w:rPr>
          <w:t xml:space="preserve">10.1080/13561820020003919</w:t>
        </w:r>
      </w:hyperlink>
      <w:r>
        <w:t xml:space="preserve">.</w:t>
      </w:r>
    </w:p>
    <w:bookmarkEnd w:id="80"/>
    <w:bookmarkStart w:id="81"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81"/>
    <w:bookmarkStart w:id="83"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82">
        <w:r>
          <w:rPr>
            <w:rStyle w:val="Hyperlink"/>
          </w:rPr>
          <w:t xml:space="preserve">10.24908/ss.v12i2.4776</w:t>
        </w:r>
      </w:hyperlink>
      <w:r>
        <w:t xml:space="preserve">.</w:t>
      </w:r>
    </w:p>
    <w:bookmarkEnd w:id="83"/>
    <w:bookmarkStart w:id="84"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4"/>
    <w:bookmarkStart w:id="86"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5">
        <w:r>
          <w:rPr>
            <w:rStyle w:val="Hyperlink"/>
          </w:rPr>
          <w:t xml:space="preserve">www.frankfield.co.uk http://www.inspiredbybabies.org.uk/Page2NationalrelevantDocsresources/Frank Field Preventing poor children becoming poor adults 2011.pdf</w:t>
        </w:r>
      </w:hyperlink>
      <w:r>
        <w:t xml:space="preserve">.</w:t>
      </w:r>
    </w:p>
    <w:bookmarkEnd w:id="86"/>
    <w:bookmarkStart w:id="88"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7">
        <w:r>
          <w:rPr>
            <w:rStyle w:val="Hyperlink"/>
          </w:rPr>
          <w:t xml:space="preserve">https://researchbriefings.files.parliament.uk/documents/SN05171/SN05171.pdf</w:t>
        </w:r>
      </w:hyperlink>
      <w:r>
        <w:t xml:space="preserve">.</w:t>
      </w:r>
    </w:p>
    <w:bookmarkEnd w:id="88"/>
    <w:bookmarkStart w:id="90"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9">
        <w:r>
          <w:rPr>
            <w:rStyle w:val="Hyperlink"/>
          </w:rPr>
          <w:t xml:space="preserve">https://mitpress.mit.edu/books/raw-data-oxymoron</w:t>
        </w:r>
      </w:hyperlink>
      <w:r>
        <w:t xml:space="preserve">.</w:t>
      </w:r>
    </w:p>
    <w:bookmarkEnd w:id="90"/>
    <w:bookmarkStart w:id="9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1">
        <w:r>
          <w:rPr>
            <w:rStyle w:val="Hyperlink"/>
          </w:rPr>
          <w:t xml:space="preserve">10.5210/fm.v16i2.3316</w:t>
        </w:r>
      </w:hyperlink>
      <w:r>
        <w:t xml:space="preserve">.</w:t>
      </w:r>
    </w:p>
    <w:bookmarkEnd w:id="92"/>
    <w:bookmarkStart w:id="94"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3">
        <w:r>
          <w:rPr>
            <w:rStyle w:val="Hyperlink"/>
          </w:rPr>
          <w:t xml:space="preserve">http://www.cs.ucl.ac.uk/research/researchnotes/documents/RN_06_11.pdf</w:t>
        </w:r>
      </w:hyperlink>
      <w:r>
        <w:t xml:space="preserve">.</w:t>
      </w:r>
    </w:p>
    <w:bookmarkEnd w:id="94"/>
    <w:bookmarkStart w:id="96"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5">
        <w:r>
          <w:rPr>
            <w:rStyle w:val="Hyperlink"/>
          </w:rPr>
          <w:t xml:space="preserve">10.1109/ISTAFRICA.2016.7530615</w:t>
        </w:r>
      </w:hyperlink>
      <w:r>
        <w:t xml:space="preserve">.</w:t>
      </w:r>
    </w:p>
    <w:bookmarkEnd w:id="96"/>
    <w:bookmarkStart w:id="97"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7"/>
    <w:bookmarkStart w:id="98" w:name="ref-honeyman2016"/>
    <w:p>
      <w:pPr>
        <w:pStyle w:val="Bibliography"/>
      </w:pPr>
      <w:r>
        <w:t xml:space="preserve">Honeyman, M., Dunn, P. and Mckenna, H. (2016)</w:t>
      </w:r>
      <w:r>
        <w:t xml:space="preserve"> </w:t>
      </w:r>
      <w:r>
        <w:rPr>
          <w:iCs/>
          <w:i/>
        </w:rPr>
        <w:t xml:space="preserve">A digital NHS?</w:t>
      </w:r>
    </w:p>
    <w:bookmarkEnd w:id="98"/>
    <w:bookmarkStart w:id="99"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9"/>
    <w:bookmarkStart w:id="101"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0">
        <w:r>
          <w:rPr>
            <w:rStyle w:val="Hyperlink"/>
          </w:rPr>
          <w:t xml:space="preserve">10.1016/j.pec.2010.10.011</w:t>
        </w:r>
      </w:hyperlink>
      <w:r>
        <w:t xml:space="preserve">.</w:t>
      </w:r>
    </w:p>
    <w:bookmarkEnd w:id="101"/>
    <w:bookmarkStart w:id="103"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2">
        <w:r>
          <w:rPr>
            <w:rStyle w:val="Hyperlink"/>
          </w:rPr>
          <w:t xml:space="preserve">10.4018/978-1-59140-575-7.ch032</w:t>
        </w:r>
      </w:hyperlink>
      <w:r>
        <w:t xml:space="preserve">.</w:t>
      </w:r>
    </w:p>
    <w:bookmarkEnd w:id="103"/>
    <w:bookmarkStart w:id="105"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4">
        <w:r>
          <w:rPr>
            <w:rStyle w:val="Hyperlink"/>
          </w:rPr>
          <w:t xml:space="preserve">10.1038/ejhg.2014.71</w:t>
        </w:r>
      </w:hyperlink>
      <w:r>
        <w:t xml:space="preserve">.</w:t>
      </w:r>
    </w:p>
    <w:bookmarkEnd w:id="105"/>
    <w:bookmarkStart w:id="107"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6">
        <w:r>
          <w:rPr>
            <w:rStyle w:val="Hyperlink"/>
          </w:rPr>
          <w:t xml:space="preserve">https://www.jstor.org/stable/pdf/2352107.pdf?refreqid=excelsior%3A24bde6bf7de0eccf42c6ea11f8446d38</w:t>
        </w:r>
      </w:hyperlink>
      <w:r>
        <w:t xml:space="preserve">.</w:t>
      </w:r>
    </w:p>
    <w:bookmarkEnd w:id="107"/>
    <w:bookmarkStart w:id="109"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8">
        <w:r>
          <w:rPr>
            <w:rStyle w:val="Hyperlink"/>
          </w:rPr>
          <w:t xml:space="preserve">10.3389/fpubh.2015.00134</w:t>
        </w:r>
      </w:hyperlink>
      <w:r>
        <w:t xml:space="preserve">.</w:t>
      </w:r>
    </w:p>
    <w:bookmarkEnd w:id="109"/>
    <w:bookmarkStart w:id="111"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0">
        <w:r>
          <w:rPr>
            <w:rStyle w:val="Hyperlink"/>
          </w:rPr>
          <w:t xml:space="preserve">https://www.socwork.net/sws/article/view/503/1007</w:t>
        </w:r>
      </w:hyperlink>
      <w:r>
        <w:t xml:space="preserve">.</w:t>
      </w:r>
    </w:p>
    <w:bookmarkEnd w:id="111"/>
    <w:bookmarkStart w:id="113"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2">
        <w:r>
          <w:rPr>
            <w:rStyle w:val="Hyperlink"/>
          </w:rPr>
          <w:t xml:space="preserve">10.1016/j.childyouth.2015.07.003</w:t>
        </w:r>
      </w:hyperlink>
      <w:r>
        <w:t xml:space="preserve">.</w:t>
      </w:r>
    </w:p>
    <w:bookmarkEnd w:id="113"/>
    <w:bookmarkStart w:id="114"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14"/>
    <w:bookmarkStart w:id="115"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5"/>
    <w:bookmarkStart w:id="117"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6" w:name="ref-NorthernHealthScienceAlliance2020"/>
    <w:p>
      <w:pPr>
        <w:pStyle w:val="Bibliography"/>
      </w:pPr>
      <w:r>
        <w:t xml:space="preserve">Northern Health Science Alliance (2020)</w:t>
      </w:r>
      <w:r>
        <w:t xml:space="preserve"> </w:t>
      </w:r>
      <w:r>
        <w:rPr>
          <w:iCs/>
          <w:i/>
        </w:rPr>
        <w:t xml:space="preserve">Connected Health Cities Impact Report</w:t>
      </w:r>
      <w:r>
        <w:t xml:space="preserve">. Newcastle upon Tyne, UK: Northern Health Science Alliance, pp. 129–130.</w:t>
      </w:r>
    </w:p>
    <w:bookmarkEnd w:id="126"/>
    <w:bookmarkStart w:id="128"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7">
        <w:r>
          <w:rPr>
            <w:rStyle w:val="Hyperlink"/>
          </w:rPr>
          <w:t xml:space="preserve">www.ofsted.gov.uk https://www.gov.uk/government/uploads/system/uploads/attachment_data/file/410378/Early_help_whose_responsibility.pdf</w:t>
        </w:r>
      </w:hyperlink>
      <w:r>
        <w:t xml:space="preserve">.</w:t>
      </w:r>
    </w:p>
    <w:bookmarkEnd w:id="128"/>
    <w:bookmarkStart w:id="129"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9"/>
    <w:bookmarkStart w:id="130"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30"/>
    <w:bookmarkStart w:id="13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1">
        <w:r>
          <w:rPr>
            <w:rStyle w:val="Hyperlink"/>
          </w:rPr>
          <w:t xml:space="preserve">https://blog.okfn.org/2011/03/31/building-the-open-data-ecosystem/</w:t>
        </w:r>
      </w:hyperlink>
      <w:r>
        <w:t xml:space="preserve"> </w:t>
      </w:r>
      <w:r>
        <w:t xml:space="preserve">(accessed: 23 July 2019).</w:t>
      </w:r>
    </w:p>
    <w:bookmarkEnd w:id="132"/>
    <w:bookmarkStart w:id="13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3"/>
    <w:bookmarkStart w:id="13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4">
        <w:r>
          <w:rPr>
            <w:rStyle w:val="Hyperlink"/>
          </w:rPr>
          <w:t xml:space="preserve">10.1037/0033-2909.91.3.482</w:t>
        </w:r>
      </w:hyperlink>
      <w:r>
        <w:t xml:space="preserve">.</w:t>
      </w:r>
    </w:p>
    <w:bookmarkEnd w:id="135"/>
    <w:bookmarkStart w:id="13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6">
        <w:r>
          <w:rPr>
            <w:rStyle w:val="Hyperlink"/>
          </w:rPr>
          <w:t xml:space="preserve">10.1016/b978-1-55860-092-8.50006-x</w:t>
        </w:r>
      </w:hyperlink>
      <w:r>
        <w:t xml:space="preserve">.</w:t>
      </w:r>
    </w:p>
    <w:bookmarkEnd w:id="137"/>
    <w:bookmarkStart w:id="13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8">
        <w:r>
          <w:rPr>
            <w:rStyle w:val="Hyperlink"/>
          </w:rPr>
          <w:t xml:space="preserve">10.1177/0162243910377624</w:t>
        </w:r>
      </w:hyperlink>
      <w:r>
        <w:t xml:space="preserve">.</w:t>
      </w:r>
    </w:p>
    <w:bookmarkEnd w:id="139"/>
    <w:bookmarkStart w:id="14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0">
        <w:r>
          <w:rPr>
            <w:rStyle w:val="Hyperlink"/>
          </w:rPr>
          <w:t xml:space="preserve">10.1093/bjsw/bcp022</w:t>
        </w:r>
      </w:hyperlink>
      <w:r>
        <w:t xml:space="preserve">.</w:t>
      </w:r>
    </w:p>
    <w:bookmarkEnd w:id="141"/>
    <w:bookmarkStart w:id="14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2">
        <w:r>
          <w:rPr>
            <w:rStyle w:val="Hyperlink"/>
          </w:rPr>
          <w:t xml:space="preserve">10.1093/bjsw/bcm048</w:t>
        </w:r>
      </w:hyperlink>
      <w:r>
        <w:t xml:space="preserve">.</w:t>
      </w:r>
    </w:p>
    <w:bookmarkEnd w:id="143"/>
    <w:bookmarkStart w:id="145"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44">
        <w:r>
          <w:rPr>
            <w:rStyle w:val="Hyperlink"/>
          </w:rPr>
          <w:t xml:space="preserve">10.1177/0261018310367675</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8">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hyperlink" Id="rId93" Target="http://www.cs.ucl.ac.uk/research/researchnotes/documents/RN_06_11.pdf" TargetMode="External" /><Relationship Type="http://schemas.openxmlformats.org/officeDocument/2006/relationships/hyperlink" Id="rId13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8" Target="https://doi.org/10.1002/poi3.141" TargetMode="External" /><Relationship Type="http://schemas.openxmlformats.org/officeDocument/2006/relationships/hyperlink" Id="rId136" Target="https://doi.org/10.1016/b978-1-55860-092-8.50006-x" TargetMode="External" /><Relationship Type="http://schemas.openxmlformats.org/officeDocument/2006/relationships/hyperlink" Id="rId112" Target="https://doi.org/10.1016/j.childyouth.2015.07.003" TargetMode="External" /><Relationship Type="http://schemas.openxmlformats.org/officeDocument/2006/relationships/hyperlink" Id="rId100" Target="https://doi.org/10.1016/j.pec.2010.10.011" TargetMode="External" /><Relationship Type="http://schemas.openxmlformats.org/officeDocument/2006/relationships/hyperlink" Id="rId77" Target="https://doi.org/10.1017/S1474746416000476" TargetMode="External" /><Relationship Type="http://schemas.openxmlformats.org/officeDocument/2006/relationships/hyperlink" Id="rId150" Target="https://doi.org/10.1017/s1474746411000108" TargetMode="External" /><Relationship Type="http://schemas.openxmlformats.org/officeDocument/2006/relationships/hyperlink" Id="rId134" Target="https://doi.org/10.1037/0033-2909.91.3.482" TargetMode="External" /><Relationship Type="http://schemas.openxmlformats.org/officeDocument/2006/relationships/hyperlink" Id="rId104" Target="https://doi.org/10.1038/ejhg.2014.71" TargetMode="External" /><Relationship Type="http://schemas.openxmlformats.org/officeDocument/2006/relationships/hyperlink" Id="rId79" Target="https://doi.org/10.1080/13561820020003919" TargetMode="External" /><Relationship Type="http://schemas.openxmlformats.org/officeDocument/2006/relationships/hyperlink" Id="rId6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2" Target="https://doi.org/10.1093/bjsw/bcm048" TargetMode="External" /><Relationship Type="http://schemas.openxmlformats.org/officeDocument/2006/relationships/hyperlink" Id="rId140" Target="https://doi.org/10.1093/bjsw/bcp022" TargetMode="External" /><Relationship Type="http://schemas.openxmlformats.org/officeDocument/2006/relationships/hyperlink" Id="rId95" Target="https://doi.org/10.1109/ISTAFRICA.2016.7530615" TargetMode="External" /><Relationship Type="http://schemas.openxmlformats.org/officeDocument/2006/relationships/hyperlink" Id="rId6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38" Target="https://doi.org/10.1177/0162243910377624" TargetMode="External" /><Relationship Type="http://schemas.openxmlformats.org/officeDocument/2006/relationships/hyperlink" Id="rId144" Target="https://doi.org/10.1177/0261018310367675" TargetMode="External" /><Relationship Type="http://schemas.openxmlformats.org/officeDocument/2006/relationships/hyperlink" Id="rId71"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82" Target="https://doi.org/10.24908/ss.v12i2.4776" TargetMode="External" /><Relationship Type="http://schemas.openxmlformats.org/officeDocument/2006/relationships/hyperlink" Id="rId108" Target="https://doi.org/10.3389/fpubh.2015.00134" TargetMode="External" /><Relationship Type="http://schemas.openxmlformats.org/officeDocument/2006/relationships/hyperlink" Id="rId102" Target="https://doi.org/10.4018/978-1-59140-575-7.ch032" TargetMode="External" /><Relationship Type="http://schemas.openxmlformats.org/officeDocument/2006/relationships/hyperlink" Id="rId91" Target="https://doi.org/10.5210/fm.v16i2.3316" TargetMode="External" /><Relationship Type="http://schemas.openxmlformats.org/officeDocument/2006/relationships/hyperlink" Id="rId89" Target="https://mitpress.mit.edu/books/raw-data-oxymoron" TargetMode="External" /><Relationship Type="http://schemas.openxmlformats.org/officeDocument/2006/relationships/hyperlink" Id="rId87" Target="https://researchbriefings.files.parliament.uk/documents/SN05171/SN05171.pdf" TargetMode="External" /><Relationship Type="http://schemas.openxmlformats.org/officeDocument/2006/relationships/hyperlink" Id="rId67" Target="https://web.archive.org/web/20210308040602/https://www.connectedhealthcities.org/research-projects/troubled-families/" TargetMode="External" /><Relationship Type="http://schemas.openxmlformats.org/officeDocument/2006/relationships/hyperlink" Id="rId148" Target="https://www.greatnorthcarerecord.org.uk" TargetMode="External" /><Relationship Type="http://schemas.openxmlformats.org/officeDocument/2006/relationships/hyperlink" Id="rId106" Target="https://www.jstor.org/stable/pdf/2352107.pdf?refreqid=excelsior%3A24bde6bf7de0eccf42c6ea11f8446d38" TargetMode="External" /><Relationship Type="http://schemas.openxmlformats.org/officeDocument/2006/relationships/hyperlink" Id="rId110" Target="https://www.socwork.net/sws/article/view/503/1007" TargetMode="External" /><Relationship Type="http://schemas.openxmlformats.org/officeDocument/2006/relationships/hyperlink" Id="rId85" Target="www.frankfield.co.uk http://www.inspiredbybabies.org.uk/Page2NationalrelevantDocsresources/Frank Field Preventing poor children becoming poor adults 2011.pdf" TargetMode="External" /><Relationship Type="http://schemas.openxmlformats.org/officeDocument/2006/relationships/hyperlink" Id="rId127"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3" Target="http://www.cs.ucl.ac.uk/research/researchnotes/documents/RN_06_11.pdf" TargetMode="External" /><Relationship Type="http://schemas.openxmlformats.org/officeDocument/2006/relationships/hyperlink" Id="rId13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8" Target="https://doi.org/10.1002/poi3.141" TargetMode="External" /><Relationship Type="http://schemas.openxmlformats.org/officeDocument/2006/relationships/hyperlink" Id="rId136" Target="https://doi.org/10.1016/b978-1-55860-092-8.50006-x" TargetMode="External" /><Relationship Type="http://schemas.openxmlformats.org/officeDocument/2006/relationships/hyperlink" Id="rId112" Target="https://doi.org/10.1016/j.childyouth.2015.07.003" TargetMode="External" /><Relationship Type="http://schemas.openxmlformats.org/officeDocument/2006/relationships/hyperlink" Id="rId100" Target="https://doi.org/10.1016/j.pec.2010.10.011" TargetMode="External" /><Relationship Type="http://schemas.openxmlformats.org/officeDocument/2006/relationships/hyperlink" Id="rId77" Target="https://doi.org/10.1017/S1474746416000476" TargetMode="External" /><Relationship Type="http://schemas.openxmlformats.org/officeDocument/2006/relationships/hyperlink" Id="rId150" Target="https://doi.org/10.1017/s1474746411000108" TargetMode="External" /><Relationship Type="http://schemas.openxmlformats.org/officeDocument/2006/relationships/hyperlink" Id="rId134" Target="https://doi.org/10.1037/0033-2909.91.3.482" TargetMode="External" /><Relationship Type="http://schemas.openxmlformats.org/officeDocument/2006/relationships/hyperlink" Id="rId104" Target="https://doi.org/10.1038/ejhg.2014.71" TargetMode="External" /><Relationship Type="http://schemas.openxmlformats.org/officeDocument/2006/relationships/hyperlink" Id="rId79" Target="https://doi.org/10.1080/13561820020003919" TargetMode="External" /><Relationship Type="http://schemas.openxmlformats.org/officeDocument/2006/relationships/hyperlink" Id="rId6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2" Target="https://doi.org/10.1093/bjsw/bcm048" TargetMode="External" /><Relationship Type="http://schemas.openxmlformats.org/officeDocument/2006/relationships/hyperlink" Id="rId140" Target="https://doi.org/10.1093/bjsw/bcp022" TargetMode="External" /><Relationship Type="http://schemas.openxmlformats.org/officeDocument/2006/relationships/hyperlink" Id="rId95" Target="https://doi.org/10.1109/ISTAFRICA.2016.7530615" TargetMode="External" /><Relationship Type="http://schemas.openxmlformats.org/officeDocument/2006/relationships/hyperlink" Id="rId6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38" Target="https://doi.org/10.1177/0162243910377624" TargetMode="External" /><Relationship Type="http://schemas.openxmlformats.org/officeDocument/2006/relationships/hyperlink" Id="rId144" Target="https://doi.org/10.1177/0261018310367675" TargetMode="External" /><Relationship Type="http://schemas.openxmlformats.org/officeDocument/2006/relationships/hyperlink" Id="rId71"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82" Target="https://doi.org/10.24908/ss.v12i2.4776" TargetMode="External" /><Relationship Type="http://schemas.openxmlformats.org/officeDocument/2006/relationships/hyperlink" Id="rId108" Target="https://doi.org/10.3389/fpubh.2015.00134" TargetMode="External" /><Relationship Type="http://schemas.openxmlformats.org/officeDocument/2006/relationships/hyperlink" Id="rId102" Target="https://doi.org/10.4018/978-1-59140-575-7.ch032" TargetMode="External" /><Relationship Type="http://schemas.openxmlformats.org/officeDocument/2006/relationships/hyperlink" Id="rId91" Target="https://doi.org/10.5210/fm.v16i2.3316" TargetMode="External" /><Relationship Type="http://schemas.openxmlformats.org/officeDocument/2006/relationships/hyperlink" Id="rId89" Target="https://mitpress.mit.edu/books/raw-data-oxymoron" TargetMode="External" /><Relationship Type="http://schemas.openxmlformats.org/officeDocument/2006/relationships/hyperlink" Id="rId87" Target="https://researchbriefings.files.parliament.uk/documents/SN05171/SN05171.pdf" TargetMode="External" /><Relationship Type="http://schemas.openxmlformats.org/officeDocument/2006/relationships/hyperlink" Id="rId67" Target="https://web.archive.org/web/20210308040602/https://www.connectedhealthcities.org/research-projects/troubled-families/" TargetMode="External" /><Relationship Type="http://schemas.openxmlformats.org/officeDocument/2006/relationships/hyperlink" Id="rId148" Target="https://www.greatnorthcarerecord.org.uk" TargetMode="External" /><Relationship Type="http://schemas.openxmlformats.org/officeDocument/2006/relationships/hyperlink" Id="rId106" Target="https://www.jstor.org/stable/pdf/2352107.pdf?refreqid=excelsior%3A24bde6bf7de0eccf42c6ea11f8446d38" TargetMode="External" /><Relationship Type="http://schemas.openxmlformats.org/officeDocument/2006/relationships/hyperlink" Id="rId110" Target="https://www.socwork.net/sws/article/view/503/1007" TargetMode="External" /><Relationship Type="http://schemas.openxmlformats.org/officeDocument/2006/relationships/hyperlink" Id="rId85" Target="www.frankfield.co.uk http://www.inspiredbybabies.org.uk/Page2NationalrelevantDocsresources/Frank Field Preventing poor children becoming poor adults 2011.pdf" TargetMode="External" /><Relationship Type="http://schemas.openxmlformats.org/officeDocument/2006/relationships/hyperlink" Id="rId127"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2023-05-29T18:01:57Z</dcterms:created>
  <dcterms:modified xsi:type="dcterms:W3CDTF">2023-05-29T18:01:57Z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