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 to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(RQ1 [</w:t>
      </w:r>
      <w:hyperlink w:anchor="RQ1">
        <w:r>
          <w:rPr>
            <w:rStyle w:val="Hyperlink"/>
          </w:rPr>
          <w:t xml:space="preserve">3.3.1</w:t>
        </w:r>
      </w:hyperlink>
      <w:r>
        <w:t xml:space="preserve">]) and to explore the role of data within the support relationship (per RQ2 [</w:t>
      </w:r>
      <w:hyperlink w:anchor="RQ2">
        <w:r>
          <w:rPr>
            <w:rStyle w:val="Hyperlink"/>
          </w:rPr>
          <w:t xml:space="preserve">3.3.2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w:t>
      </w:r>
      <w:r>
        <w:t xml:space="preserve"> </w:t>
      </w:r>
      <w:r>
        <w:t xml:space="preserve">for each supported individual and their family, stored in case management or</w:t>
      </w:r>
      <w:r>
        <w:t xml:space="preserve"> </w:t>
      </w:r>
      <w:r>
        <w:rPr>
          <w:iCs/>
          <w:i/>
        </w:rPr>
        <w:t xml:space="preserve">eCAF</w:t>
      </w:r>
      <w:r>
        <w:t xml:space="preserve"> </w:t>
      </w:r>
      <w:r>
        <w:t xml:space="preserve">systems supplied by companies such as CareFirst and LiquidLogic. To gain a holistic perspective of a family’s situation, a process of information gathering and family-centric inter-agency collaboration is adopted. The record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 data is used to measure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severely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 record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 record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 record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 RQ2 [</w:t>
      </w:r>
      <w:hyperlink w:anchor="RQ2">
        <w:r>
          <w:rPr>
            <w:rStyle w:val="Hyperlink"/>
          </w:rPr>
          <w:t xml:space="preserve">3.3.2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 RQ1 [</w:t>
      </w:r>
      <w:hyperlink w:anchor="RQ1">
        <w:r>
          <w:rPr>
            <w:rStyle w:val="Hyperlink"/>
          </w:rPr>
          <w:t xml:space="preserve">3.3.1</w:t>
        </w:r>
      </w:hyperlink>
      <w:r>
        <w:t xml:space="preserve">] but also looked at the power imbalance and the effectiveness of the support relationship as a whole, in terms of its goal to empower families to build better lives for themselves and get them to a point where they no longer need support. As part of RQ2 [</w:t>
      </w:r>
      <w:hyperlink w:anchor="RQ2">
        <w:r>
          <w:rPr>
            <w:rStyle w:val="Hyperlink"/>
          </w:rPr>
          <w:t xml:space="preserve">3.3.2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what I would consider</w:t>
      </w:r>
      <w:r>
        <w:t xml:space="preserve"> </w:t>
      </w:r>
      <w:r>
        <w:rPr>
          <w:iCs/>
          <w:i/>
        </w:rPr>
        <w:t xml:space="preserve">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in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rPr>
          <w:iCs/>
          <w:i/>
        </w:rPr>
        <w:t xml:space="preserve">agreeing requirements</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 that</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w:t>
      </w:r>
    </w:p>
    <w:p>
      <w:pPr>
        <w:numPr>
          <w:ilvl w:val="0"/>
          <w:numId w:val="1009"/>
        </w:numPr>
        <w:pStyle w:val="Compact"/>
      </w:pPr>
      <w:r>
        <w:t xml:space="preserve">the need for understandable and effective summaries and visualisations,</w:t>
      </w:r>
    </w:p>
    <w:p>
      <w:pPr>
        <w:numPr>
          <w:ilvl w:val="0"/>
          <w:numId w:val="1009"/>
        </w:numPr>
        <w:pStyle w:val="Compact"/>
      </w:pPr>
      <w:r>
        <w:t xml:space="preserve">the need for direct and ongoing data access with human support, and</w:t>
      </w:r>
    </w:p>
    <w:p>
      <w:pPr>
        <w:numPr>
          <w:ilvl w:val="0"/>
          <w:numId w:val="1009"/>
        </w:numPr>
        <w:pStyle w:val="Compact"/>
      </w:pPr>
      <w:r>
        <w:t xml:space="preserve">the recommendation for families and support workers to interact with data together within the support interaction.</w:t>
      </w:r>
    </w:p>
    <w:p>
      <w:pPr>
        <w:pStyle w:val="FirstParagraph"/>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w:t>
      </w:r>
      <w:r>
        <w:t xml:space="preserve"> </w:t>
      </w:r>
      <w:r>
        <w:rPr>
          <w:iCs/>
          <w:i/>
        </w:rPr>
        <w:t xml:space="preserve">gatekeeper</w:t>
      </w:r>
      <w:r>
        <w:t xml:space="preserve"> </w:t>
      </w:r>
      <w:r>
        <w:t xml:space="preserve">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systems and processes currently rely excessively upon the</w:t>
      </w:r>
      <w:r>
        <w:t xml:space="preserve"> </w:t>
      </w:r>
      <w:r>
        <w:t xml:space="preserve">‘</w:t>
      </w:r>
      <w:r>
        <w:t xml:space="preserve">facts</w:t>
      </w:r>
      <w:r>
        <w:t xml:space="preserve">’</w:t>
      </w:r>
      <w:r>
        <w:t xml:space="preserve"> </w:t>
      </w:r>
      <w:r>
        <w:t xml:space="preserve">within the data record, and they need to be updated to give the family an empowered role within their civic information ecosystem. The purposes of an EH intervention are to obtain more information for a better understanding of the family’s situation and to make evidence-based plans and decisions to improve the situation.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iCs/>
          <w:i/>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Workers can then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Participants believe family corrections would increase data accuracy. This does not mean free editing of records (as, for example, fears and/or self-interest could lead to families misrepresenting themselves in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Instead, taking a role in reviewing, annotating, explaining, or requesting changes, through direct data-centred collaboration between involving workers and family members is desirable:</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more complete and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This requires human interaction to uncover. Demonstrating a deep understanding of the family, and that a family’s lived reality has greater priority than what a database says can be a critical to trust-building:</w:t>
      </w:r>
    </w:p>
    <w:p>
      <w:pPr>
        <w:pStyle w:val="BlockText"/>
      </w:pP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–[Worker, SQ74]</w:t>
      </w:r>
    </w:p>
    <w:p>
      <w:pPr>
        <w:pStyle w:val="FirstParagraph"/>
      </w:pPr>
      <w:r>
        <w:t xml:space="preserve">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RQ1 [</w:t>
      </w:r>
      <w:hyperlink w:anchor="RQ1">
        <w:r>
          <w:rPr>
            <w:rStyle w:val="Hyperlink"/>
          </w:rPr>
          <w:t xml:space="preserve">3.3.1</w:t>
        </w:r>
      </w:hyperlink>
      <w:r>
        <w:t xml:space="preserve">] and the role of data within EH relationships RQ2 [</w:t>
      </w:r>
      <w:hyperlink w:anchor="RQ2">
        <w:r>
          <w:rPr>
            <w:rStyle w:val="Hyperlink"/>
          </w:rPr>
          <w:t xml:space="preserve">3.3.2</w:t>
        </w:r>
      </w:hyperlink>
      <w:r>
        <w:t xml:space="preserve">]. This section discusses three implications:</w:t>
      </w:r>
    </w:p>
    <w:p>
      <w:pPr>
        <w:numPr>
          <w:ilvl w:val="0"/>
          <w:numId w:val="1010"/>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10"/>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10"/>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 record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Shifting the Locus of Decision Making Through Shared Data Interaction</w:t>
      </w:r>
    </w:p>
    <w:p>
      <w:pPr>
        <w:pStyle w:val="FirstParagraph"/>
      </w:pPr>
      <w:r>
        <w:t xml:space="preserve">In pursuit of RQ2 [</w:t>
      </w:r>
      <w:hyperlink w:anchor="RQ2">
        <w:r>
          <w:rPr>
            <w:rStyle w:val="Hyperlink"/>
          </w:rPr>
          <w:t xml:space="preserve">3.3.2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the remainder of this subsection will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t xml:space="preserve">[Data-centric citizen interaction]</w:t>
      </w:r>
      <w:r>
        <w:t xml:space="preserve"> </w:t>
      </w:r>
      <w:r>
        <w:rPr>
          <w:iCs/>
          <w:i/>
        </w:rPr>
        <w:t xml:space="preserve">is no longer a technological necessity, but it has become a political intention.’</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1"/>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1"/>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1"/>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1"/>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1"/>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hyperlink w:anchor="figure-4.1">
        <w:r>
          <w:rPr>
            <w:rStyle w:val="Hyperlink"/>
          </w:rPr>
          <w:t xml:space="preserve">Figure 4.1</w:t>
        </w:r>
      </w:hyperlink>
      <w:r>
        <w:t xml:space="preserve"> </w:t>
      </w:r>
      <w:r>
        <w:t xml:space="preserve">informs RQ1 [</w:t>
      </w:r>
      <w:hyperlink w:anchor="RQ1">
        <w:r>
          <w:rPr>
            <w:rStyle w:val="Hyperlink"/>
          </w:rPr>
          <w:t xml:space="preserve">3.3.1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these are currently imagined or only just emerging. Participants believe these practices would improve families’ engagement and the support they receive. These proposed practices (which inform RQ2 [</w:t>
      </w:r>
      <w:hyperlink w:anchor="RQ2">
        <w:r>
          <w:rPr>
            <w:rStyle w:val="Hyperlink"/>
          </w:rPr>
          <w:t xml:space="preserve">3.3.2</w:t>
        </w:r>
      </w:hyperlink>
      <w:r>
        <w:t xml:space="preserve">]), as well as the shared data interaction approach, challenge the status quo. They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2022-08-25T12:47:43Z</dcterms:created>
  <dcterms:modified xsi:type="dcterms:W3CDTF">2022-08-25T12:47:43Z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