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Designing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some of these will have been overlooked. Such experiential understanding could inform the design of improvements to companies’ GDPR mechanisms,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 is to uncover problems and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explore with GDPR requests.</w:t>
      </w:r>
    </w:p>
    <w:p>
      <w:pPr>
        <w:numPr>
          <w:ilvl w:val="0"/>
          <w:numId w:val="1001"/>
        </w:numPr>
      </w:pPr>
      <w:r>
        <w:rPr>
          <w:b/>
        </w:rPr>
        <w:t xml:space="preserve">Interview 2: Privacy Policy Reviewing, Goal Setting and GDPR Request</w:t>
      </w:r>
      <w:r>
        <w:t xml:space="preserve"> </w:t>
      </w:r>
      <w:r>
        <w:t xml:space="preserve">Initiation [1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screen sharing was used to show excerpts to the researcher where the participant wished to do so. Participants were asked a structured set of questions about the completeness and value of any data returned, as well as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by topic and analysed through reductive coding cycles to produce thematic findings (see 5.4). Quantitative data from interview spreadsheets was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to the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those datapoints that the company stated in its privacy policy, as well as those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Across all data types, data was only judged to be complete in 22% of cases, and in 62% of cases personal data specified in privacy policies to be collected was not returned, despite the legal obligation.</w:t>
      </w:r>
    </w:p>
    <w:p>
      <w:pPr>
        <w:pStyle w:val="BodyText"/>
      </w:pPr>
      <w:r>
        <w:t xml:space="preserve">The above quality and coverage datapoints also allowed us to extract some information about which service providers were strongest or weakest in each category, and overall.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As a caveat, it should be noted that Sainsbury’s and Huawei</w:t>
      </w:r>
      <w:r>
        <w:t xml:space="preserve"> </w:t>
      </w:r>
      <w:r>
        <w:rPr>
          <w:i/>
        </w:rPr>
        <w:t xml:space="preserve">did</w:t>
      </w:r>
      <w:r>
        <w:t xml:space="preserve"> </w:t>
      </w:r>
      <w:r>
        <w:t xml:space="preserve">respond, claiming to hold no data for the requesting participant.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[description like in c4 plus include some of following]</w:t>
      </w:r>
      <w:r>
        <w:t xml:space="preserve"> </w:t>
      </w:r>
      <w:r>
        <w:t xml:space="preserve">Here I present outcomes from a deeper analysis of the participant experiences summarized above, derived through over 200 person-hours of iterative data analysis [76] of the interview transcripts. The three key thematic findings are:</w:t>
      </w:r>
    </w:p>
    <w:bookmarkStart w:id="44" w:name="themes-subthemes"/>
    <w:p>
      <w:pPr>
        <w:pStyle w:val="Heading3"/>
      </w:pPr>
      <w:r>
        <w:rPr>
          <w:rStyle w:val="SectionNumber"/>
        </w:rPr>
        <w:t xml:space="preserve">1.4.1</w:t>
      </w:r>
      <w:r>
        <w:tab/>
      </w:r>
      <w:r>
        <w:t xml:space="preserve">Themes &amp; Subthemes</w:t>
      </w:r>
    </w:p>
    <w:p>
      <w:pPr>
        <w:pStyle w:val="FirstParagraph"/>
      </w:pPr>
      <w:r>
        <w:t xml:space="preserve">[convert this to prose]</w:t>
      </w:r>
    </w:p>
    <w:p>
      <w:pPr>
        <w:numPr>
          <w:ilvl w:val="0"/>
          <w:numId w:val="1002"/>
        </w:numPr>
        <w:pStyle w:val="Compact"/>
      </w:pPr>
      <w:r>
        <w:rPr>
          <w:b/>
        </w:rPr>
        <w:t xml:space="preserve">Insufficient Transparency</w:t>
      </w:r>
      <w:r>
        <w:t xml:space="preserve"> </w:t>
      </w:r>
      <w:r>
        <w:t xml:space="preserve">(Theme 1):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2"/>
        </w:numPr>
        <w:pStyle w:val="Compact"/>
      </w:pPr>
      <w:r>
        <w:rPr>
          <w:b/>
        </w:rPr>
        <w:t xml:space="preserve">Confusing &amp; Unusable Data</w:t>
      </w:r>
      <w:r>
        <w:t xml:space="preserve"> </w:t>
      </w:r>
      <w:r>
        <w:t xml:space="preserve">(Theme 2): When presented with their data, people struggle to understand it and relate it to their lives and are not able to make use of it.</w:t>
      </w:r>
    </w:p>
    <w:p>
      <w:pPr>
        <w:numPr>
          <w:ilvl w:val="0"/>
          <w:numId w:val="1002"/>
        </w:numPr>
        <w:pStyle w:val="Compact"/>
      </w:pPr>
      <w:r>
        <w:rPr>
          <w:b/>
        </w:rPr>
        <w:t xml:space="preserve">Fragile Relationships</w:t>
      </w:r>
      <w:r>
        <w:t xml:space="preserve"> </w:t>
      </w:r>
      <w:r>
        <w:t xml:space="preserve">(Theme 3): Companies’ data practices, and in particular their privacy policies and GDPR response handling, can be impactful to customer relationships, carrying a risk of damaging trust but also the potential to improve relations.</w:t>
      </w:r>
      <w:r>
        <w:t xml:space="preserve"> </w:t>
      </w:r>
      <w:r>
        <w:t xml:space="preserve">These themes are detailed in 5.1, 5.2 and 5.3 respectively.</w:t>
      </w:r>
    </w:p>
    <w:p>
      <w:pPr>
        <w:pStyle w:val="FirstParagraph"/>
      </w:pPr>
      <w:r>
        <w:t xml:space="preserve">[insert Table for each of the three themes]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Accountability and Perceptions of Data Holders</w:t>
            </w:r>
          </w:p>
        </w:tc>
        <w:tc>
          <w:p>
            <w:pPr>
              <w:pStyle w:val="Compact"/>
              <w:jc w:val="left"/>
            </w:pPr>
            <w:r>
              <w:t xml:space="preserve">Participants entered the study with varying impressions of providers, and wanted to assess data practices in order to hold them to account.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 [REF 90],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(echoing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in a uncertain situation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comments echoed prior research describing power over data as a proxy for individual participation or inclusion in decision-making [REF 18]:</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rPr>
          <w:i/>
        </w:rPr>
        <w:t xml:space="preserve">, and in P11’s view</w:t>
      </w:r>
      <w:r>
        <w:rPr>
          <w:i/>
        </w:rPr>
        <w:t xml:space="preserve"> </w:t>
      </w:r>
      <w:r>
        <w:t xml:space="preserve">“</w:t>
      </w:r>
      <w:r>
        <w:t xml:space="preserve">it’s not a negotiation at all, it’s all or nothing.</w:t>
      </w:r>
      <w:r>
        <w:t xml:space="preserve">”</w:t>
      </w:r>
      <w:r>
        <w:t xml:space="preserve">_ 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established power imbalance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 [REF 9],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delays</w:t>
      </w:r>
      <w:r>
        <w:t xml:space="preserve">”</w:t>
      </w:r>
      <w:r>
        <w:t xml:space="preserve"> </w:t>
      </w:r>
      <w:r>
        <w:t xml:space="preserve">[REF 21], or may even be erroneously dropped [REF 72]. Until individuals have a clear and effective means to issue complaints [REF 11] 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 [REF 44] and legibility [REF 80], can reduce costs through common tooling and catalyse the building of tools to interpret and understand data. Such standards are emerging [REF 78] as they are a technological necessity for data unification, but lack adoption.</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w:t>
      </w:r>
      <w:r>
        <w:t xml:space="preserve"> </w:t>
      </w:r>
      <w:r>
        <w:t xml:space="preserve">“</w:t>
      </w:r>
      <w:r>
        <w:t xml:space="preserve">the delivery of data files</w:t>
      </w:r>
      <w:r>
        <w:t xml:space="preserve">”</w:t>
      </w:r>
      <w:r>
        <w:t xml:space="preserve">. People need understanding of their data and of its handling, and this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r>
        <w:t xml:space="preserve"> </w:t>
      </w: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 [REF 92] and–one can assume–an even smaller number conduct GDPR requests, this is likely to change as issues around data privacy and trust continue to take centre stage in global geopolitics [REF 98,REF 107].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[REF 25,REF 40,REF 97,REF 116–118] 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t xml:space="preserve">“</w:t>
      </w:r>
      <w:r>
        <w:t xml:space="preserve">ease humans’ interactions with technology […], help individuals understand a system’s function, justify system results, and increase their trust</w:t>
      </w:r>
      <w:r>
        <w:t xml:space="preserve">”</w:t>
      </w:r>
      <w:r>
        <w:t xml:space="preserve"> </w:t>
      </w:r>
      <w:r>
        <w:t xml:space="preserve">[REF 42].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 [80]; and for the service provider, an incentive for individuals to generate and share more data, an increased likelihood of individuals correcting inaccurate data, and more reliable and human-centric forms of ongoing consent closer to dynamic consent [61] than today’s ineffective models of informed consent [73].</w:t>
      </w:r>
    </w:p>
    <w:p>
      <w:pPr>
        <w:pStyle w:val="BodyText"/>
      </w:pPr>
      <w:r>
        <w:rPr>
          <w:b/>
        </w:rPr>
        <w:t xml:space="preserve">3) New customer demands indicate untapped business opportunities.</w:t>
      </w:r>
      <w:r>
        <w:t xml:space="preserve"> </w:t>
      </w:r>
      <w:r>
        <w:t xml:space="preserve">As the 500-member-strong MyData Global organization [REF 82] shows, there is growing demand for personal data empowerment. People’s personal data is splintered and trapped [REF 1,REF 16], and they cannot correlate data from different sources in order to reflect upon it, gain insights, and set goals [REF 70]. Due to commercial motivations, service providers generally deliver capabilities within a closed silo, not at the level of one’s wider environment [REF 2]. To be better empowered the individual could be the point of integration, the centre of their own Personal Data Ecosystem (PDE) [REF 81]. Life-level capabilities [REF 17] 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 [REF 119], Digi.Me [REF 38], Mydex [REF 125], ethi [REF 58], HestiaLabs [REF 34], udaptor [REF 97] and exist.io [REF 120] as well as larger organisations like BBC R&amp;D [REF 13] and Microsoft [REF 75] 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r>
        <w:t xml:space="preserve"> </w:t>
      </w: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[REF 66].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 [REF 33].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5.4.2.1):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 [REF 12, REF 17].</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165" w:name="bibliography"/>
    <w:p>
      <w:pPr>
        <w:pStyle w:val="Heading1"/>
      </w:pPr>
      <w:r>
        <w:t xml:space="preserve">Bibliography</w:t>
      </w:r>
    </w:p>
    <w:bookmarkStart w:id="164" w:name="refs"/>
    <w:bookmarkStart w:id="65"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4">
        <w:r>
          <w:rPr>
            <w:rStyle w:val="Hyperlink"/>
          </w:rPr>
          <w:t xml:space="preserve">http://dx.doi.org/10.1145/2370216.2370222</w:t>
        </w:r>
      </w:hyperlink>
      <w:r>
        <w:t xml:space="preserve">.</w:t>
      </w:r>
    </w:p>
    <w:bookmarkEnd w:id="65"/>
    <w:bookmarkStart w:id="67"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66">
        <w:r>
          <w:rPr>
            <w:rStyle w:val="Hyperlink"/>
          </w:rPr>
          <w:t xml:space="preserve">10.1145/344949.344988</w:t>
        </w:r>
      </w:hyperlink>
      <w:r>
        <w:t xml:space="preserve">.</w:t>
      </w:r>
    </w:p>
    <w:bookmarkEnd w:id="67"/>
    <w:bookmarkStart w:id="69"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68">
        <w:r>
          <w:rPr>
            <w:rStyle w:val="Hyperlink"/>
          </w:rPr>
          <w:t xml:space="preserve">10.1145/3340764.3344913</w:t>
        </w:r>
      </w:hyperlink>
      <w:r>
        <w:t xml:space="preserve">.</w:t>
      </w:r>
    </w:p>
    <w:bookmarkEnd w:id="69"/>
    <w:bookmarkStart w:id="71"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0">
        <w:r>
          <w:rPr>
            <w:rStyle w:val="Hyperlink"/>
          </w:rPr>
          <w:t xml:space="preserve">10.1007/978-3-030-29959-0_33</w:t>
        </w:r>
      </w:hyperlink>
      <w:r>
        <w:t xml:space="preserve">.</w:t>
      </w:r>
    </w:p>
    <w:bookmarkEnd w:id="71"/>
    <w:bookmarkStart w:id="73"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2">
        <w:r>
          <w:rPr>
            <w:rStyle w:val="Hyperlink"/>
          </w:rPr>
          <w:t xml:space="preserve">10.2139/ssrn.3465680</w:t>
        </w:r>
      </w:hyperlink>
      <w:r>
        <w:t xml:space="preserve">.</w:t>
      </w:r>
    </w:p>
    <w:bookmarkEnd w:id="73"/>
    <w:bookmarkStart w:id="75"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4">
        <w:r>
          <w:rPr>
            <w:rStyle w:val="Hyperlink"/>
          </w:rPr>
          <w:t xml:space="preserve">www.irissproject.eu https://papers.ssrn.com/sol3/papers.cfm?abstract_id=3106632</w:t>
        </w:r>
      </w:hyperlink>
      <w:r>
        <w:t xml:space="preserve">.</w:t>
      </w:r>
    </w:p>
    <w:bookmarkEnd w:id="75"/>
    <w:bookmarkStart w:id="76"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76"/>
    <w:bookmarkStart w:id="78" w:name="ref-bbcrd2017"/>
    <w:p>
      <w:pPr>
        <w:pStyle w:val="Bibliography"/>
      </w:pPr>
      <w:r>
        <w:t xml:space="preserve">BBC R&amp;D (2017) ‘Human Data Interaction - BBC R&amp;D’. Available at:</w:t>
      </w:r>
      <w:r>
        <w:t xml:space="preserve"> </w:t>
      </w:r>
      <w:hyperlink r:id="rId77">
        <w:r>
          <w:rPr>
            <w:rStyle w:val="Hyperlink"/>
          </w:rPr>
          <w:t xml:space="preserve">https://www.bbc.co.uk/rd/projects/human-data-interaction</w:t>
        </w:r>
      </w:hyperlink>
      <w:r>
        <w:t xml:space="preserve">.</w:t>
      </w:r>
    </w:p>
    <w:bookmarkEnd w:id="78"/>
    <w:bookmarkStart w:id="80" w:name="ref-bowyer2021"/>
    <w:p>
      <w:pPr>
        <w:pStyle w:val="Bibliography"/>
      </w:pPr>
      <w:r>
        <w:t xml:space="preserve">Bowyer, A. (2021) ‘Human-Data Interaction has two purposes: Personal Data Control and Life Information Exploration’. Available at:</w:t>
      </w:r>
      <w:r>
        <w:t xml:space="preserve"> </w:t>
      </w:r>
      <w:hyperlink r:id="rId79">
        <w:r>
          <w:rPr>
            <w:rStyle w:val="Hyperlink"/>
          </w:rPr>
          <w:t xml:space="preserve">https://eprints.ncl.ac.uk/273832#.</w:t>
        </w:r>
      </w:hyperlink>
    </w:p>
    <w:bookmarkEnd w:id="80"/>
    <w:bookmarkStart w:id="82"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81">
        <w:r>
          <w:rPr>
            <w:rStyle w:val="Hyperlink"/>
          </w:rPr>
          <w:t xml:space="preserve">10.1109/icws49710.2020.00017</w:t>
        </w:r>
      </w:hyperlink>
      <w:r>
        <w:t xml:space="preserve">.</w:t>
      </w:r>
    </w:p>
    <w:bookmarkEnd w:id="82"/>
    <w:bookmarkStart w:id="84" w:name="ref-chang2018"/>
    <w:p>
      <w:pPr>
        <w:pStyle w:val="Bibliography"/>
      </w:pPr>
      <w:r>
        <w:t xml:space="preserve">Chang, A. (2018) ‘The Facebook and Cambridge Analytica scandal, explained with a simple diagram - Vox’. Available at:</w:t>
      </w:r>
      <w:r>
        <w:t xml:space="preserve"> </w:t>
      </w:r>
      <w:hyperlink r:id="rId83">
        <w:r>
          <w:rPr>
            <w:rStyle w:val="Hyperlink"/>
          </w:rPr>
          <w:t xml:space="preserve">https://www.vox.com/policy-and-politics/2018/3/23/17151916/facebook-cambridge-analytica-trump-diagram</w:t>
        </w:r>
      </w:hyperlink>
      <w:r>
        <w:t xml:space="preserve">.</w:t>
      </w:r>
    </w:p>
    <w:bookmarkEnd w:id="84"/>
    <w:bookmarkStart w:id="85"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85"/>
    <w:bookmarkStart w:id="86"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86"/>
    <w:bookmarkStart w:id="88"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87">
        <w:r>
          <w:rPr>
            <w:rStyle w:val="Hyperlink"/>
          </w:rPr>
          <w:t xml:space="preserve">http://data.consilium.europa.eu/doc/document/ST-9565-2015-INIT/en/pdf</w:t>
        </w:r>
      </w:hyperlink>
      <w:r>
        <w:t xml:space="preserve">.</w:t>
      </w:r>
    </w:p>
    <w:bookmarkEnd w:id="88"/>
    <w:bookmarkStart w:id="90"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89">
        <w:r>
          <w:rPr>
            <w:rStyle w:val="Hyperlink"/>
          </w:rPr>
          <w:t xml:space="preserve">10.2139/ssrn.2874312</w:t>
        </w:r>
      </w:hyperlink>
      <w:r>
        <w:t xml:space="preserve">.</w:t>
      </w:r>
    </w:p>
    <w:bookmarkEnd w:id="90"/>
    <w:bookmarkStart w:id="92" w:name="ref-wikipedia2018cambAna"/>
    <w:p>
      <w:pPr>
        <w:pStyle w:val="Bibliography"/>
      </w:pPr>
      <w:r>
        <w:t xml:space="preserve">‘Facebook–Cambridge Analytica Data Scandal’ (2014). Available at:</w:t>
      </w:r>
      <w:r>
        <w:t xml:space="preserve"> </w:t>
      </w:r>
      <w:hyperlink r:id="rId91">
        <w:r>
          <w:rPr>
            <w:rStyle w:val="Hyperlink"/>
          </w:rPr>
          <w:t xml:space="preserve">https://en.wikipedia.org/wiki/Facebook–Cambridge_Analytica_data_scandal</w:t>
        </w:r>
      </w:hyperlink>
      <w:r>
        <w:t xml:space="preserve">.</w:t>
      </w:r>
    </w:p>
    <w:bookmarkEnd w:id="92"/>
    <w:bookmarkStart w:id="94" w:name="ref-facebook2021priv"/>
    <w:p>
      <w:pPr>
        <w:pStyle w:val="Bibliography"/>
      </w:pPr>
      <w:r>
        <w:t xml:space="preserve">‘Facebook - Data Policy’ (no date). Available at:</w:t>
      </w:r>
      <w:r>
        <w:t xml:space="preserve"> </w:t>
      </w:r>
      <w:hyperlink r:id="rId93">
        <w:r>
          <w:rPr>
            <w:rStyle w:val="Hyperlink"/>
          </w:rPr>
          <w:t xml:space="preserve">https://www.facebook.com/about/privacy</w:t>
        </w:r>
      </w:hyperlink>
      <w:r>
        <w:t xml:space="preserve"> </w:t>
      </w:r>
      <w:r>
        <w:t xml:space="preserve">(Accessed: 9 August 2021).</w:t>
      </w:r>
    </w:p>
    <w:bookmarkEnd w:id="94"/>
    <w:bookmarkStart w:id="96"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9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96"/>
    <w:bookmarkStart w:id="98"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97">
        <w:r>
          <w:rPr>
            <w:rStyle w:val="Hyperlink"/>
          </w:rPr>
          <w:t xml:space="preserve">10.1561/XXXXXXXXX.Boris</w:t>
        </w:r>
      </w:hyperlink>
      <w:r>
        <w:t xml:space="preserve">.</w:t>
      </w:r>
    </w:p>
    <w:bookmarkEnd w:id="98"/>
    <w:bookmarkStart w:id="99"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99"/>
    <w:bookmarkStart w:id="101"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00">
        <w:r>
          <w:rPr>
            <w:rStyle w:val="Hyperlink"/>
          </w:rPr>
          <w:t xml:space="preserve">10.5210/fm.v16i2.3316</w:t>
        </w:r>
      </w:hyperlink>
      <w:r>
        <w:t xml:space="preserve">.</w:t>
      </w:r>
    </w:p>
    <w:bookmarkEnd w:id="101"/>
    <w:bookmarkStart w:id="102"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02"/>
    <w:bookmarkStart w:id="104" w:name="ref-hdilab2020"/>
    <w:p>
      <w:pPr>
        <w:pStyle w:val="Bibliography"/>
      </w:pPr>
      <w:r>
        <w:t xml:space="preserve">‘HDI Lab, Heerlen’ (2020). Available at:</w:t>
      </w:r>
      <w:r>
        <w:t xml:space="preserve"> </w:t>
      </w:r>
      <w:hyperlink r:id="rId103">
        <w:r>
          <w:rPr>
            <w:rStyle w:val="Hyperlink"/>
          </w:rPr>
          <w:t xml:space="preserve">https://hdilab.com/</w:t>
        </w:r>
      </w:hyperlink>
      <w:r>
        <w:t xml:space="preserve">.</w:t>
      </w:r>
    </w:p>
    <w:bookmarkEnd w:id="104"/>
    <w:bookmarkStart w:id="106" w:name="ref-hdiplus2018"/>
    <w:p>
      <w:pPr>
        <w:pStyle w:val="Bibliography"/>
      </w:pPr>
      <w:r>
        <w:t xml:space="preserve">‘HDI Network Plus, University of Glasgow’ (2018). Available at:</w:t>
      </w:r>
      <w:r>
        <w:t xml:space="preserve"> </w:t>
      </w:r>
      <w:hyperlink r:id="rId105">
        <w:r>
          <w:rPr>
            <w:rStyle w:val="Hyperlink"/>
          </w:rPr>
          <w:t xml:space="preserve">https://hdi-network.org/</w:t>
        </w:r>
      </w:hyperlink>
      <w:r>
        <w:t xml:space="preserve">.</w:t>
      </w:r>
    </w:p>
    <w:bookmarkEnd w:id="106"/>
    <w:bookmarkStart w:id="108"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07">
        <w:r>
          <w:rPr>
            <w:rStyle w:val="Hyperlink"/>
          </w:rPr>
          <w:t xml:space="preserve">10.1007/978-981-15-5784-2_12</w:t>
        </w:r>
      </w:hyperlink>
      <w:r>
        <w:t xml:space="preserve">.</w:t>
      </w:r>
    </w:p>
    <w:bookmarkEnd w:id="108"/>
    <w:bookmarkStart w:id="110" w:name="ref-mit2015"/>
    <w:p>
      <w:pPr>
        <w:pStyle w:val="Bibliography"/>
      </w:pPr>
      <w:r>
        <w:t xml:space="preserve">‘Human Data Interaction Project at the Data to AI Lab, MIT’ (2015). Available at:</w:t>
      </w:r>
      <w:r>
        <w:t xml:space="preserve"> </w:t>
      </w:r>
      <w:hyperlink r:id="rId109">
        <w:r>
          <w:rPr>
            <w:rStyle w:val="Hyperlink"/>
          </w:rPr>
          <w:t xml:space="preserve">https://hdi-dai.lids.mit.edu/</w:t>
        </w:r>
      </w:hyperlink>
      <w:r>
        <w:t xml:space="preserve">.</w:t>
      </w:r>
    </w:p>
    <w:bookmarkEnd w:id="110"/>
    <w:bookmarkStart w:id="111" w:name="ref-hwang2021"/>
    <w:p>
      <w:pPr>
        <w:pStyle w:val="Bibliography"/>
      </w:pPr>
      <w:r>
        <w:t xml:space="preserve">Hwang, E. (2021) ‘Sketching Dialogue : Incorporating Sketching in Emphatic Semi-structured Interviews for HCI’.</w:t>
      </w:r>
    </w:p>
    <w:bookmarkEnd w:id="111"/>
    <w:bookmarkStart w:id="113" w:name="ref-ico2018"/>
    <w:p>
      <w:pPr>
        <w:pStyle w:val="Bibliography"/>
      </w:pPr>
      <w:r>
        <w:t xml:space="preserve">Information Commissioner’s Office (2018) ‘Your data matters - Your rights’. Available at:</w:t>
      </w:r>
      <w:r>
        <w:t xml:space="preserve"> </w:t>
      </w:r>
      <w:hyperlink r:id="rId112">
        <w:r>
          <w:rPr>
            <w:rStyle w:val="Hyperlink"/>
          </w:rPr>
          <w:t xml:space="preserve">https://ico.org.uk/your-data-matters/</w:t>
        </w:r>
      </w:hyperlink>
      <w:r>
        <w:t xml:space="preserve">.</w:t>
      </w:r>
    </w:p>
    <w:bookmarkEnd w:id="113"/>
    <w:bookmarkStart w:id="115" w:name="ref-ico2021sar"/>
    <w:p>
      <w:pPr>
        <w:pStyle w:val="Bibliography"/>
      </w:pPr>
      <w:r>
        <w:t xml:space="preserve">Information Commissioner’s Office (2021a) ‘Your right of access’. Available at:</w:t>
      </w:r>
      <w:r>
        <w:t xml:space="preserve"> </w:t>
      </w:r>
      <w:hyperlink r:id="rId114">
        <w:r>
          <w:rPr>
            <w:rStyle w:val="Hyperlink"/>
          </w:rPr>
          <w:t xml:space="preserve">https://ico.org.uk/your-data-matters/your-right-to-get-copies-of-your-data/</w:t>
        </w:r>
      </w:hyperlink>
      <w:r>
        <w:t xml:space="preserve"> </w:t>
      </w:r>
      <w:r>
        <w:t xml:space="preserve">(Accessed: 23 August 2021).</w:t>
      </w:r>
    </w:p>
    <w:bookmarkEnd w:id="115"/>
    <w:bookmarkStart w:id="116" w:name="ref-ico2021dp"/>
    <w:p>
      <w:pPr>
        <w:pStyle w:val="Bibliography"/>
      </w:pPr>
      <w:r>
        <w:t xml:space="preserve">Information Commissioner’s Office (2021b) ‘Your right to data portability’.</w:t>
      </w:r>
    </w:p>
    <w:bookmarkEnd w:id="116"/>
    <w:bookmarkStart w:id="118"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17">
        <w:r>
          <w:rPr>
            <w:rStyle w:val="Hyperlink"/>
          </w:rPr>
          <w:t xml:space="preserve">10.1145/3461702.3462528</w:t>
        </w:r>
      </w:hyperlink>
      <w:r>
        <w:t xml:space="preserve">.</w:t>
      </w:r>
    </w:p>
    <w:bookmarkEnd w:id="118"/>
    <w:bookmarkStart w:id="120"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19">
        <w:r>
          <w:rPr>
            <w:rStyle w:val="Hyperlink"/>
          </w:rPr>
          <w:t xml:space="preserve">10.1145/1753326.1753409</w:t>
        </w:r>
      </w:hyperlink>
      <w:r>
        <w:t xml:space="preserve">.</w:t>
      </w:r>
    </w:p>
    <w:bookmarkEnd w:id="120"/>
    <w:bookmarkStart w:id="122" w:name="ref-personaldataio2021list"/>
    <w:p>
      <w:pPr>
        <w:pStyle w:val="Bibliography"/>
      </w:pPr>
      <w:r>
        <w:t xml:space="preserve">‘List of target companies for GDPR requests’ (no date). Available at:</w:t>
      </w:r>
      <w:r>
        <w:t xml:space="preserve"> </w:t>
      </w:r>
      <w:hyperlink r:id="rId121">
        <w:r>
          <w:rPr>
            <w:rStyle w:val="Hyperlink"/>
          </w:rPr>
          <w:t xml:space="preserve">https://wiki.personaldata.io/wiki/Item:Q2369</w:t>
        </w:r>
      </w:hyperlink>
      <w:r>
        <w:t xml:space="preserve"> </w:t>
      </w:r>
      <w:r>
        <w:t xml:space="preserve">(Accessed: 22 September 2021).</w:t>
      </w:r>
    </w:p>
    <w:bookmarkEnd w:id="122"/>
    <w:bookmarkStart w:id="124"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23">
        <w:r>
          <w:rPr>
            <w:rStyle w:val="Hyperlink"/>
          </w:rPr>
          <w:t xml:space="preserve">10.1145/2493432.2493446</w:t>
        </w:r>
      </w:hyperlink>
      <w:r>
        <w:t xml:space="preserve">.</w:t>
      </w:r>
    </w:p>
    <w:bookmarkEnd w:id="124"/>
    <w:bookmarkStart w:id="126"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25">
        <w:r>
          <w:rPr>
            <w:rStyle w:val="Hyperlink"/>
          </w:rPr>
          <w:t xml:space="preserve">10.1145/1015530.1015549</w:t>
        </w:r>
      </w:hyperlink>
      <w:r>
        <w:t xml:space="preserve">.</w:t>
      </w:r>
    </w:p>
    <w:bookmarkEnd w:id="126"/>
    <w:bookmarkStart w:id="128"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27">
        <w:r>
          <w:rPr>
            <w:rStyle w:val="Hyperlink"/>
          </w:rPr>
          <w:t xml:space="preserve">10.2139/ssrn.2508051</w:t>
        </w:r>
      </w:hyperlink>
      <w:r>
        <w:t xml:space="preserve">.</w:t>
      </w:r>
    </w:p>
    <w:bookmarkEnd w:id="128"/>
    <w:bookmarkStart w:id="130" w:name="ref-mydata2017declaration"/>
    <w:p>
      <w:pPr>
        <w:pStyle w:val="Bibliography"/>
      </w:pPr>
      <w:r>
        <w:t xml:space="preserve">MyData (2017) ‘Declaration - MyData.org’. Available at:</w:t>
      </w:r>
      <w:r>
        <w:t xml:space="preserve"> </w:t>
      </w:r>
      <w:hyperlink r:id="rId129">
        <w:r>
          <w:rPr>
            <w:rStyle w:val="Hyperlink"/>
          </w:rPr>
          <w:t xml:space="preserve">https://mydata.org/declaration/</w:t>
        </w:r>
      </w:hyperlink>
      <w:r>
        <w:t xml:space="preserve"> </w:t>
      </w:r>
      <w:r>
        <w:t xml:space="preserve">(Accessed: 8 November 2019).</w:t>
      </w:r>
    </w:p>
    <w:bookmarkEnd w:id="130"/>
    <w:bookmarkStart w:id="132" w:name="ref-mydata2018"/>
    <w:p>
      <w:pPr>
        <w:pStyle w:val="Bibliography"/>
      </w:pPr>
      <w:r>
        <w:t xml:space="preserve">MyData.org (2018) ‘MyData - Who we are’. Available at:</w:t>
      </w:r>
      <w:r>
        <w:t xml:space="preserve"> </w:t>
      </w:r>
      <w:hyperlink r:id="rId131">
        <w:r>
          <w:rPr>
            <w:rStyle w:val="Hyperlink"/>
          </w:rPr>
          <w:t xml:space="preserve">https://mydata.org/about/</w:t>
        </w:r>
      </w:hyperlink>
      <w:r>
        <w:t xml:space="preserve">.</w:t>
      </w:r>
    </w:p>
    <w:bookmarkEnd w:id="132"/>
    <w:bookmarkStart w:id="133"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33"/>
    <w:bookmarkStart w:id="135" w:name="ref-odonnell2020"/>
    <w:p>
      <w:pPr>
        <w:pStyle w:val="Bibliography"/>
      </w:pPr>
      <w:r>
        <w:t xml:space="preserve">O’Donnell, B. (2020) ‘Zoom, the office and the future: What will work look like after coronavirus?’ Available at:</w:t>
      </w:r>
      <w:r>
        <w:t xml:space="preserve"> </w:t>
      </w:r>
      <w:hyperlink r:id="rId134">
        <w:r>
          <w:rPr>
            <w:rStyle w:val="Hyperlink"/>
          </w:rPr>
          <w:t xml:space="preserve">https://eu.usatoday.com/story/tech/columnist/2020/09/07/zoom-work-from-home-future-office-after-coronavirus/5680284002/</w:t>
        </w:r>
      </w:hyperlink>
      <w:r>
        <w:t xml:space="preserve">.</w:t>
      </w:r>
    </w:p>
    <w:bookmarkEnd w:id="135"/>
    <w:bookmarkStart w:id="137" w:name="ref-linkedin2021priv"/>
    <w:p>
      <w:pPr>
        <w:pStyle w:val="Bibliography"/>
      </w:pPr>
      <w:r>
        <w:t xml:space="preserve">‘Privacy’ (no date). Available at:</w:t>
      </w:r>
      <w:r>
        <w:t xml:space="preserve"> </w:t>
      </w:r>
      <w:hyperlink r:id="rId136">
        <w:r>
          <w:rPr>
            <w:rStyle w:val="Hyperlink"/>
          </w:rPr>
          <w:t xml:space="preserve">https://privacy.linkedin.com/</w:t>
        </w:r>
      </w:hyperlink>
      <w:r>
        <w:t xml:space="preserve"> </w:t>
      </w:r>
      <w:r>
        <w:t xml:space="preserve">(Accessed: 9 August 2021).</w:t>
      </w:r>
    </w:p>
    <w:bookmarkEnd w:id="137"/>
    <w:bookmarkStart w:id="139" w:name="ref-apple2021priv"/>
    <w:p>
      <w:pPr>
        <w:pStyle w:val="Bibliography"/>
      </w:pPr>
      <w:r>
        <w:t xml:space="preserve">‘Privacy - Apple (UK)’ (no date). Available at:</w:t>
      </w:r>
      <w:r>
        <w:t xml:space="preserve"> </w:t>
      </w:r>
      <w:hyperlink r:id="rId138">
        <w:r>
          <w:rPr>
            <w:rStyle w:val="Hyperlink"/>
          </w:rPr>
          <w:t xml:space="preserve">https://www.apple.com/uk/privacy/</w:t>
        </w:r>
      </w:hyperlink>
      <w:r>
        <w:t xml:space="preserve"> </w:t>
      </w:r>
      <w:r>
        <w:t xml:space="preserve">(Accessed: 9 August 2021).</w:t>
      </w:r>
    </w:p>
    <w:bookmarkEnd w:id="139"/>
    <w:bookmarkStart w:id="141" w:name="ref-google2021priv"/>
    <w:p>
      <w:pPr>
        <w:pStyle w:val="Bibliography"/>
      </w:pPr>
      <w:r>
        <w:t xml:space="preserve">‘Privacy &amp; Terms – Google’ (no date). Available at:</w:t>
      </w:r>
      <w:r>
        <w:t xml:space="preserve"> </w:t>
      </w:r>
      <w:hyperlink r:id="rId140">
        <w:r>
          <w:rPr>
            <w:rStyle w:val="Hyperlink"/>
          </w:rPr>
          <w:t xml:space="preserve">https://policies.google.com/</w:t>
        </w:r>
      </w:hyperlink>
      <w:r>
        <w:t xml:space="preserve"> </w:t>
      </w:r>
      <w:r>
        <w:t xml:space="preserve">(Accessed: 9 August 2021).</w:t>
      </w:r>
    </w:p>
    <w:bookmarkEnd w:id="141"/>
    <w:bookmarkStart w:id="142"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42"/>
    <w:bookmarkStart w:id="144"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43">
        <w:r>
          <w:rPr>
            <w:rStyle w:val="Hyperlink"/>
          </w:rPr>
          <w:t xml:space="preserve">10.1080/13645579.2012.742280</w:t>
        </w:r>
      </w:hyperlink>
      <w:r>
        <w:t xml:space="preserve">.</w:t>
      </w:r>
    </w:p>
    <w:bookmarkEnd w:id="144"/>
    <w:bookmarkStart w:id="145"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45"/>
    <w:bookmarkStart w:id="147"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46">
        <w:r>
          <w:rPr>
            <w:rStyle w:val="Hyperlink"/>
          </w:rPr>
          <w:t xml:space="preserve">https://media.nesta.org.uk/documents/decode-02.pdf</w:t>
        </w:r>
      </w:hyperlink>
      <w:r>
        <w:t xml:space="preserve">.</w:t>
      </w:r>
    </w:p>
    <w:bookmarkEnd w:id="147"/>
    <w:bookmarkStart w:id="149"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48">
        <w:r>
          <w:rPr>
            <w:rStyle w:val="Hyperlink"/>
          </w:rPr>
          <w:t xml:space="preserve">https://eur-lex.europa.eu/eli/reg/2016/679/oj https://eur-lex.europa.eu/legal-content/EN/TXT/PDF/?uri=CELEX:32016R0679&amp;from=ES</w:t>
        </w:r>
      </w:hyperlink>
      <w:r>
        <w:t xml:space="preserve">.</w:t>
      </w:r>
    </w:p>
    <w:bookmarkEnd w:id="149"/>
    <w:bookmarkStart w:id="151" w:name="ref-varghes2019"/>
    <w:p>
      <w:pPr>
        <w:pStyle w:val="Bibliography"/>
      </w:pPr>
      <w:r>
        <w:t xml:space="preserve">Varghes, S. (2019) ‘Pokémon Go was a warning about the rise of surveillance capitalism’. Available at:</w:t>
      </w:r>
      <w:r>
        <w:t xml:space="preserve"> </w:t>
      </w:r>
      <w:hyperlink r:id="rId150">
        <w:r>
          <w:rPr>
            <w:rStyle w:val="Hyperlink"/>
          </w:rPr>
          <w:t xml:space="preserve">https://www.wired.co.uk/article/the-age-of-surveillance-capitalism-facebook-shoshana-zuboff</w:t>
        </w:r>
      </w:hyperlink>
      <w:r>
        <w:t xml:space="preserve">.</w:t>
      </w:r>
    </w:p>
    <w:bookmarkEnd w:id="151"/>
    <w:bookmarkStart w:id="152" w:name="ref-waldman2020"/>
    <w:p>
      <w:pPr>
        <w:pStyle w:val="Bibliography"/>
      </w:pPr>
      <w:r>
        <w:t xml:space="preserve">Waldman, A. E. (2020) ‘Data Protection by Design ? A Critique of Article 25 of the GDPR’, 1239(2019), pp. 147–168.</w:t>
      </w:r>
    </w:p>
    <w:bookmarkEnd w:id="152"/>
    <w:bookmarkStart w:id="154"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153">
        <w:r>
          <w:rPr>
            <w:rStyle w:val="Hyperlink"/>
          </w:rPr>
          <w:t xml:space="preserve">10.1145/329124.329126</w:t>
        </w:r>
      </w:hyperlink>
      <w:r>
        <w:t xml:space="preserve">.</w:t>
      </w:r>
    </w:p>
    <w:bookmarkEnd w:id="154"/>
    <w:bookmarkStart w:id="156" w:name="ref-personaldataio2021wiki"/>
    <w:p>
      <w:pPr>
        <w:pStyle w:val="Bibliography"/>
      </w:pPr>
      <w:r>
        <w:t xml:space="preserve">Wiki.personaldata.io (no date) ‘Subject Access Request Template’. Available at:</w:t>
      </w:r>
      <w:r>
        <w:t xml:space="preserve"> </w:t>
      </w:r>
      <w:hyperlink r:id="rId155">
        <w:r>
          <w:rPr>
            <w:rStyle w:val="Hyperlink"/>
          </w:rPr>
          <w:t xml:space="preserve">https://wiki.personaldata.io/wiki/Template:Access</w:t>
        </w:r>
      </w:hyperlink>
      <w:r>
        <w:t xml:space="preserve"> </w:t>
      </w:r>
      <w:r>
        <w:t xml:space="preserve">(Accessed: 21 September 2021).</w:t>
      </w:r>
    </w:p>
    <w:bookmarkEnd w:id="156"/>
    <w:bookmarkStart w:id="157"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157"/>
    <w:bookmarkStart w:id="159"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158">
        <w:r>
          <w:rPr>
            <w:rStyle w:val="Hyperlink"/>
          </w:rPr>
          <w:t xml:space="preserve">10.1111/j.1467-954x.1990.tb03349.x</w:t>
        </w:r>
      </w:hyperlink>
      <w:r>
        <w:t xml:space="preserve">.</w:t>
      </w:r>
    </w:p>
    <w:bookmarkEnd w:id="159"/>
    <w:bookmarkStart w:id="161"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160">
        <w:r>
          <w:rPr>
            <w:rStyle w:val="Hyperlink"/>
          </w:rPr>
          <w:t xml:space="preserve">10.1145/1357054.1357156</w:t>
        </w:r>
      </w:hyperlink>
      <w:r>
        <w:t xml:space="preserve">.</w:t>
      </w:r>
    </w:p>
    <w:bookmarkEnd w:id="161"/>
    <w:bookmarkStart w:id="163"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162">
        <w:r>
          <w:rPr>
            <w:rStyle w:val="Hyperlink"/>
          </w:rPr>
          <w:t xml:space="preserve">10.1017/ipo.2021.30</w:t>
        </w:r>
      </w:hyperlink>
      <w:r>
        <w:t xml:space="preserve">.</w:t>
      </w:r>
    </w:p>
    <w:bookmarkEnd w:id="163"/>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87" Target="http://data.consilium.europa.eu/doc/document/ST-9565-2015-INIT/en/pdf" TargetMode="External" /><Relationship Type="http://schemas.openxmlformats.org/officeDocument/2006/relationships/hyperlink" Id="rId9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70" Target="https://doi.org/10.1007/978-3-030-29959-0_33" TargetMode="External" /><Relationship Type="http://schemas.openxmlformats.org/officeDocument/2006/relationships/hyperlink" Id="rId107" Target="https://doi.org/10.1007/978-981-15-5784-2_12" TargetMode="External" /><Relationship Type="http://schemas.openxmlformats.org/officeDocument/2006/relationships/hyperlink" Id="rId162" Target="https://doi.org/10.1017/ipo.2021.30" TargetMode="External" /><Relationship Type="http://schemas.openxmlformats.org/officeDocument/2006/relationships/hyperlink" Id="rId143" Target="https://doi.org/10.1080/13645579.2012.742280" TargetMode="External" /><Relationship Type="http://schemas.openxmlformats.org/officeDocument/2006/relationships/hyperlink" Id="rId81" Target="https://doi.org/10.1109/icws49710.2020.00017" TargetMode="External" /><Relationship Type="http://schemas.openxmlformats.org/officeDocument/2006/relationships/hyperlink" Id="rId158" Target="https://doi.org/10.1111/j.1467-954x.1990.tb03349.x" TargetMode="External" /><Relationship Type="http://schemas.openxmlformats.org/officeDocument/2006/relationships/hyperlink" Id="rId125" Target="https://doi.org/10.1145/1015530.1015549" TargetMode="External" /><Relationship Type="http://schemas.openxmlformats.org/officeDocument/2006/relationships/hyperlink" Id="rId160" Target="https://doi.org/10.1145/1357054.1357156" TargetMode="External" /><Relationship Type="http://schemas.openxmlformats.org/officeDocument/2006/relationships/hyperlink" Id="rId119" Target="https://doi.org/10.1145/1753326.1753409" TargetMode="External" /><Relationship Type="http://schemas.openxmlformats.org/officeDocument/2006/relationships/hyperlink" Id="rId123" Target="https://doi.org/10.1145/2493432.2493446" TargetMode="External" /><Relationship Type="http://schemas.openxmlformats.org/officeDocument/2006/relationships/hyperlink" Id="rId153" Target="https://doi.org/10.1145/329124.329126" TargetMode="External" /><Relationship Type="http://schemas.openxmlformats.org/officeDocument/2006/relationships/hyperlink" Id="rId68" Target="https://doi.org/10.1145/3340764.3344913" TargetMode="External" /><Relationship Type="http://schemas.openxmlformats.org/officeDocument/2006/relationships/hyperlink" Id="rId66" Target="https://doi.org/10.1145/344949.344988" TargetMode="External" /><Relationship Type="http://schemas.openxmlformats.org/officeDocument/2006/relationships/hyperlink" Id="rId117" Target="https://doi.org/10.1145/3461702.3462528" TargetMode="External" /><Relationship Type="http://schemas.openxmlformats.org/officeDocument/2006/relationships/hyperlink" Id="rId97" Target="https://doi.org/10.1561/XXXXXXXXX.Boris" TargetMode="External" /><Relationship Type="http://schemas.openxmlformats.org/officeDocument/2006/relationships/hyperlink" Id="rId127" Target="https://doi.org/10.2139/ssrn.2508051" TargetMode="External" /><Relationship Type="http://schemas.openxmlformats.org/officeDocument/2006/relationships/hyperlink" Id="rId89" Target="https://doi.org/10.2139/ssrn.2874312" TargetMode="External" /><Relationship Type="http://schemas.openxmlformats.org/officeDocument/2006/relationships/hyperlink" Id="rId72" Target="https://doi.org/10.2139/ssrn.3465680" TargetMode="External" /><Relationship Type="http://schemas.openxmlformats.org/officeDocument/2006/relationships/hyperlink" Id="rId100" Target="https://doi.org/10.5210/fm.v16i2.3316" TargetMode="External" /><Relationship Type="http://schemas.openxmlformats.org/officeDocument/2006/relationships/hyperlink" Id="rId64" Target="https://doi.org/http://dx.doi.org/10.1145/2370216.2370222" TargetMode="External" /><Relationship Type="http://schemas.openxmlformats.org/officeDocument/2006/relationships/hyperlink" Id="rId91" Target="https://en.wikipedia.org/wiki/Facebook&#8211;Cambridge_Analytica_data_scandal" TargetMode="External" /><Relationship Type="http://schemas.openxmlformats.org/officeDocument/2006/relationships/hyperlink" Id="rId79" Target="https://eprints.ncl.ac.uk/273832#." TargetMode="External" /><Relationship Type="http://schemas.openxmlformats.org/officeDocument/2006/relationships/hyperlink" Id="rId134" Target="https://eu.usatoday.com/story/tech/columnist/2020/09/07/zoom-work-from-home-future-office-after-coronavirus/5680284002/" TargetMode="External" /><Relationship Type="http://schemas.openxmlformats.org/officeDocument/2006/relationships/hyperlink" Id="rId148" Target="https://eur-lex.europa.eu/eli/reg/2016/679/oj%20https://eur-lex.europa.eu/legal-content/EN/TXT/PDF/?uri=CELEX:32016R0679&amp;from=ES" TargetMode="External" /><Relationship Type="http://schemas.openxmlformats.org/officeDocument/2006/relationships/hyperlink" Id="rId109" Target="https://hdi-dai.lids.mit.edu/" TargetMode="External" /><Relationship Type="http://schemas.openxmlformats.org/officeDocument/2006/relationships/hyperlink" Id="rId105" Target="https://hdi-network.org/" TargetMode="External" /><Relationship Type="http://schemas.openxmlformats.org/officeDocument/2006/relationships/hyperlink" Id="rId103" Target="https://hdilab.com/" TargetMode="External" /><Relationship Type="http://schemas.openxmlformats.org/officeDocument/2006/relationships/hyperlink" Id="rId112" Target="https://ico.org.uk/your-data-matters/" TargetMode="External" /><Relationship Type="http://schemas.openxmlformats.org/officeDocument/2006/relationships/hyperlink" Id="rId114" Target="https://ico.org.uk/your-data-matters/your-right-to-get-copies-of-your-data/" TargetMode="External" /><Relationship Type="http://schemas.openxmlformats.org/officeDocument/2006/relationships/hyperlink" Id="rId146" Target="https://media.nesta.org.uk/documents/decode-02.pdf" TargetMode="External" /><Relationship Type="http://schemas.openxmlformats.org/officeDocument/2006/relationships/hyperlink" Id="rId131" Target="https://mydata.org/about/" TargetMode="External" /><Relationship Type="http://schemas.openxmlformats.org/officeDocument/2006/relationships/hyperlink" Id="rId129" Target="https://mydata.org/declaration/" TargetMode="External" /><Relationship Type="http://schemas.openxmlformats.org/officeDocument/2006/relationships/hyperlink" Id="rId140" Target="https://policies.google.com/" TargetMode="External" /><Relationship Type="http://schemas.openxmlformats.org/officeDocument/2006/relationships/hyperlink" Id="rId136" Target="https://privacy.linkedin.com/" TargetMode="External" /><Relationship Type="http://schemas.openxmlformats.org/officeDocument/2006/relationships/hyperlink" Id="rId121" Target="https://wiki.personaldata.io/wiki/Item:Q2369" TargetMode="External" /><Relationship Type="http://schemas.openxmlformats.org/officeDocument/2006/relationships/hyperlink" Id="rId155" Target="https://wiki.personaldata.io/wiki/Template:Access" TargetMode="External" /><Relationship Type="http://schemas.openxmlformats.org/officeDocument/2006/relationships/hyperlink" Id="rId138" Target="https://www.apple.com/uk/privacy/" TargetMode="External" /><Relationship Type="http://schemas.openxmlformats.org/officeDocument/2006/relationships/hyperlink" Id="rId77" Target="https://www.bbc.co.uk/rd/projects/human-data-interaction" TargetMode="External" /><Relationship Type="http://schemas.openxmlformats.org/officeDocument/2006/relationships/hyperlink" Id="rId93" Target="https://www.facebook.com/about/privacy" TargetMode="External" /><Relationship Type="http://schemas.openxmlformats.org/officeDocument/2006/relationships/hyperlink" Id="rId83" Target="https://www.vox.com/policy-and-politics/2018/3/23/17151916/facebook-cambridge-analytica-trump-diagram" TargetMode="External" /><Relationship Type="http://schemas.openxmlformats.org/officeDocument/2006/relationships/hyperlink" Id="rId150" Target="https://www.wired.co.uk/article/the-age-of-surveillance-capitalism-facebook-shoshana-zuboff" TargetMode="External" /><Relationship Type="http://schemas.openxmlformats.org/officeDocument/2006/relationships/hyperlink" Id="rId74"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87" Target="http://data.consilium.europa.eu/doc/document/ST-9565-2015-INIT/en/pdf" TargetMode="External" /><Relationship Type="http://schemas.openxmlformats.org/officeDocument/2006/relationships/hyperlink" Id="rId9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70" Target="https://doi.org/10.1007/978-3-030-29959-0_33" TargetMode="External" /><Relationship Type="http://schemas.openxmlformats.org/officeDocument/2006/relationships/hyperlink" Id="rId107" Target="https://doi.org/10.1007/978-981-15-5784-2_12" TargetMode="External" /><Relationship Type="http://schemas.openxmlformats.org/officeDocument/2006/relationships/hyperlink" Id="rId162" Target="https://doi.org/10.1017/ipo.2021.30" TargetMode="External" /><Relationship Type="http://schemas.openxmlformats.org/officeDocument/2006/relationships/hyperlink" Id="rId143" Target="https://doi.org/10.1080/13645579.2012.742280" TargetMode="External" /><Relationship Type="http://schemas.openxmlformats.org/officeDocument/2006/relationships/hyperlink" Id="rId81" Target="https://doi.org/10.1109/icws49710.2020.00017" TargetMode="External" /><Relationship Type="http://schemas.openxmlformats.org/officeDocument/2006/relationships/hyperlink" Id="rId158" Target="https://doi.org/10.1111/j.1467-954x.1990.tb03349.x" TargetMode="External" /><Relationship Type="http://schemas.openxmlformats.org/officeDocument/2006/relationships/hyperlink" Id="rId125" Target="https://doi.org/10.1145/1015530.1015549" TargetMode="External" /><Relationship Type="http://schemas.openxmlformats.org/officeDocument/2006/relationships/hyperlink" Id="rId160" Target="https://doi.org/10.1145/1357054.1357156" TargetMode="External" /><Relationship Type="http://schemas.openxmlformats.org/officeDocument/2006/relationships/hyperlink" Id="rId119" Target="https://doi.org/10.1145/1753326.1753409" TargetMode="External" /><Relationship Type="http://schemas.openxmlformats.org/officeDocument/2006/relationships/hyperlink" Id="rId123" Target="https://doi.org/10.1145/2493432.2493446" TargetMode="External" /><Relationship Type="http://schemas.openxmlformats.org/officeDocument/2006/relationships/hyperlink" Id="rId153" Target="https://doi.org/10.1145/329124.329126" TargetMode="External" /><Relationship Type="http://schemas.openxmlformats.org/officeDocument/2006/relationships/hyperlink" Id="rId68" Target="https://doi.org/10.1145/3340764.3344913" TargetMode="External" /><Relationship Type="http://schemas.openxmlformats.org/officeDocument/2006/relationships/hyperlink" Id="rId66" Target="https://doi.org/10.1145/344949.344988" TargetMode="External" /><Relationship Type="http://schemas.openxmlformats.org/officeDocument/2006/relationships/hyperlink" Id="rId117" Target="https://doi.org/10.1145/3461702.3462528" TargetMode="External" /><Relationship Type="http://schemas.openxmlformats.org/officeDocument/2006/relationships/hyperlink" Id="rId97" Target="https://doi.org/10.1561/XXXXXXXXX.Boris" TargetMode="External" /><Relationship Type="http://schemas.openxmlformats.org/officeDocument/2006/relationships/hyperlink" Id="rId127" Target="https://doi.org/10.2139/ssrn.2508051" TargetMode="External" /><Relationship Type="http://schemas.openxmlformats.org/officeDocument/2006/relationships/hyperlink" Id="rId89" Target="https://doi.org/10.2139/ssrn.2874312" TargetMode="External" /><Relationship Type="http://schemas.openxmlformats.org/officeDocument/2006/relationships/hyperlink" Id="rId72" Target="https://doi.org/10.2139/ssrn.3465680" TargetMode="External" /><Relationship Type="http://schemas.openxmlformats.org/officeDocument/2006/relationships/hyperlink" Id="rId100" Target="https://doi.org/10.5210/fm.v16i2.3316" TargetMode="External" /><Relationship Type="http://schemas.openxmlformats.org/officeDocument/2006/relationships/hyperlink" Id="rId64" Target="https://doi.org/http://dx.doi.org/10.1145/2370216.2370222" TargetMode="External" /><Relationship Type="http://schemas.openxmlformats.org/officeDocument/2006/relationships/hyperlink" Id="rId91" Target="https://en.wikipedia.org/wiki/Facebook&#8211;Cambridge_Analytica_data_scandal" TargetMode="External" /><Relationship Type="http://schemas.openxmlformats.org/officeDocument/2006/relationships/hyperlink" Id="rId79" Target="https://eprints.ncl.ac.uk/273832#." TargetMode="External" /><Relationship Type="http://schemas.openxmlformats.org/officeDocument/2006/relationships/hyperlink" Id="rId134" Target="https://eu.usatoday.com/story/tech/columnist/2020/09/07/zoom-work-from-home-future-office-after-coronavirus/5680284002/" TargetMode="External" /><Relationship Type="http://schemas.openxmlformats.org/officeDocument/2006/relationships/hyperlink" Id="rId148" Target="https://eur-lex.europa.eu/eli/reg/2016/679/oj%20https://eur-lex.europa.eu/legal-content/EN/TXT/PDF/?uri=CELEX:32016R0679&amp;from=ES" TargetMode="External" /><Relationship Type="http://schemas.openxmlformats.org/officeDocument/2006/relationships/hyperlink" Id="rId109" Target="https://hdi-dai.lids.mit.edu/" TargetMode="External" /><Relationship Type="http://schemas.openxmlformats.org/officeDocument/2006/relationships/hyperlink" Id="rId105" Target="https://hdi-network.org/" TargetMode="External" /><Relationship Type="http://schemas.openxmlformats.org/officeDocument/2006/relationships/hyperlink" Id="rId103" Target="https://hdilab.com/" TargetMode="External" /><Relationship Type="http://schemas.openxmlformats.org/officeDocument/2006/relationships/hyperlink" Id="rId112" Target="https://ico.org.uk/your-data-matters/" TargetMode="External" /><Relationship Type="http://schemas.openxmlformats.org/officeDocument/2006/relationships/hyperlink" Id="rId114" Target="https://ico.org.uk/your-data-matters/your-right-to-get-copies-of-your-data/" TargetMode="External" /><Relationship Type="http://schemas.openxmlformats.org/officeDocument/2006/relationships/hyperlink" Id="rId146" Target="https://media.nesta.org.uk/documents/decode-02.pdf" TargetMode="External" /><Relationship Type="http://schemas.openxmlformats.org/officeDocument/2006/relationships/hyperlink" Id="rId131" Target="https://mydata.org/about/" TargetMode="External" /><Relationship Type="http://schemas.openxmlformats.org/officeDocument/2006/relationships/hyperlink" Id="rId129" Target="https://mydata.org/declaration/" TargetMode="External" /><Relationship Type="http://schemas.openxmlformats.org/officeDocument/2006/relationships/hyperlink" Id="rId140" Target="https://policies.google.com/" TargetMode="External" /><Relationship Type="http://schemas.openxmlformats.org/officeDocument/2006/relationships/hyperlink" Id="rId136" Target="https://privacy.linkedin.com/" TargetMode="External" /><Relationship Type="http://schemas.openxmlformats.org/officeDocument/2006/relationships/hyperlink" Id="rId121" Target="https://wiki.personaldata.io/wiki/Item:Q2369" TargetMode="External" /><Relationship Type="http://schemas.openxmlformats.org/officeDocument/2006/relationships/hyperlink" Id="rId155" Target="https://wiki.personaldata.io/wiki/Template:Access" TargetMode="External" /><Relationship Type="http://schemas.openxmlformats.org/officeDocument/2006/relationships/hyperlink" Id="rId138" Target="https://www.apple.com/uk/privacy/" TargetMode="External" /><Relationship Type="http://schemas.openxmlformats.org/officeDocument/2006/relationships/hyperlink" Id="rId77" Target="https://www.bbc.co.uk/rd/projects/human-data-interaction" TargetMode="External" /><Relationship Type="http://schemas.openxmlformats.org/officeDocument/2006/relationships/hyperlink" Id="rId93" Target="https://www.facebook.com/about/privacy" TargetMode="External" /><Relationship Type="http://schemas.openxmlformats.org/officeDocument/2006/relationships/hyperlink" Id="rId83" Target="https://www.vox.com/policy-and-politics/2018/3/23/17151916/facebook-cambridge-analytica-trump-diagram" TargetMode="External" /><Relationship Type="http://schemas.openxmlformats.org/officeDocument/2006/relationships/hyperlink" Id="rId150" Target="https://www.wired.co.uk/article/the-age-of-surveillance-capitalism-facebook-shoshana-zuboff" TargetMode="External" /><Relationship Type="http://schemas.openxmlformats.org/officeDocument/2006/relationships/hyperlink" Id="rId74"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Designing Human Data Relations</dc:title>
  <dc:creator>Alex Bowyer</dc:creator>
  <cp:keywords/>
  <dcterms:created xsi:type="dcterms:W3CDTF">2021-11-05T17:58:16Z</dcterms:created>
  <dcterms:modified xsi:type="dcterms:W3CDTF">2021-11-05T17:58:16Z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