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X710dd44fa12f98194f8bba2bb20cba7bee18ff6"/>
    <w:p>
      <w:pPr>
        <w:pStyle w:val="Heading2"/>
      </w:pPr>
      <w:r>
        <w:rPr>
          <w:rStyle w:val="SectionNumber"/>
        </w:rPr>
        <w:t xml:space="preserve">1.3</w:t>
      </w:r>
      <w:r>
        <w:tab/>
      </w:r>
      <w:r>
        <w:t xml:space="preserve">GDPR Request Outcomes</w:t>
      </w:r>
    </w:p>
    <w:bookmarkStart w:id="40"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4220954772525d32e725d96f6075161e9a9a85f"/>
    <w:p>
      <w:pPr>
        <w:pStyle w:val="Heading3"/>
      </w:pPr>
      <w:r>
        <w:rPr>
          <w:rStyle w:val="SectionNumber"/>
        </w:rPr>
        <w:t xml:space="preserve">1.4.3</w:t>
      </w:r>
      <w:r>
        <w:tab/>
      </w:r>
      <w:r>
        <w:t xml:space="preserve">Theme 2: People Struggle to Understand, Use and Control Their Data</w:t>
      </w:r>
    </w:p>
    <w:bookmarkStart w:id="71"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75"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2022-07-21T19:56:16Z</dcterms:created>
  <dcterms:modified xsi:type="dcterms:W3CDTF">2022-07-21T19:56:16Z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