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 of something that would be beneficial</w:t>
      </w:r>
      <w:r>
        <w:t xml:space="preserve"> </w:t>
      </w:r>
      <w:r>
        <w:t xml:space="preserve">(which may or may not be accompanied by conscious desire). Framing the accumulated understandings from the Case Studies in this way, both exposes both the problem (the things that individuals do not have or cannot do) and also provides clear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bCs/>
          <w:b/>
        </w:rPr>
        <w:t xml:space="preserve">Visible</w:t>
      </w:r>
      <w:r>
        <w:t xml:space="preserve">: People need to have knowledge of data about them and an ability to see it and effectively access it;</w:t>
      </w:r>
    </w:p>
    <w:p>
      <w:pPr>
        <w:numPr>
          <w:ilvl w:val="0"/>
          <w:numId w:val="1003"/>
        </w:numPr>
        <w:pStyle w:val="Compact"/>
      </w:pPr>
      <w:r>
        <w:rPr>
          <w:bCs/>
          <w:b/>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bCs/>
          <w:b/>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 Data</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rPr>
          <w:iCs/>
          <w:i/>
        </w:rPr>
        <w:t xml:space="preserve">‘</w:t>
      </w:r>
      <w:r>
        <w:rPr>
          <w:iCs/>
          <w:i/>
        </w:rPr>
        <w:t xml:space="preserve">effective access for everyone</w:t>
      </w:r>
      <w:r>
        <w:rPr>
          <w:iCs/>
          <w:i/>
        </w:rPr>
        <w:t xml:space="preserve">’</w:t>
      </w:r>
      <w:r>
        <w:t xml:space="preserve"> </w:t>
      </w:r>
      <w:r>
        <w:t xml:space="preserve">(</w:t>
      </w:r>
      <w:hyperlink w:anchor="ref-gurstein2011">
        <w:r>
          <w:rPr>
            <w:rStyle w:val="Hyperlink"/>
          </w:rPr>
          <w:t xml:space="preserve">Gurstein, 2011</w:t>
        </w:r>
      </w:hyperlink>
      <w:r>
        <w:t xml:space="preserve">)</w:t>
      </w:r>
      <w:r>
        <w:t xml:space="preserve">, which was detailed in</w:t>
      </w:r>
      <w:r>
        <w:t xml:space="preserve"> </w:t>
      </w:r>
      <w:hyperlink w:anchor="Xbff12eeb621c3f4c18ae1d2809b3860778910f4">
        <w:r>
          <w:rPr>
            <w:rStyle w:val="Hyperlink"/>
          </w:rPr>
          <w:t xml:space="preserve">2.1.4</w:t>
        </w:r>
      </w:hyperlink>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r>
        <w:rPr>
          <w:iCs/>
          <w:i/>
        </w:rPr>
        <w:t xml:space="preserve">digipower investigation</w:t>
      </w:r>
      <w:r>
        <w:t xml:space="preserve"> </w:t>
      </w:r>
      <w:r>
        <w:t xml:space="preserve">[</w:t>
      </w:r>
      <w:hyperlink w:anchor="ari-digipower">
        <w:r>
          <w:rPr>
            <w:rStyle w:val="Hyperlink"/>
          </w:rPr>
          <w:t xml:space="preserve">ARI-7.2</w:t>
        </w:r>
      </w:hyperlink>
      <w:r>
        <w:t xml:space="preserve">]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rPr>
          <w:iCs/>
          <w:i/>
        </w:rPr>
        <w:t xml:space="preserve">‘</w:t>
      </w:r>
      <w:r>
        <w:rPr>
          <w:iCs/>
          <w:i/>
        </w:rPr>
        <w:t xml:space="preserve">to what extent the bargain</w:t>
      </w:r>
      <w:r>
        <w:rPr>
          <w:iCs/>
          <w:i/>
        </w:rPr>
        <w:t xml:space="preserve">’</w:t>
      </w:r>
      <w:r>
        <w:t xml:space="preserve"> </w:t>
      </w:r>
      <w:r>
        <w:t xml:space="preserve">(of data sacrifice for value as described above)</w:t>
      </w:r>
      <w:r>
        <w:t xml:space="preserve"> </w:t>
      </w:r>
      <w:r>
        <w:rPr>
          <w:iCs/>
          <w:i/>
        </w:rPr>
        <w:t xml:space="preserve">‘</w:t>
      </w:r>
      <w:r>
        <w:rPr>
          <w:iCs/>
          <w:i/>
        </w:rPr>
        <w:t xml:space="preserve">is fair</w:t>
      </w:r>
      <w:r>
        <w:rPr>
          <w:iCs/>
          <w:i/>
        </w:rP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 Data</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iCs/>
          <w:i/>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w:t>
      </w:r>
      <w:r>
        <w:t xml:space="preserve"> </w:t>
      </w:r>
      <w:r>
        <w:rPr>
          <w:iCs/>
          <w:i/>
        </w:rPr>
        <w:t xml:space="preserve">‘</w:t>
      </w:r>
      <w:r>
        <w:rPr>
          <w:iCs/>
          <w:i/>
        </w:rPr>
        <w:t xml:space="preserve">drowning</w:t>
      </w:r>
      <w:r>
        <w:rPr>
          <w:iCs/>
          <w:i/>
        </w:rPr>
        <w:t xml:space="preserve">’</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p>
    <w:p>
      <w:pPr>
        <w:pStyle w:val="BlockText"/>
      </w:pP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w:t>
      </w:r>
      <w:r>
        <w:t xml:space="preserve">Gurstein (</w:t>
      </w:r>
      <w:hyperlink w:anchor="ref-gurstein2011">
        <w:r>
          <w:rPr>
            <w:rStyle w:val="Hyperlink"/>
          </w:rPr>
          <w:t xml:space="preserve">2011</w:t>
        </w:r>
      </w:hyperlink>
      <w:r>
        <w:t xml:space="preserve">)</w:t>
      </w:r>
    </w:p>
    <w:p>
      <w:pPr>
        <w:pStyle w:val="FirstParagraph"/>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things to think with</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r>
        <w:t xml:space="preserve"> </w:t>
      </w:r>
      <w:r>
        <w:t xml:space="preserve">Data</w:t>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cb610b3536e65ae848a494df2968ede89cf70dc">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Case Study Two,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w:t>
      </w:r>
      <w:hyperlink w:anchor="X5d05199b7d43b0bd203a9cf2e8e874dad4ff45f">
        <w:r>
          <w:rPr>
            <w:rStyle w:val="Hyperlink"/>
          </w:rPr>
          <w:t xml:space="preserve">4.3</w:t>
        </w:r>
      </w:hyperlink>
      <w:r>
        <w:t xml:space="preserve">] and from Case Study Two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bCs/>
          <w:b/>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bCs/>
          <w:b/>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bCs/>
          <w:b/>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w:t>
      </w:r>
      <w:hyperlink w:anchor="X2924b50fa0eb4c179281a1a665ffae8de515714">
        <w:r>
          <w:rPr>
            <w:rStyle w:val="Hyperlink"/>
          </w:rPr>
          <w:t xml:space="preserve">4.2.6</w:t>
        </w:r>
      </w:hyperlink>
      <w:r>
        <w:t xml:space="preserve">].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5.1">
        <w:r>
          <w:rPr>
            <w:rStyle w:val="Hyperlink"/>
          </w:rPr>
          <w:t xml:space="preserve">Table ARI5.1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—World Economic Forum</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w:t>
      </w:r>
      <w:hyperlink w:anchor="Xc89f60f46ccf047183c71c1efe28ba794cbc8f8">
        <w:r>
          <w:rPr>
            <w:rStyle w:val="Hyperlink"/>
          </w:rPr>
          <w:t xml:space="preserve">5.3.3</w:t>
        </w:r>
      </w:hyperlink>
      <w:r>
        <w:t xml:space="preserve">],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point of severance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 above in</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While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w:t>
      </w:r>
      <w:r>
        <w:t xml:space="preserve">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0">
        <w:r>
          <w:rPr>
            <w:rStyle w:val="Hyperlink"/>
            <w:bCs/>
            <w:b/>
          </w:rPr>
          <w:t xml:space="preserve">10</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parts—an empowered digital citizen.</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2022-08-22T15:47:01Z</dcterms:created>
  <dcterms:modified xsi:type="dcterms:W3CDTF">2022-08-22T15:47:01Z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