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chapter-7"/>
    <w:p>
      <w:pPr>
        <w:pStyle w:val="Heading1"/>
      </w:pPr>
      <w:r>
        <w:rPr>
          <w:rStyle w:val="SectionNumber"/>
        </w:rPr>
        <w:t xml:space="preserve">1</w:t>
      </w:r>
      <w:r>
        <w:tab/>
      </w:r>
      <w:r>
        <w:t xml:space="preserve">Case Study Three: Personal Data Interface Design &amp; Development</w:t>
      </w:r>
    </w:p>
    <w:p>
      <w:pPr>
        <w:pStyle w:val="BlockText"/>
      </w:pPr>
      <w:r>
        <w:t xml:space="preserve">“</w:t>
      </w:r>
      <w:r>
        <w:t xml:space="preserve">The world is working exactly as designed. And it’s not working very well. Which means we need to do a better job of designing it.</w:t>
      </w:r>
      <w:r>
        <w:t xml:space="preserve">”</w:t>
      </w:r>
      <w:r>
        <w:t xml:space="preserve"> </w:t>
      </w:r>
      <w:r>
        <w:t xml:space="preserve">—</w:t>
      </w:r>
      <w:r>
        <w:rPr>
          <w:i/>
        </w:rPr>
        <w:t xml:space="preserve">Mike Monteiro, author of</w:t>
      </w:r>
      <w:r>
        <w:rPr>
          <w:i/>
        </w:rPr>
        <w:t xml:space="preserve"> </w:t>
      </w:r>
      <w:r>
        <w:rPr>
          <w:i/>
        </w:rPr>
        <w:t xml:space="preserve">‘</w:t>
      </w:r>
      <w:r>
        <w:rPr>
          <w:i/>
        </w:rPr>
        <w:t xml:space="preserve">Ruined by Design</w:t>
      </w:r>
      <w:r>
        <w:rPr>
          <w:i/>
        </w:rPr>
        <w:t xml:space="preserve">’</w:t>
      </w:r>
    </w:p>
    <w:p>
      <w:pPr>
        <w:pStyle w:val="FirstParagraph"/>
      </w:pPr>
      <w:r>
        <w:t xml:space="preserve">[target 300 words]</w:t>
      </w:r>
    </w:p>
    <w:p>
      <w:pPr>
        <w:pStyle w:val="BodyText"/>
      </w:pPr>
      <w:r>
        <w:t xml:space="preserve">In this chapter, which kicks off the second part of this thesis, I build upon the newfound understanding of the better human-data relations that people need and start to consider</w:t>
      </w:r>
      <w:r>
        <w:t xml:space="preserve"> </w:t>
      </w:r>
      <w:r>
        <w:rPr>
          <w:i/>
        </w:rPr>
        <w:t xml:space="preserve">how</w:t>
      </w:r>
      <w:r>
        <w:t xml:space="preserve"> </w:t>
      </w:r>
      <w:r>
        <w:t xml:space="preserve">these goals might be achieved in practice. This second part of the thesis aims to answer the third sub-research question RQ3:</w:t>
      </w:r>
      <w:r>
        <w:t xml:space="preserve"> </w:t>
      </w:r>
      <w:r>
        <w:rPr>
          <w:i/>
        </w:rPr>
        <w:t xml:space="preserve">‘</w:t>
      </w:r>
      <w:r>
        <w:rPr>
          <w:i/>
        </w:rPr>
        <w:t xml:space="preserve">What challenges and opportunities exist for improving human data relations in practice?</w:t>
      </w:r>
      <w:r>
        <w:rPr>
          <w:i/>
        </w:rPr>
        <w:t xml:space="preserve">’</w:t>
      </w:r>
      <w:r>
        <w:t xml:space="preserve">. While the exploration of this question has also been informed throughout the PhD by other research activities including my work within the SILVER project (see 3.4.1.1 and 3.4.3.2) and my work on web augmentation (3.4.3.2), RQ3 is largely and substantively examined through my third PhD Case Study, introduced below, in which I was remotely embedded for three months within a full-time internship into the British Broadcasting Corporation (BBC)’s Research and Development department, working with specialists, designers, researchers and developers on an exploratory research project codenamed</w:t>
      </w:r>
      <w:r>
        <w:t xml:space="preserve"> </w:t>
      </w:r>
      <w:r>
        <w:rPr>
          <w:i/>
        </w:rPr>
        <w:t xml:space="preserve">‘</w:t>
      </w:r>
      <w:r>
        <w:rPr>
          <w:i/>
        </w:rPr>
        <w:t xml:space="preserve">Cornmarket</w:t>
      </w:r>
      <w:r>
        <w:rPr>
          <w:i/>
        </w:rPr>
        <w:t xml:space="preserve">’</w:t>
      </w:r>
      <w:r>
        <w:t xml:space="preserve"> </w:t>
      </w:r>
      <w:r>
        <w:t xml:space="preserve">during the summer of 2021. I continued this involvement as a part-time research consultant and critical friend for a further 5 months after the conclusion of the initial three-month placement.</w:t>
      </w:r>
    </w:p>
    <w:p>
      <w:pPr>
        <w:pStyle w:val="BodyText"/>
      </w:pPr>
      <w:r>
        <w:t xml:space="preserve">In section 7.1 I….</w:t>
      </w:r>
    </w:p>
    <w:bookmarkStart w:id="20" w:name="Xa81830f579843278afccbf4ea2c7b9be450c91d"/>
    <w:p>
      <w:pPr>
        <w:pStyle w:val="Heading2"/>
      </w:pPr>
      <w:r>
        <w:rPr>
          <w:rStyle w:val="SectionNumber"/>
        </w:rPr>
        <w:t xml:space="preserve">1.1</w:t>
      </w:r>
      <w:r>
        <w:tab/>
      </w:r>
      <w:r>
        <w:t xml:space="preserve">Context: Designing and Building a Personal Data Store with BBC Research &amp; Development</w:t>
      </w:r>
    </w:p>
    <w:p>
      <w:pPr>
        <w:pStyle w:val="FirstParagraph"/>
      </w:pPr>
      <w:r>
        <w:t xml:space="preserve">[TODO Add in some back-reference to Discussion Part 1 - the intermediate understanding of human data relations needs that precedes this chapter and concludes part 1 - once that section has been written.]</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Solid[REF] technology to build a working Personal Data Store (PDS) prototype (see 2.3.4)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t xml:space="preserve">“</w:t>
      </w:r>
      <w:r>
        <w:t xml:space="preserve">profiles</w:t>
      </w:r>
      <w:r>
        <w:t xml:space="preserve">”</w:t>
      </w:r>
      <w:r>
        <w:t xml:space="preserve"> </w:t>
      </w:r>
      <w:r>
        <w:t xml:space="preserve">for Health, Finance, Media[Entertainment]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(see 2.3.4).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 I took a three-month sabbatical from my PhD to join the project full-time as a Research Intern during the summer of 2020. Details of the work I carried out and participated in is presented in the next section. My involvement in the project can be seen as the conclusion of one of several action research cycles within my PhD (as detailed in 3.2 and Figure 3).</w:t>
      </w:r>
    </w:p>
    <w:bookmarkEnd w:id="20"/>
    <w:bookmarkStart w:id="21" w:name="the-internship"/>
    <w:p>
      <w:pPr>
        <w:pStyle w:val="Heading2"/>
      </w:pPr>
      <w:r>
        <w:rPr>
          <w:rStyle w:val="SectionNumber"/>
        </w:rPr>
        <w:t xml:space="preserve">1.2</w:t>
      </w:r>
      <w:r>
        <w:tab/>
      </w:r>
      <w:r>
        <w:t xml:space="preserve">The Internship</w:t>
      </w:r>
    </w:p>
    <w:bookmarkEnd w:id="21"/>
    <w:bookmarkStart w:id="22" w:name="background-strong-concepts"/>
    <w:p>
      <w:pPr>
        <w:pStyle w:val="Heading2"/>
      </w:pPr>
      <w:r>
        <w:rPr>
          <w:rStyle w:val="SectionNumber"/>
        </w:rPr>
        <w:t xml:space="preserve">1.3</w:t>
      </w:r>
      <w:r>
        <w:tab/>
      </w:r>
      <w:r>
        <w:t xml:space="preserve">Background: Strong Concepts</w:t>
      </w:r>
    </w:p>
    <w:p>
      <w:pPr>
        <w:pStyle w:val="FirstParagraph"/>
      </w:pPr>
      <w:r>
        <w:t xml:space="preserve">[target 900 words]</w:t>
      </w:r>
    </w:p>
    <w:bookmarkEnd w:id="22"/>
    <w:bookmarkStart w:id="23" w:name="insights-from-rd-practice"/>
    <w:p>
      <w:pPr>
        <w:pStyle w:val="Heading2"/>
      </w:pPr>
      <w:r>
        <w:rPr>
          <w:rStyle w:val="SectionNumber"/>
        </w:rPr>
        <w:t xml:space="preserve">1.4</w:t>
      </w:r>
      <w:r>
        <w:tab/>
      </w:r>
      <w:r>
        <w:t xml:space="preserve">Insights From R&amp;D Practice</w:t>
      </w:r>
    </w:p>
    <w:p>
      <w:pPr>
        <w:pStyle w:val="FirstParagraph"/>
      </w:pPr>
      <w:r>
        <w:t xml:space="preserve">[target 4,000 words]</w:t>
      </w:r>
    </w:p>
    <w:bookmarkEnd w:id="23"/>
    <w:bookmarkStart w:id="24" w:name="discussion-strengthening-the-concepts"/>
    <w:p>
      <w:pPr>
        <w:pStyle w:val="Heading2"/>
      </w:pPr>
      <w:r>
        <w:rPr>
          <w:rStyle w:val="SectionNumber"/>
        </w:rPr>
        <w:t xml:space="preserve">1.5</w:t>
      </w:r>
      <w:r>
        <w:tab/>
      </w:r>
      <w:r>
        <w:t xml:space="preserve">Discussion: Strengthening the Concepts</w:t>
      </w:r>
    </w:p>
    <w:p>
      <w:pPr>
        <w:pStyle w:val="FirstParagraph"/>
      </w:pPr>
      <w:r>
        <w:t xml:space="preserve">[target 4,000 words]</w:t>
      </w:r>
    </w:p>
    <w:bookmarkEnd w:id="24"/>
    <w:bookmarkStart w:id="25" w:name="X5c5fd71577a833ad3f195863145982332317e2a"/>
    <w:p>
      <w:pPr>
        <w:pStyle w:val="Heading2"/>
      </w:pPr>
      <w:r>
        <w:rPr>
          <w:rStyle w:val="SectionNumber"/>
        </w:rPr>
        <w:t xml:space="preserve">1.6</w:t>
      </w:r>
      <w:r>
        <w:tab/>
      </w:r>
      <w:r>
        <w:t xml:space="preserve">Conclusion: Applying the Concepts; Implications for Future Work</w:t>
      </w:r>
    </w:p>
    <w:p>
      <w:pPr>
        <w:pStyle w:val="FirstParagraph"/>
      </w:pPr>
      <w:r>
        <w:t xml:space="preserve">[target 600 words]</w:t>
      </w:r>
    </w:p>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2021-09-20T10:17:56Z</dcterms:created>
  <dcterms:modified xsi:type="dcterms:W3CDTF">2021-09-20T10:17:56Z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