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1" w:name="personal-reflection"/>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d952513ae9dce3e914b4918eae08e1eddd37faa">
        <w:r>
          <w:rPr>
            <w:rStyle w:val="Hyperlink"/>
          </w:rPr>
          <w:t xml:space="preserve">1.1.1</w:t>
        </w:r>
      </w:hyperlink>
      <w:r>
        <w:t xml:space="preserve">], my journey into this research space was an unusual one; I arrived with</w:t>
      </w:r>
      <w:r>
        <w:t xml:space="preserve"> </w:t>
      </w:r>
      <w:r>
        <w:rPr>
          <w:bCs/>
          <w:b/>
        </w:rPr>
        <w:t xml:space="preserve">already-formed ideas</w:t>
      </w:r>
      <w:r>
        <w:t xml:space="preserve"> </w:t>
      </w:r>
      <w:r>
        <w:t xml:space="preserve">about the nature of the problem. This was not an ideal match for the traditionally participant-led approach of HCI, where ideas and insights normally arise solely from one’s participants. However, through the discipline of the Digital Civics 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w:t>
      </w:r>
      <w:r>
        <w:t xml:space="preserve"> </w:t>
      </w:r>
      <w:r>
        <w:rPr>
          <w:bCs/>
          <w:b/>
        </w:rPr>
        <w:t xml:space="preserve">participant experience to be the primary source of data</w:t>
      </w:r>
      <w:r>
        <w:t xml:space="preserve">, to produce findings and discursive conclusions that are as much the participants as my own.</w:t>
      </w:r>
    </w:p>
    <w:p>
      <w:pPr>
        <w:pStyle w:val="BodyText"/>
      </w:pPr>
      <w:r>
        <w:t xml:space="preserve">Along the way I discovered</w:t>
      </w:r>
      <w:r>
        <w:t xml:space="preserve"> </w:t>
      </w:r>
      <w:r>
        <w:rPr>
          <w:bCs/>
          <w:b/>
        </w:rPr>
        <w:t xml:space="preserve">vital areas of literature and existing work,</w:t>
      </w:r>
      <w:r>
        <w:t xml:space="preserve"> </w:t>
      </w:r>
      <w:r>
        <w:t xml:space="preserve">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 Human Data Interaction [</w:t>
      </w:r>
      <w:hyperlink w:anchor="X83b2e9f55420fa41efd48e4a45103566c9e4767">
        <w:r>
          <w:rPr>
            <w:rStyle w:val="Hyperlink"/>
          </w:rPr>
          <w:t xml:space="preserve">2.3.2</w:t>
        </w:r>
      </w:hyperlink>
      <w:r>
        <w:t xml:space="preserve">] and the emergent innovation around Personal Data Ecosystems 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learned knew where to position my existing and newly-discovered understandings into the existing research landscape.</w:t>
      </w:r>
    </w:p>
    <w:p>
      <w:pPr>
        <w:pStyle w:val="BodyText"/>
      </w:pPr>
      <w:r>
        <w:t xml:space="preserve">As my understandings of Human Data Relations informed by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w:t>
      </w:r>
      <w:r>
        <w:t xml:space="preserve"> </w:t>
      </w:r>
      <w:r>
        <w:rPr>
          <w:bCs/>
          <w:b/>
        </w:rPr>
        <w:t xml:space="preserve">grow and evolve as a researcher</w:t>
      </w:r>
      <w:r>
        <w:t xml:space="preserve">; moving from investigatory or theoretical research to more</w:t>
      </w:r>
      <w:r>
        <w:t xml:space="preserve"> </w:t>
      </w:r>
      <w:r>
        <w:rPr>
          <w:bCs/>
          <w:b/>
        </w:rPr>
        <w:t xml:space="preserve">practical, activist work</w:t>
      </w:r>
      <w:r>
        <w:t xml:space="preserve"> </w:t>
      </w:r>
      <w:r>
        <w:t xml:space="preserve">on how to begin to work towards delivering these new capabilities in practice, enabled by the models and ideas I was developing throughout the research.</w:t>
      </w:r>
    </w:p>
    <w:p>
      <w:pPr>
        <w:pStyle w:val="BodyText"/>
      </w:pPr>
      <w:r>
        <w:t xml:space="preserve">I was especially lucky to be able to find peripheral activities, especially with the BBC and Hestia.ai, that fitted so well alongside my research agenda. These activities slotted perfectly into the existing action research cycle [</w:t>
      </w:r>
      <w:hyperlink w:anchor="X03a4300e5939d1d7fbfb90958aac5b413468ba3">
        <w:r>
          <w:rPr>
            <w:rStyle w:val="Hyperlink"/>
          </w:rPr>
          <w:t xml:space="preserve">3.2.2</w:t>
        </w:r>
      </w:hyperlink>
      <w:r>
        <w:t xml:space="preserve">; Figure 3.14)(#figure-3.14)] of my thesis, producing</w:t>
      </w:r>
      <w:r>
        <w:t xml:space="preserve"> </w:t>
      </w:r>
      <w:r>
        <w:rPr>
          <w:bCs/>
          <w:b/>
        </w:rPr>
        <w:t xml:space="preserve">a powerful feedback loop</w:t>
      </w:r>
      <w:r>
        <w:t xml:space="preserve"> </w:t>
      </w:r>
      <w:r>
        <w:t xml:space="preserve">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w:t>
      </w:r>
      <w:r>
        <w:t xml:space="preserve"> </w:t>
      </w:r>
      <w:hyperlink w:anchor="chapter-7">
        <w:r>
          <w:rPr>
            <w:rStyle w:val="Hyperlink"/>
          </w:rPr>
          <w:t xml:space="preserve">Chapter 7</w:t>
        </w:r>
      </w:hyperlink>
      <w:r>
        <w:t xml:space="preserve"> </w:t>
      </w:r>
      <w:r>
        <w:t xml:space="preserve">I leave behind the traditional researcher-as-observer stance and step forward into</w:t>
      </w:r>
      <w:r>
        <w:t xml:space="preserve"> </w:t>
      </w:r>
      <w:r>
        <w:rPr>
          <w:bCs/>
          <w:b/>
        </w:rPr>
        <w:t xml:space="preserve">taking an active role as an expert</w:t>
      </w:r>
      <w:r>
        <w:t xml:space="preserve"> </w:t>
      </w:r>
      <w:r>
        <w:t xml:space="preserve">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map those impacts into to tangible needs, and to be able to map out the landscape for improving the way we relate to data. As well as allowing me to find rich evidence to quantify and qualify the losses of agency I had observed, in a far greater level of detail than has been discovered previously, this programme has given me space to experiment with using both GDPR and web-scraping to access data and push boundaries, to really</w:t>
      </w:r>
      <w:r>
        <w:t xml:space="preserve"> </w:t>
      </w:r>
      <w:r>
        <w:rPr>
          <w:bCs/>
          <w:b/>
        </w:rPr>
        <w:t xml:space="preserve">embrace my role as an HDR activist</w:t>
      </w:r>
      <w:r>
        <w:t xml:space="preserve"> </w:t>
      </w:r>
      <w:r>
        <w:t xml:space="preserve">and adversarial designer [</w:t>
      </w:r>
      <w:hyperlink w:anchor="X98d4ef3e7a6039ddbf0f888a2fd1c5243f7318b">
        <w:r>
          <w:rPr>
            <w:rStyle w:val="Hyperlink"/>
          </w:rPr>
          <w:t xml:space="preserve">3.2.1</w:t>
        </w:r>
      </w:hyperlink>
      <w:r>
        <w:t xml:space="preserve">]. It has allowed me design and prototype new models and views of data and of information which have</w:t>
      </w:r>
      <w:r>
        <w:t xml:space="preserve"> </w:t>
      </w:r>
      <w:r>
        <w:rPr>
          <w:bCs/>
          <w:b/>
        </w:rPr>
        <w:t xml:space="preserve">transformed the way I look at digital information</w:t>
      </w:r>
      <w:r>
        <w:t xml:space="preserve"> </w:t>
      </w:r>
      <w:r>
        <w:t xml:space="preserve">and how we relate to it - most notably the five types of data [</w:t>
      </w:r>
      <w:hyperlink w:anchor="table-5.2">
        <w:r>
          <w:rPr>
            <w:rStyle w:val="Hyperlink"/>
          </w:rPr>
          <w:t xml:space="preserve">Table 5.2</w:t>
        </w:r>
      </w:hyperlink>
      <w:r>
        <w:t xml:space="preserve">], the two purposes of HDR [</w:t>
      </w:r>
      <w:hyperlink w:anchor="figure-7.1">
        <w:r>
          <w:rPr>
            <w:rStyle w:val="Hyperlink"/>
          </w:rPr>
          <w:t xml:space="preserve">Figure 7.1</w:t>
        </w:r>
      </w:hyperlink>
      <w:r>
        <w:t xml:space="preserve">], and the understandings of how to effect change in the HDR landscape [Figures</w:t>
      </w:r>
      <w:r>
        <w:t xml:space="preserve"> </w:t>
      </w:r>
      <w:hyperlink w:anchor="X96c51c3d98f021d42ee8c458ed421add6b4adde">
        <w:r>
          <w:rPr>
            <w:rStyle w:val="Hyperlink"/>
          </w:rPr>
          <w:t xml:space="preserve">7.3</w:t>
        </w:r>
      </w:hyperlink>
      <w:r>
        <w:t xml:space="preserve">,</w:t>
      </w:r>
      <w:r>
        <w:t xml:space="preserve"> </w:t>
      </w:r>
      <w:hyperlink w:anchor="figure-7.15">
        <w:r>
          <w:rPr>
            <w:rStyle w:val="Hyperlink"/>
          </w:rPr>
          <w:t xml:space="preserve">7.15</w:t>
        </w:r>
      </w:hyperlink>
      <w:r>
        <w:t xml:space="preserve">,</w:t>
      </w:r>
      <w:r>
        <w:t xml:space="preserve"> </w:t>
      </w:r>
      <w:hyperlink w:anchor="figure-7.16">
        <w:r>
          <w:rPr>
            <w:rStyle w:val="Hyperlink"/>
          </w:rPr>
          <w:t xml:space="preserve">7.16</w:t>
        </w:r>
      </w:hyperlink>
      <w:r>
        <w:t xml:space="preserve">,</w:t>
      </w:r>
      <w:r>
        <w:t xml:space="preserve"> </w:t>
      </w:r>
      <w:hyperlink w:anchor="figure-7.32">
        <w:r>
          <w:rPr>
            <w:rStyle w:val="Hyperlink"/>
          </w:rPr>
          <w:t xml:space="preserve">7.32</w:t>
        </w:r>
      </w:hyperlink>
      <w:r>
        <w:t xml:space="preserve">, and</w:t>
      </w:r>
      <w:r>
        <w:t xml:space="preserve"> </w:t>
      </w:r>
      <w:hyperlink w:anchor="figure-7.34">
        <w:r>
          <w:rPr>
            <w:rStyle w:val="Hyperlink"/>
          </w:rPr>
          <w:t xml:space="preserve">7.34</w:t>
        </w:r>
      </w:hyperlink>
      <w:r>
        <w:t xml:space="preserve">]. which I hope can help others in the same way.</w:t>
      </w:r>
    </w:p>
    <w:p>
      <w:pPr>
        <w:pStyle w:val="BodyText"/>
      </w:pPr>
      <w:r>
        <w:t xml:space="preserve">The</w:t>
      </w:r>
      <w:r>
        <w:t xml:space="preserve"> </w:t>
      </w:r>
      <w:r>
        <w:rPr>
          <w:bCs/>
          <w:b/>
        </w:rPr>
        <w:t xml:space="preserve">collaborative opportunities of this PhD</w:t>
      </w:r>
      <w:r>
        <w:t xml:space="preserve"> </w:t>
      </w:r>
      <w:r>
        <w:t xml:space="preserve">have been significant. Without this thesis I would never have had the opportunities to discuss and develop models for personal data interaction and improved ecosystem negotiability with experts at the BBC, Hestia and the wider MyData community. Alongside these formal collaborations, I have also disseminated ideas through blogs, tweets, workshop papers and lectures, which has helped to refine and clarify ideas but also to stimulate valuable discussions with interested people to gain feedback that helps develop the models further.</w:t>
      </w:r>
    </w:p>
    <w:p>
      <w:pPr>
        <w:pStyle w:val="BodyText"/>
      </w:pPr>
      <w:r>
        <w:t xml:space="preserve">This opportunity has opened doors that allow me to dedicate my future career to</w:t>
      </w:r>
      <w:r>
        <w:t xml:space="preserve"> </w:t>
      </w:r>
      <w:r>
        <w:rPr>
          <w:bCs/>
          <w:b/>
        </w:rPr>
        <w:t xml:space="preserve">putting these learnings into action</w:t>
      </w:r>
      <w:r>
        <w:t xml:space="preserve">, working on important projects [</w:t>
      </w:r>
      <w:hyperlink r:id="rId20">
        <w:r>
          <w:rPr>
            <w:rStyle w:val="Hyperlink"/>
          </w:rPr>
          <w:t xml:space="preserve">7.1.1</w:t>
        </w:r>
      </w:hyperlink>
      <w:r>
        <w:t xml:space="preserve">] to explore how data interaction reforms can be realised in practice, and how we can become not just innovators but social data activists. I now</w:t>
      </w:r>
      <w:r>
        <w:t xml:space="preserve"> </w:t>
      </w:r>
      <w:r>
        <w:rPr>
          <w:bCs/>
          <w:b/>
        </w:rPr>
        <w:t xml:space="preserve">know how to begin to have an impact</w:t>
      </w:r>
      <w:r>
        <w:t xml:space="preserve"> </w:t>
      </w:r>
      <w:r>
        <w:t xml:space="preserve">and to work on building that better HDR future I and my participants have imagined. It is the journey of a lifetime, and also one that is in many ways just beginning. I hope that my work and this thesis can, in some small way, contribute to a better, more human-centric digital world, and I can’t wait to see where this leads.</w:t>
      </w:r>
    </w:p>
    <w:bookmarkEnd w:id="21"/>
    <w:bookmarkStart w:id="22"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3">
        <w:r>
          <w:rPr>
            <w:rStyle w:val="Hyperlink"/>
          </w:rPr>
          <w:t xml:space="preserve">13</w:t>
        </w:r>
      </w:hyperlink>
      <w:r>
        <w:t xml:space="preserve"> </w:t>
      </w:r>
      <w:r>
        <w:rPr>
          <w:bCs/>
          <w:b/>
        </w:rPr>
        <w:t xml:space="preserve">data</w:t>
      </w:r>
      <w:r>
        <w:t xml:space="preserve">,</w:t>
      </w:r>
      <w:r>
        <w:t xml:space="preserve"> </w:t>
      </w:r>
      <w:r>
        <w:rPr>
          <w:bCs/>
          <w:b/>
        </w:rPr>
        <w:t xml:space="preserve">process transparency, individual oversight capabilities and involvement in decision 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3">
        <w:r>
          <w:rPr>
            <w:rStyle w:val="Hyperlink"/>
          </w:rPr>
          <w:t xml:space="preserve">13</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pursuit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p>
      <w:r>
        <w:pict>
          <v:rect style="width:0;height:1.5pt" o:hralign="center" o:hrstd="t" o:hr="t"/>
        </w:pict>
      </w:r>
    </w:p>
    <w:bookmarkEnd w:id="22"/>
    <w:bookmarkEnd w:id="23"/>
    <w:bookmarkStart w:id="25" w:name="bibliography"/>
    <w:p>
      <w:pPr>
        <w:pStyle w:val="Heading1"/>
      </w:pPr>
      <w:r>
        <w:t xml:space="preserve">Bibliography</w:t>
      </w:r>
    </w:p>
    <w:bookmarkStart w:id="24" w:name="refs"/>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7.1.1" TargetMode="External" /></Relationships>
</file>

<file path=word/_rels/footnotes.xml.rels><?xml version="1.0" encoding="UTF-8"?><Relationships xmlns="http://schemas.openxmlformats.org/package/2006/relationships"><Relationship Type="http://schemas.openxmlformats.org/officeDocument/2006/relationships/hyperlink" Id="rId20" Target="7.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2022-08-19T13:36:41Z</dcterms:created>
  <dcterms:modified xsi:type="dcterms:W3CDTF">2022-08-19T13:36:41Z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