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CF58" w14:textId="66FD1560" w:rsidR="00145F3B" w:rsidRPr="00F8028D" w:rsidRDefault="009F295D" w:rsidP="00F8028D">
      <w:pPr>
        <w:rPr>
          <w:b/>
          <w:bCs/>
          <w:lang w:val="en-AU"/>
        </w:rPr>
      </w:pPr>
      <w:r w:rsidRPr="00F8028D">
        <w:rPr>
          <w:b/>
          <w:bCs/>
          <w:lang w:val="en-AU"/>
        </w:rPr>
        <w:t xml:space="preserve">Life history evolution </w:t>
      </w:r>
      <w:r w:rsidR="004B5502" w:rsidRPr="00F8028D">
        <w:rPr>
          <w:b/>
          <w:bCs/>
          <w:lang w:val="en-AU"/>
        </w:rPr>
        <w:t>under</w:t>
      </w:r>
      <w:r w:rsidRPr="00F8028D">
        <w:rPr>
          <w:b/>
          <w:bCs/>
          <w:lang w:val="en-AU"/>
        </w:rPr>
        <w:t xml:space="preserve"> high and low</w:t>
      </w:r>
      <w:r w:rsidR="00BD5169" w:rsidRPr="00F8028D">
        <w:rPr>
          <w:b/>
          <w:bCs/>
          <w:lang w:val="en-AU"/>
        </w:rPr>
        <w:t xml:space="preserve"> </w:t>
      </w:r>
      <w:r w:rsidRPr="00F8028D">
        <w:rPr>
          <w:b/>
          <w:bCs/>
          <w:lang w:val="en-AU"/>
        </w:rPr>
        <w:t>food regimes</w:t>
      </w:r>
    </w:p>
    <w:p w14:paraId="1629E8A8" w14:textId="65C96AC7" w:rsidR="00F8028D" w:rsidRDefault="00F8028D" w:rsidP="00F8028D">
      <w:pPr>
        <w:rPr>
          <w:lang w:val="en-AU"/>
        </w:rPr>
      </w:pPr>
      <w:r>
        <w:rPr>
          <w:lang w:val="en-AU"/>
        </w:rPr>
        <w:t>Alexander Blake*, Dustin J. Marshall</w:t>
      </w:r>
    </w:p>
    <w:p w14:paraId="7B1238D8" w14:textId="34E97E8D" w:rsidR="00F8028D" w:rsidRDefault="008A3B8D" w:rsidP="00F8028D">
      <w:pPr>
        <w:rPr>
          <w:lang w:val="en-AU"/>
        </w:rPr>
      </w:pPr>
      <w:r w:rsidRPr="008A3B8D">
        <w:rPr>
          <w:lang w:val="en-AU"/>
        </w:rPr>
        <w:t>alexander.gangur@monash.edu</w:t>
      </w:r>
      <w:r>
        <w:rPr>
          <w:lang w:val="en-AU"/>
        </w:rPr>
        <w:t xml:space="preserve">, </w:t>
      </w:r>
      <w:r w:rsidRPr="008A3B8D">
        <w:rPr>
          <w:lang w:val="en-AU"/>
        </w:rPr>
        <w:t>+44 7475 484 312</w:t>
      </w:r>
    </w:p>
    <w:p w14:paraId="673C5F21" w14:textId="3FDF50ED" w:rsidR="00F8028D" w:rsidRDefault="00F60A60" w:rsidP="00F8028D">
      <w:pPr>
        <w:rPr>
          <w:lang w:val="en-AU"/>
        </w:rPr>
      </w:pPr>
      <w:r>
        <w:rPr>
          <w:lang w:val="en-AU"/>
        </w:rPr>
        <w:t>dustin.marshall@monash.edu</w:t>
      </w:r>
    </w:p>
    <w:p w14:paraId="63BB321C" w14:textId="6F5B5761" w:rsidR="00F8028D" w:rsidRDefault="008A3B8D" w:rsidP="00F8028D">
      <w:pPr>
        <w:rPr>
          <w:lang w:val="en-AU"/>
        </w:rPr>
      </w:pPr>
      <w:r>
        <w:rPr>
          <w:lang w:val="en-AU"/>
        </w:rPr>
        <w:t>School of Biological Sciences</w:t>
      </w:r>
      <w:r w:rsidR="00F8028D" w:rsidRPr="00F8028D">
        <w:rPr>
          <w:lang w:val="en-AU"/>
        </w:rPr>
        <w:t xml:space="preserve">, Monash University, </w:t>
      </w:r>
      <w:r>
        <w:rPr>
          <w:lang w:val="en-AU"/>
        </w:rPr>
        <w:t>25 Rainforest Walk</w:t>
      </w:r>
      <w:r w:rsidR="00F8028D" w:rsidRPr="00F8028D">
        <w:rPr>
          <w:lang w:val="en-AU"/>
        </w:rPr>
        <w:t>. Clayton, VIC, 3800, Australia</w:t>
      </w:r>
    </w:p>
    <w:p w14:paraId="6AC859FC" w14:textId="5FA6E46C" w:rsidR="00F60A60" w:rsidRDefault="00F8028D" w:rsidP="00F8028D">
      <w:pPr>
        <w:rPr>
          <w:lang w:val="en-AU"/>
        </w:rPr>
      </w:pPr>
      <w:r>
        <w:rPr>
          <w:lang w:val="en-AU"/>
        </w:rPr>
        <w:t>*Corresponding author</w:t>
      </w:r>
    </w:p>
    <w:p w14:paraId="6C72BA67" w14:textId="4E8E18FA" w:rsidR="00185816" w:rsidRDefault="00185816" w:rsidP="00F8028D">
      <w:pPr>
        <w:rPr>
          <w:lang w:val="en-AU"/>
        </w:rPr>
      </w:pPr>
    </w:p>
    <w:p w14:paraId="751124F9" w14:textId="77777777" w:rsidR="00AE716A" w:rsidRDefault="00AE716A" w:rsidP="00AE716A">
      <w:pPr>
        <w:rPr>
          <w:lang w:val="en-AU"/>
        </w:rPr>
      </w:pPr>
      <w:r>
        <w:rPr>
          <w:b/>
          <w:bCs/>
          <w:lang w:val="en-AU"/>
        </w:rPr>
        <w:t xml:space="preserve">Article type: </w:t>
      </w:r>
      <w:r>
        <w:rPr>
          <w:lang w:val="en-AU"/>
        </w:rPr>
        <w:t>Letter</w:t>
      </w:r>
    </w:p>
    <w:p w14:paraId="7356CB1E" w14:textId="2331141B" w:rsidR="00F8028D" w:rsidRDefault="00F60A60" w:rsidP="00F8028D">
      <w:pPr>
        <w:rPr>
          <w:lang w:val="en-AU"/>
        </w:rPr>
      </w:pPr>
      <w:r>
        <w:rPr>
          <w:b/>
          <w:bCs/>
          <w:lang w:val="en-AU"/>
        </w:rPr>
        <w:t xml:space="preserve">Running title: </w:t>
      </w:r>
      <w:r>
        <w:rPr>
          <w:lang w:val="en-AU"/>
        </w:rPr>
        <w:t>Food-induced life history evolution</w:t>
      </w:r>
    </w:p>
    <w:p w14:paraId="2CDD1784" w14:textId="71A930CD" w:rsidR="00F60A60" w:rsidRDefault="00F60A60" w:rsidP="00F8028D">
      <w:pPr>
        <w:rPr>
          <w:lang w:val="en-AU"/>
        </w:rPr>
      </w:pPr>
      <w:r>
        <w:rPr>
          <w:b/>
          <w:bCs/>
          <w:lang w:val="en-AU"/>
        </w:rPr>
        <w:t>Key words:</w:t>
      </w:r>
      <w:r>
        <w:rPr>
          <w:lang w:val="en-AU"/>
        </w:rPr>
        <w:t xml:space="preserve"> </w:t>
      </w:r>
      <w:r w:rsidR="00BE73FE">
        <w:rPr>
          <w:lang w:val="en-AU"/>
        </w:rPr>
        <w:t>food, resources, life history evolution,</w:t>
      </w:r>
      <w:r w:rsidR="000F1C63">
        <w:rPr>
          <w:lang w:val="en-AU"/>
        </w:rPr>
        <w:t xml:space="preserve"> experimental evolution,</w:t>
      </w:r>
      <w:r w:rsidR="00E44DF3">
        <w:rPr>
          <w:lang w:val="en-AU"/>
        </w:rPr>
        <w:t xml:space="preserve"> cryptic evolution, </w:t>
      </w:r>
      <w:proofErr w:type="spellStart"/>
      <w:r w:rsidR="00E44DF3">
        <w:rPr>
          <w:lang w:val="en-AU"/>
        </w:rPr>
        <w:t>countergradient</w:t>
      </w:r>
      <w:proofErr w:type="spellEnd"/>
      <w:r w:rsidR="00E44DF3">
        <w:rPr>
          <w:lang w:val="en-AU"/>
        </w:rPr>
        <w:t xml:space="preserve"> variation,</w:t>
      </w:r>
      <w:r w:rsidR="00BE73FE">
        <w:rPr>
          <w:lang w:val="en-AU"/>
        </w:rPr>
        <w:t xml:space="preserve"> plasticity,</w:t>
      </w:r>
      <w:r w:rsidR="00463D6C">
        <w:rPr>
          <w:lang w:val="en-AU"/>
        </w:rPr>
        <w:t xml:space="preserve"> </w:t>
      </w:r>
      <w:r w:rsidR="000F1C63">
        <w:rPr>
          <w:lang w:val="en-AU"/>
        </w:rPr>
        <w:t>indirect effects,</w:t>
      </w:r>
      <w:r w:rsidR="00BE73FE">
        <w:rPr>
          <w:lang w:val="en-AU"/>
        </w:rPr>
        <w:t xml:space="preserve"> </w:t>
      </w:r>
      <w:r w:rsidR="000F1C63">
        <w:rPr>
          <w:lang w:val="en-AU"/>
        </w:rPr>
        <w:t>ocean productivity, climate change</w:t>
      </w:r>
    </w:p>
    <w:p w14:paraId="028CF1CE" w14:textId="29946F05" w:rsidR="00AE716A" w:rsidRDefault="00AE716A" w:rsidP="00AE716A">
      <w:r w:rsidRPr="00971671">
        <w:rPr>
          <w:b/>
          <w:bCs/>
          <w:lang w:val="en-AU"/>
        </w:rPr>
        <w:t xml:space="preserve">Statement of authorship: </w:t>
      </w:r>
      <w:r w:rsidRPr="00971671">
        <w:t>Both authors contributed substantially to developing the research question, experimental design, data analysis, and revising the manuscript. AB performed the data collection and wrote the first draft of the manuscript.</w:t>
      </w:r>
      <w:r w:rsidR="00761B8E" w:rsidRPr="00971671">
        <w:t xml:space="preserve"> </w:t>
      </w:r>
    </w:p>
    <w:p w14:paraId="3E73ECCE" w14:textId="145AC4CB" w:rsidR="00371C3A" w:rsidRPr="00371C3A" w:rsidRDefault="00371C3A" w:rsidP="00AE716A">
      <w:pPr>
        <w:rPr>
          <w:lang w:val="en-AU"/>
        </w:rPr>
      </w:pPr>
      <w:r>
        <w:rPr>
          <w:b/>
          <w:bCs/>
        </w:rPr>
        <w:t xml:space="preserve">Data accessibility statement: </w:t>
      </w:r>
      <w:r>
        <w:t xml:space="preserve">Should the present manuscript be accepted for publication in Ecology Letters, the data supporting the results will be archived in an appropriate data repository (Dryad, </w:t>
      </w:r>
      <w:proofErr w:type="spellStart"/>
      <w:r>
        <w:t>Figshare</w:t>
      </w:r>
      <w:proofErr w:type="spellEnd"/>
      <w:r>
        <w:t xml:space="preserve"> or Hal) and the data DOI will be included at the end of the article.</w:t>
      </w:r>
    </w:p>
    <w:p w14:paraId="3B2B2DE8" w14:textId="77777777" w:rsidR="00AE716A" w:rsidRDefault="00AE716A" w:rsidP="00F8028D">
      <w:pPr>
        <w:rPr>
          <w:lang w:val="en-AU"/>
        </w:rPr>
      </w:pPr>
    </w:p>
    <w:p w14:paraId="09F8ECDC" w14:textId="51FC4103" w:rsidR="00185816" w:rsidRDefault="00185816" w:rsidP="00F8028D">
      <w:pPr>
        <w:rPr>
          <w:b/>
          <w:bCs/>
          <w:lang w:val="en-AU"/>
        </w:rPr>
      </w:pPr>
      <w:r>
        <w:rPr>
          <w:b/>
          <w:bCs/>
          <w:lang w:val="en-AU"/>
        </w:rPr>
        <w:t>Word counts:</w:t>
      </w:r>
    </w:p>
    <w:p w14:paraId="5556F22C" w14:textId="0DCD0C6D" w:rsidR="00185816" w:rsidRDefault="00185816" w:rsidP="008A1284">
      <w:pPr>
        <w:rPr>
          <w:lang w:val="en-AU"/>
        </w:rPr>
      </w:pPr>
      <w:r>
        <w:rPr>
          <w:lang w:val="en-AU"/>
        </w:rPr>
        <w:t>Abstract:</w:t>
      </w:r>
      <w:r w:rsidR="00271952">
        <w:rPr>
          <w:lang w:val="en-AU"/>
        </w:rPr>
        <w:t xml:space="preserve"> 150 words</w:t>
      </w:r>
    </w:p>
    <w:p w14:paraId="11E500A3" w14:textId="29DD5064" w:rsidR="00185816" w:rsidRDefault="00185816" w:rsidP="00971671">
      <w:pPr>
        <w:rPr>
          <w:lang w:val="en-AU"/>
        </w:rPr>
      </w:pPr>
      <w:r>
        <w:rPr>
          <w:lang w:val="en-AU"/>
        </w:rPr>
        <w:t>Main text:</w:t>
      </w:r>
      <w:r w:rsidR="00271952">
        <w:rPr>
          <w:lang w:val="en-AU"/>
        </w:rPr>
        <w:t xml:space="preserve"> </w:t>
      </w:r>
      <w:r w:rsidR="00DE0224">
        <w:rPr>
          <w:lang w:val="en-AU"/>
        </w:rPr>
        <w:t>3882</w:t>
      </w:r>
    </w:p>
    <w:p w14:paraId="12624A66" w14:textId="6CC2CE03" w:rsidR="00185816" w:rsidRDefault="00185816" w:rsidP="00185816">
      <w:pPr>
        <w:rPr>
          <w:lang w:val="en-AU"/>
        </w:rPr>
      </w:pPr>
      <w:r>
        <w:rPr>
          <w:b/>
          <w:bCs/>
          <w:lang w:val="en-AU"/>
        </w:rPr>
        <w:t xml:space="preserve">Reference count: </w:t>
      </w:r>
      <w:r w:rsidR="00271952" w:rsidRPr="00271952">
        <w:rPr>
          <w:lang w:val="en-AU"/>
        </w:rPr>
        <w:t>60</w:t>
      </w:r>
    </w:p>
    <w:p w14:paraId="1FBDCEAD" w14:textId="73571C22" w:rsidR="00D125C1" w:rsidRDefault="00185816">
      <w:pPr>
        <w:rPr>
          <w:rFonts w:asciiTheme="majorHAnsi" w:eastAsiaTheme="majorEastAsia" w:hAnsiTheme="majorHAnsi" w:cstheme="majorBidi"/>
          <w:color w:val="2F5496" w:themeColor="accent1" w:themeShade="BF"/>
          <w:sz w:val="32"/>
          <w:szCs w:val="32"/>
          <w:lang w:val="en-AU"/>
        </w:rPr>
      </w:pPr>
      <w:r>
        <w:rPr>
          <w:b/>
          <w:bCs/>
          <w:lang w:val="en-AU"/>
        </w:rPr>
        <w:t>Figure/table/text box count:</w:t>
      </w:r>
      <w:r w:rsidR="00271952">
        <w:rPr>
          <w:b/>
          <w:bCs/>
          <w:lang w:val="en-AU"/>
        </w:rPr>
        <w:t xml:space="preserve"> </w:t>
      </w:r>
      <w:r w:rsidR="00271952" w:rsidRPr="00271952">
        <w:rPr>
          <w:lang w:val="en-AU"/>
        </w:rPr>
        <w:t>2 figures, 4 tables</w:t>
      </w:r>
    </w:p>
    <w:p w14:paraId="505C4B26" w14:textId="77777777" w:rsidR="004455AD" w:rsidRDefault="004455AD" w:rsidP="0065085F">
      <w:pPr>
        <w:rPr>
          <w:b/>
          <w:bCs/>
          <w:lang w:val="en-AU"/>
        </w:rPr>
        <w:sectPr w:rsidR="004455AD" w:rsidSect="00CB41A2">
          <w:footerReference w:type="default" r:id="rId8"/>
          <w:pgSz w:w="11906" w:h="16838"/>
          <w:pgMar w:top="1440" w:right="1440" w:bottom="1440" w:left="1440" w:header="708" w:footer="708" w:gutter="0"/>
          <w:cols w:space="708"/>
          <w:titlePg/>
          <w:docGrid w:linePitch="360"/>
        </w:sectPr>
      </w:pPr>
    </w:p>
    <w:p w14:paraId="5936D52A" w14:textId="1668DFBE" w:rsidR="00145F3B" w:rsidRPr="0065085F" w:rsidRDefault="00145F3B" w:rsidP="003156FB">
      <w:pPr>
        <w:spacing w:line="480" w:lineRule="auto"/>
        <w:rPr>
          <w:b/>
          <w:bCs/>
          <w:lang w:val="en-AU"/>
        </w:rPr>
      </w:pPr>
      <w:r w:rsidRPr="0065085F">
        <w:rPr>
          <w:b/>
          <w:bCs/>
          <w:lang w:val="en-AU"/>
        </w:rPr>
        <w:lastRenderedPageBreak/>
        <w:t>Abstract</w:t>
      </w:r>
    </w:p>
    <w:p w14:paraId="44887A21" w14:textId="5E4022B6" w:rsidR="00924DCD" w:rsidRDefault="00E6636A" w:rsidP="003156FB">
      <w:pPr>
        <w:spacing w:line="480" w:lineRule="auto"/>
        <w:rPr>
          <w:shd w:val="clear" w:color="auto" w:fill="FFFFFF"/>
        </w:rPr>
      </w:pPr>
      <w:r>
        <w:rPr>
          <w:shd w:val="clear" w:color="auto" w:fill="FFFFFF"/>
        </w:rPr>
        <w:t xml:space="preserve">The role of resource availability </w:t>
      </w:r>
      <w:r w:rsidR="000377BA">
        <w:rPr>
          <w:shd w:val="clear" w:color="auto" w:fill="FFFFFF"/>
        </w:rPr>
        <w:t xml:space="preserve">in shaping life histories has an august history </w:t>
      </w:r>
      <w:r w:rsidR="00775CAC">
        <w:rPr>
          <w:shd w:val="clear" w:color="auto" w:fill="FFFFFF"/>
        </w:rPr>
        <w:t xml:space="preserve">but </w:t>
      </w:r>
      <w:r w:rsidR="00874E60">
        <w:rPr>
          <w:shd w:val="clear" w:color="auto" w:fill="FFFFFF"/>
        </w:rPr>
        <w:t xml:space="preserve">our </w:t>
      </w:r>
      <w:r>
        <w:rPr>
          <w:shd w:val="clear" w:color="auto" w:fill="FFFFFF"/>
        </w:rPr>
        <w:t>capacity to make generalisations</w:t>
      </w:r>
      <w:r w:rsidR="00874E60">
        <w:rPr>
          <w:shd w:val="clear" w:color="auto" w:fill="FFFFFF"/>
        </w:rPr>
        <w:t xml:space="preserve"> is limited by the dearth of experimental evolution studies</w:t>
      </w:r>
      <w:r>
        <w:rPr>
          <w:shd w:val="clear" w:color="auto" w:fill="FFFFFF"/>
        </w:rPr>
        <w:t xml:space="preserve">. </w:t>
      </w:r>
      <w:r w:rsidR="00775CAC">
        <w:rPr>
          <w:shd w:val="clear" w:color="auto" w:fill="FFFFFF"/>
        </w:rPr>
        <w:t xml:space="preserve">Marine copepods </w:t>
      </w:r>
      <w:r w:rsidR="00874E60">
        <w:rPr>
          <w:shd w:val="clear" w:color="auto" w:fill="FFFFFF"/>
        </w:rPr>
        <w:t xml:space="preserve">are a key link in the </w:t>
      </w:r>
      <w:r w:rsidR="00775CAC">
        <w:rPr>
          <w:shd w:val="clear" w:color="auto" w:fill="FFFFFF"/>
        </w:rPr>
        <w:t xml:space="preserve">global carbon budget, and face </w:t>
      </w:r>
      <w:r w:rsidR="00C35D0B">
        <w:rPr>
          <w:shd w:val="clear" w:color="auto" w:fill="FFFFFF"/>
        </w:rPr>
        <w:t>shifting</w:t>
      </w:r>
      <w:r w:rsidR="00775CAC">
        <w:rPr>
          <w:shd w:val="clear" w:color="auto" w:fill="FFFFFF"/>
        </w:rPr>
        <w:t xml:space="preserve"> food </w:t>
      </w:r>
      <w:r w:rsidR="00C35D0B">
        <w:rPr>
          <w:shd w:val="clear" w:color="auto" w:fill="FFFFFF"/>
        </w:rPr>
        <w:t>regimes</w:t>
      </w:r>
      <w:r w:rsidR="00775CAC">
        <w:rPr>
          <w:shd w:val="clear" w:color="auto" w:fill="FFFFFF"/>
        </w:rPr>
        <w:t>, but we cannot predict the consequences of these changes.</w:t>
      </w:r>
      <w:r w:rsidR="000377BA">
        <w:rPr>
          <w:shd w:val="clear" w:color="auto" w:fill="FFFFFF"/>
        </w:rPr>
        <w:t xml:space="preserve"> We used an experimental evolution approach to explore how a 10-fold difference in food availability </w:t>
      </w:r>
      <w:r w:rsidR="00775CAC">
        <w:rPr>
          <w:shd w:val="clear" w:color="auto" w:fill="FFFFFF"/>
        </w:rPr>
        <w:t xml:space="preserve">for </w:t>
      </w:r>
      <w:r w:rsidR="00821FF3" w:rsidRPr="00821FF3">
        <w:rPr>
          <w:rFonts w:ascii="Cambria Math" w:hAnsi="Cambria Math" w:cs="Cambria Math"/>
          <w:shd w:val="clear" w:color="auto" w:fill="FFFFFF"/>
        </w:rPr>
        <w:t>∼</w:t>
      </w:r>
      <w:r w:rsidR="00775CAC">
        <w:rPr>
          <w:shd w:val="clear" w:color="auto" w:fill="FFFFFF"/>
        </w:rPr>
        <w:t xml:space="preserve">30 generations </w:t>
      </w:r>
      <w:r w:rsidR="00874E60">
        <w:rPr>
          <w:shd w:val="clear" w:color="auto" w:fill="FFFFFF"/>
        </w:rPr>
        <w:t xml:space="preserve">affects </w:t>
      </w:r>
      <w:r w:rsidR="000377BA">
        <w:rPr>
          <w:shd w:val="clear" w:color="auto" w:fill="FFFFFF"/>
        </w:rPr>
        <w:t xml:space="preserve">life history evolution in </w:t>
      </w:r>
      <w:r w:rsidR="00775CAC">
        <w:rPr>
          <w:shd w:val="clear" w:color="auto" w:fill="FFFFFF"/>
        </w:rPr>
        <w:t xml:space="preserve">the </w:t>
      </w:r>
      <w:r w:rsidR="000377BA">
        <w:rPr>
          <w:shd w:val="clear" w:color="auto" w:fill="FFFFFF"/>
        </w:rPr>
        <w:t xml:space="preserve">copepod, </w:t>
      </w:r>
      <w:proofErr w:type="spellStart"/>
      <w:r w:rsidR="000377BA" w:rsidRPr="00821FF3">
        <w:rPr>
          <w:i/>
          <w:shd w:val="clear" w:color="auto" w:fill="FFFFFF"/>
        </w:rPr>
        <w:t>Tisbe</w:t>
      </w:r>
      <w:proofErr w:type="spellEnd"/>
      <w:r w:rsidR="000377BA" w:rsidRPr="00821FF3">
        <w:rPr>
          <w:i/>
          <w:shd w:val="clear" w:color="auto" w:fill="FFFFFF"/>
        </w:rPr>
        <w:t xml:space="preserve"> </w:t>
      </w:r>
      <w:proofErr w:type="gramStart"/>
      <w:r w:rsidR="000377BA" w:rsidRPr="00821FF3">
        <w:rPr>
          <w:i/>
          <w:shd w:val="clear" w:color="auto" w:fill="FFFFFF"/>
        </w:rPr>
        <w:t>sp</w:t>
      </w:r>
      <w:r w:rsidR="000377BA">
        <w:rPr>
          <w:shd w:val="clear" w:color="auto" w:fill="FFFFFF"/>
        </w:rPr>
        <w:t>.</w:t>
      </w:r>
      <w:r w:rsidR="00775CAC">
        <w:rPr>
          <w:shd w:val="clear" w:color="auto" w:fill="FFFFFF"/>
        </w:rPr>
        <w:t>.</w:t>
      </w:r>
      <w:proofErr w:type="gramEnd"/>
      <w:r w:rsidR="00775CAC">
        <w:rPr>
          <w:shd w:val="clear" w:color="auto" w:fill="FFFFFF"/>
        </w:rPr>
        <w:t xml:space="preserve"> We observed evolution in body size, size-fecundity relationships and maternal investment strategies in response to different food regimes. </w:t>
      </w:r>
      <w:r w:rsidR="000A4311">
        <w:rPr>
          <w:shd w:val="clear" w:color="auto" w:fill="FFFFFF"/>
        </w:rPr>
        <w:t>O</w:t>
      </w:r>
      <w:r w:rsidR="00775CAC">
        <w:rPr>
          <w:shd w:val="clear" w:color="auto" w:fill="FFFFFF"/>
        </w:rPr>
        <w:t xml:space="preserve">ur results suggest that </w:t>
      </w:r>
      <w:r w:rsidR="00874E60">
        <w:rPr>
          <w:shd w:val="clear" w:color="auto" w:fill="FFFFFF"/>
        </w:rPr>
        <w:t xml:space="preserve">changes to </w:t>
      </w:r>
      <w:r w:rsidR="00775CAC">
        <w:rPr>
          <w:shd w:val="clear" w:color="auto" w:fill="FFFFFF"/>
        </w:rPr>
        <w:t xml:space="preserve">food regimes </w:t>
      </w:r>
      <w:r w:rsidR="00874E60">
        <w:rPr>
          <w:shd w:val="clear" w:color="auto" w:fill="FFFFFF"/>
        </w:rPr>
        <w:t>re</w:t>
      </w:r>
      <w:r w:rsidR="00775CAC">
        <w:rPr>
          <w:shd w:val="clear" w:color="auto" w:fill="FFFFFF"/>
        </w:rPr>
        <w:t>shap</w:t>
      </w:r>
      <w:r w:rsidR="000A4311">
        <w:rPr>
          <w:shd w:val="clear" w:color="auto" w:fill="FFFFFF"/>
        </w:rPr>
        <w:t xml:space="preserve">e life histories and </w:t>
      </w:r>
      <w:r w:rsidR="00775CAC">
        <w:rPr>
          <w:shd w:val="clear" w:color="auto" w:fill="FFFFFF"/>
        </w:rPr>
        <w:t>that cryptic evolution in traits such as body size is likely. Evolution in response</w:t>
      </w:r>
      <w:r w:rsidR="00C35D0B">
        <w:rPr>
          <w:shd w:val="clear" w:color="auto" w:fill="FFFFFF"/>
        </w:rPr>
        <w:t xml:space="preserve"> to</w:t>
      </w:r>
      <w:r w:rsidR="00775CAC">
        <w:rPr>
          <w:shd w:val="clear" w:color="auto" w:fill="FFFFFF"/>
        </w:rPr>
        <w:t xml:space="preserve"> changes in ocean productivity </w:t>
      </w:r>
      <w:r w:rsidR="00874E60">
        <w:rPr>
          <w:shd w:val="clear" w:color="auto" w:fill="FFFFFF"/>
        </w:rPr>
        <w:t xml:space="preserve">change </w:t>
      </w:r>
      <w:r w:rsidR="00775CAC">
        <w:rPr>
          <w:shd w:val="clear" w:color="auto" w:fill="FFFFFF"/>
        </w:rPr>
        <w:t xml:space="preserve">consumer life histories, altering trophic links in marine </w:t>
      </w:r>
      <w:proofErr w:type="spellStart"/>
      <w:r w:rsidR="00775CAC">
        <w:rPr>
          <w:shd w:val="clear" w:color="auto" w:fill="FFFFFF"/>
        </w:rPr>
        <w:t>foodchains</w:t>
      </w:r>
      <w:proofErr w:type="spellEnd"/>
      <w:r w:rsidR="00874E60">
        <w:rPr>
          <w:shd w:val="clear" w:color="auto" w:fill="FFFFFF"/>
        </w:rPr>
        <w:t xml:space="preserve"> in ways that have not been anticipated</w:t>
      </w:r>
      <w:r w:rsidR="0030658F">
        <w:rPr>
          <w:shd w:val="clear" w:color="auto" w:fill="FFFFFF"/>
        </w:rPr>
        <w:t>.</w:t>
      </w:r>
    </w:p>
    <w:p w14:paraId="727CC5A4" w14:textId="77777777" w:rsidR="00D125C1" w:rsidRDefault="00D125C1" w:rsidP="003156FB">
      <w:pPr>
        <w:spacing w:line="480" w:lineRule="auto"/>
        <w:rPr>
          <w:rFonts w:asciiTheme="majorHAnsi" w:eastAsiaTheme="majorEastAsia" w:hAnsiTheme="majorHAnsi" w:cstheme="majorBidi"/>
          <w:color w:val="2F5496" w:themeColor="accent1" w:themeShade="BF"/>
          <w:sz w:val="32"/>
          <w:szCs w:val="32"/>
          <w:lang w:val="en-AU"/>
        </w:rPr>
      </w:pPr>
      <w:r>
        <w:rPr>
          <w:lang w:val="en-AU"/>
        </w:rPr>
        <w:br w:type="page"/>
      </w:r>
    </w:p>
    <w:p w14:paraId="7A02A0FD" w14:textId="4FAE72F3" w:rsidR="00145F3B" w:rsidRPr="00761B8E" w:rsidRDefault="00145F3B" w:rsidP="003156FB">
      <w:pPr>
        <w:spacing w:line="480" w:lineRule="auto"/>
        <w:rPr>
          <w:b/>
          <w:bCs/>
          <w:lang w:val="en-AU"/>
        </w:rPr>
      </w:pPr>
      <w:r w:rsidRPr="00761B8E">
        <w:rPr>
          <w:b/>
          <w:bCs/>
          <w:lang w:val="en-AU"/>
        </w:rPr>
        <w:lastRenderedPageBreak/>
        <w:t>Introduction</w:t>
      </w:r>
    </w:p>
    <w:p w14:paraId="58D3EFAA" w14:textId="009A885E" w:rsidR="00680AE6" w:rsidRPr="00891919" w:rsidRDefault="00814397" w:rsidP="003156FB">
      <w:pPr>
        <w:spacing w:line="480" w:lineRule="auto"/>
        <w:rPr>
          <w:lang w:val="en-AU"/>
        </w:rPr>
      </w:pPr>
      <w:r>
        <w:rPr>
          <w:lang w:val="en-AU"/>
        </w:rPr>
        <w:t xml:space="preserve">Resource availability </w:t>
      </w:r>
      <w:r w:rsidR="002030B0">
        <w:rPr>
          <w:lang w:val="en-AU"/>
        </w:rPr>
        <w:t xml:space="preserve">shapes </w:t>
      </w:r>
      <w:r w:rsidR="002670D2">
        <w:rPr>
          <w:lang w:val="en-AU"/>
        </w:rPr>
        <w:t xml:space="preserve">ecological </w:t>
      </w:r>
      <w:r w:rsidR="002030B0">
        <w:rPr>
          <w:lang w:val="en-AU"/>
        </w:rPr>
        <w:t xml:space="preserve">dynamics </w:t>
      </w:r>
      <w:r w:rsidR="002670D2">
        <w:rPr>
          <w:lang w:val="en-AU"/>
        </w:rPr>
        <w:t xml:space="preserve">and evolutionary </w:t>
      </w:r>
      <w:r w:rsidR="002030B0">
        <w:rPr>
          <w:lang w:val="en-AU"/>
        </w:rPr>
        <w:t xml:space="preserve">trajectories </w:t>
      </w:r>
      <w:r w:rsidR="00001667">
        <w:rPr>
          <w:lang w:val="en-AU"/>
        </w:rPr>
        <w:fldChar w:fldCharType="begin"/>
      </w:r>
      <w:r w:rsidR="00B540A9">
        <w:rPr>
          <w:lang w:val="en-AU"/>
        </w:rPr>
        <w:instrText xml:space="preserve"> ADDIN ZOTERO_ITEM CSL_CITATION {"citationID":"S5tX01cS","properties":{"formattedCitation":"(Macarthur &amp; Levins 1967; Tilman 1982; Chesson 2000)","plainCitation":"(Macarthur &amp; Levins 1967; Tilman 1982; Chesson 2000)","noteIndex":0},"citationItems":[{"id":"t6eam7hd/xT6YiMDl","uris":["http://zotero.org/users/4715950/items/BEJRNKW2"],"itemData":{"id":392,"type":"article-journal","abstract":"The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turnover.","container-title":"Annual Review of Ecology and Systematics","DOI":"10.1146/annurev.ecolsys.31.1.343","ISSN":"0066-4162","issue":"1","journalAbbreviation":"Annu. Rev. Ecol. Syst.","page":"343-366","source":"www-annualreviews-org.ezproxy.lib.monash.edu.au (Atypon)","title":"Mechanisms of Maintenance of Species Diversity","volume":"31","author":[{"family":"Chesson","given":"Peter"}],"issued":{"date-parts":[["2000",11,1]]}}},{"id":"t6eam7hd/npBRbttE","uris":["http://zotero.org/users/4715950/items/2PK4ZHDB"],"itemData":{"id":394,"type":"article-journal","container-title":"The American Naturalist","DOI":"10.1086/282505","ISSN":"0003-0147, 1537-5323","issue":"921","language":"en","page":"377-385","source":"Crossref","title":"The Limiting Similarity, Convergence, and Divergence of Coexisting Species","volume":"101","author":[{"family":"Macarthur","given":"Robert"},{"family":"Levins","given":"Richard"}],"issued":{"date-parts":[["1967",9]]}}},{"id":"t6eam7hd/xfRXnvqV","uris":["http://zotero.org/users/4715950/items/EJRXE6SF"],"itemData":{"id":346,"type":"book","publisher":"Princeton university press","source":"Google Scholar","title":"Resource competition and community structure","author":[{"family":"Tilman","given":"David"}],"issued":{"date-parts":[["1982"]]}}}],"schema":"https://github.com/citation-style-language/schema/raw/master/csl-citation.json"} </w:instrText>
      </w:r>
      <w:r w:rsidR="00001667">
        <w:rPr>
          <w:lang w:val="en-AU"/>
        </w:rPr>
        <w:fldChar w:fldCharType="separate"/>
      </w:r>
      <w:r w:rsidR="00B540A9" w:rsidRPr="00B540A9">
        <w:rPr>
          <w:rFonts w:ascii="Calibri" w:hAnsi="Calibri"/>
        </w:rPr>
        <w:t>(</w:t>
      </w:r>
      <w:r w:rsidR="0047711F" w:rsidRPr="00B540A9">
        <w:rPr>
          <w:rFonts w:ascii="Calibri" w:hAnsi="Calibri"/>
        </w:rPr>
        <w:t>Chesson 2000</w:t>
      </w:r>
      <w:r w:rsidR="0047711F">
        <w:rPr>
          <w:rFonts w:ascii="Calibri" w:hAnsi="Calibri"/>
        </w:rPr>
        <w:t xml:space="preserve">; </w:t>
      </w:r>
      <w:r w:rsidR="00B540A9" w:rsidRPr="00B540A9">
        <w:rPr>
          <w:rFonts w:ascii="Calibri" w:hAnsi="Calibri"/>
        </w:rPr>
        <w:t>Macarthur &amp; Levins 1967; Tilman 1982)</w:t>
      </w:r>
      <w:r w:rsidR="00001667">
        <w:rPr>
          <w:lang w:val="en-AU"/>
        </w:rPr>
        <w:fldChar w:fldCharType="end"/>
      </w:r>
      <w:r w:rsidR="002670D2">
        <w:rPr>
          <w:lang w:val="en-AU"/>
        </w:rPr>
        <w:t>.</w:t>
      </w:r>
      <w:r w:rsidR="00BD34BD">
        <w:rPr>
          <w:lang w:val="en-AU"/>
        </w:rPr>
        <w:t xml:space="preserve"> </w:t>
      </w:r>
      <w:r w:rsidR="00221247">
        <w:rPr>
          <w:lang w:val="en-AU"/>
        </w:rPr>
        <w:t>Classic studies on adaptive radiation have shown th</w:t>
      </w:r>
      <w:r w:rsidR="00BD34BD">
        <w:rPr>
          <w:lang w:val="en-AU"/>
        </w:rPr>
        <w:t xml:space="preserve">at </w:t>
      </w:r>
      <w:r>
        <w:rPr>
          <w:lang w:val="en-AU"/>
        </w:rPr>
        <w:t>changes in resource</w:t>
      </w:r>
      <w:r w:rsidR="002030B0">
        <w:rPr>
          <w:lang w:val="en-AU"/>
        </w:rPr>
        <w:t>s</w:t>
      </w:r>
      <w:r>
        <w:rPr>
          <w:lang w:val="en-AU"/>
        </w:rPr>
        <w:t xml:space="preserve"> </w:t>
      </w:r>
      <w:r w:rsidR="00251CA5">
        <w:rPr>
          <w:lang w:val="en-AU"/>
        </w:rPr>
        <w:t xml:space="preserve">can </w:t>
      </w:r>
      <w:r>
        <w:rPr>
          <w:lang w:val="en-AU"/>
        </w:rPr>
        <w:t xml:space="preserve">induce rapid </w:t>
      </w:r>
      <w:r w:rsidR="002030B0">
        <w:rPr>
          <w:lang w:val="en-AU"/>
        </w:rPr>
        <w:t xml:space="preserve">trait </w:t>
      </w:r>
      <w:r w:rsidR="00221247">
        <w:rPr>
          <w:lang w:val="en-AU"/>
        </w:rPr>
        <w:t>evolution</w:t>
      </w:r>
      <w:r w:rsidR="002302F8">
        <w:rPr>
          <w:lang w:val="en-AU"/>
        </w:rPr>
        <w:t xml:space="preserve"> </w:t>
      </w:r>
      <w:r w:rsidR="002302F8">
        <w:rPr>
          <w:lang w:val="en-AU"/>
        </w:rPr>
        <w:fldChar w:fldCharType="begin"/>
      </w:r>
      <w:r w:rsidR="00B540A9">
        <w:rPr>
          <w:lang w:val="en-AU"/>
        </w:rPr>
        <w:instrText xml:space="preserve"> ADDIN ZOTERO_ITEM CSL_CITATION {"citationID":"MleyjgQK","properties":{"formattedCitation":"(Abzhanov {\\i{}et al.} 2006; Grant &amp; Grant 2006)","plainCitation":"(Abzhanov et al. 2006; Grant &amp; Grant 2006)","noteIndex":0},"citationItems":[{"id":"t6eam7hd/UxWhml2A","uris":["http://zotero.org/users/4715950/items/L3Y6JH23"],"itemData":{"id":850,"type":"article-journal","container-title":"Nature","issue":"7102","note":"publisher: Nature Publishing Group","page":"563–567","title":"The calmodulin pathway and evolution of elongated beak morphology in Darwin's finches","volume":"442","author":[{"family":"Abzhanov","given":"Arhat"},{"family":"Kuo","given":"Winston P"},{"family":"Hartmann","given":"Christine"},{"family":"Grant","given":"B Rosemary"},{"family":"Grant","given":"Peter R"},{"family":"Tabin","given":"Clifford J"}],"issued":{"date-parts":[["2006"]]}}},{"id":"t6eam7hd/L1910cqU","uris":["http://zotero.org/users/4715950/items/642SSRNA"],"itemData":{"id":357,"type":"article-journal","abstract":"Competitor species can have evolutionary effects on each other that result in ecological character displacement; that is, divergence in resource-exploiting traits such as jaws and beaks. Nevertheless, the process of character displacement occurring in nature, from the initial encounter of competitors to the evolutionary change in one or more of them, has not previously been investigated. Here we report that a Darwin's finch species (Geospiza fortis) on an undisturbed Galápagos island diverged in beak size from a competitor species (G. magnirostris) 22 years after the competitor's arrival, when they jointly and severely depleted the food supply. The observed evolutionary response to natural selection was the strongest recorded in 33 years of study, and close to the value predicted from the high heritability of beak size. These findings support the role of competition in models of community assembly, speciation, and adaptive radiations.\nBeak size in a finch Geospiza fortis on one Galápagos island diverged from that of a competitor (G. magnirostris) two decades after the latter’s arrival.\nBeak size in a finch Geospiza fortis on one Galápagos island diverged from that of a competitor (G. magnirostris) two decades after the latter’s arrival.","container-title":"Science","DOI":"10.1126/science.1128374","ISSN":"0036-8075, 1095-9203","issue":"5784","language":"en","note":"PMID: 16840700","page":"224-226","source":"science.sciencemag.org.ezproxy.lib.monash.edu.au","title":"Evolution of Character Displacement in Darwin's Finches","volume":"313","author":[{"family":"Grant","given":"Peter R."},{"family":"Grant","given":"B. Rosemary"}],"issued":{"date-parts":[["2006",7,14]]}}}],"schema":"https://github.com/citation-style-language/schema/raw/master/csl-citation.json"} </w:instrText>
      </w:r>
      <w:r w:rsidR="002302F8">
        <w:rPr>
          <w:lang w:val="en-AU"/>
        </w:rPr>
        <w:fldChar w:fldCharType="separate"/>
      </w:r>
      <w:r w:rsidR="00B540A9" w:rsidRPr="00B540A9">
        <w:rPr>
          <w:rFonts w:ascii="Calibri" w:hAnsi="Calibri" w:cs="Times New Roman"/>
          <w:szCs w:val="24"/>
        </w:rPr>
        <w:t xml:space="preserve">(Abzhanov </w:t>
      </w:r>
      <w:r w:rsidR="00B540A9" w:rsidRPr="00FF6A13">
        <w:rPr>
          <w:rFonts w:ascii="Calibri" w:hAnsi="Calibri" w:cs="Times New Roman"/>
          <w:szCs w:val="24"/>
        </w:rPr>
        <w:t xml:space="preserve">et al. </w:t>
      </w:r>
      <w:r w:rsidR="00B540A9" w:rsidRPr="00B540A9">
        <w:rPr>
          <w:rFonts w:ascii="Calibri" w:hAnsi="Calibri" w:cs="Times New Roman"/>
          <w:szCs w:val="24"/>
        </w:rPr>
        <w:t>2006; Grant &amp; Grant 2006)</w:t>
      </w:r>
      <w:r w:rsidR="002302F8">
        <w:rPr>
          <w:lang w:val="en-AU"/>
        </w:rPr>
        <w:fldChar w:fldCharType="end"/>
      </w:r>
      <w:r w:rsidR="000D7AD5">
        <w:rPr>
          <w:lang w:val="en-AU"/>
        </w:rPr>
        <w:t>,</w:t>
      </w:r>
      <w:r w:rsidR="009543B1">
        <w:rPr>
          <w:lang w:val="en-AU"/>
        </w:rPr>
        <w:t xml:space="preserve"> but </w:t>
      </w:r>
      <w:r w:rsidR="0055113D">
        <w:rPr>
          <w:lang w:val="en-AU"/>
        </w:rPr>
        <w:t>traits can evolve in</w:t>
      </w:r>
      <w:r w:rsidR="008333CC">
        <w:rPr>
          <w:lang w:val="en-AU"/>
        </w:rPr>
        <w:t xml:space="preserve"> </w:t>
      </w:r>
      <w:r w:rsidR="002030B0">
        <w:rPr>
          <w:lang w:val="en-AU"/>
        </w:rPr>
        <w:t xml:space="preserve">unpredictable </w:t>
      </w:r>
      <w:r w:rsidR="008333CC">
        <w:rPr>
          <w:lang w:val="en-AU"/>
        </w:rPr>
        <w:t xml:space="preserve">ways </w:t>
      </w:r>
      <w:r w:rsidR="008333CC">
        <w:rPr>
          <w:lang w:val="en-AU"/>
        </w:rPr>
        <w:fldChar w:fldCharType="begin"/>
      </w:r>
      <w:r w:rsidR="00B540A9">
        <w:rPr>
          <w:lang w:val="en-AU"/>
        </w:rPr>
        <w:instrText xml:space="preserve"> ADDIN ZOTERO_ITEM CSL_CITATION {"citationID":"bMsBeMDd","properties":{"formattedCitation":"(Pianka 1970)","plainCitation":"(Pianka 1970)","noteIndex":0},"citationItems":[{"id":"t6eam7hd/NeMPynrV","uris":["http://zotero.org/users/4715950/items/KZTKHTM5"],"itemData":{"id":385,"type":"article-journal","container-title":"The American Naturalist","ISSN":"0003-0147","issue":"940","page":"592-597","source":"JSTOR","title":"On r- and K-Selection","volume":"104","author":[{"family":"Pianka","given":"Eric R."}],"issued":{"date-parts":[["1970"]]}}}],"schema":"https://github.com/citation-style-language/schema/raw/master/csl-citation.json"} </w:instrText>
      </w:r>
      <w:r w:rsidR="008333CC">
        <w:rPr>
          <w:lang w:val="en-AU"/>
        </w:rPr>
        <w:fldChar w:fldCharType="separate"/>
      </w:r>
      <w:r w:rsidR="00B540A9" w:rsidRPr="00B540A9">
        <w:rPr>
          <w:rFonts w:ascii="Calibri" w:hAnsi="Calibri"/>
        </w:rPr>
        <w:t>(Pianka 1970)</w:t>
      </w:r>
      <w:r w:rsidR="008333CC">
        <w:rPr>
          <w:lang w:val="en-AU"/>
        </w:rPr>
        <w:fldChar w:fldCharType="end"/>
      </w:r>
      <w:r w:rsidR="008333CC">
        <w:rPr>
          <w:lang w:val="en-AU"/>
        </w:rPr>
        <w:t>.</w:t>
      </w:r>
      <w:r w:rsidR="004043BD">
        <w:rPr>
          <w:lang w:val="en-AU"/>
        </w:rPr>
        <w:t xml:space="preserve"> Key</w:t>
      </w:r>
      <w:r w:rsidR="008333CC">
        <w:rPr>
          <w:lang w:val="en-AU"/>
        </w:rPr>
        <w:t xml:space="preserve"> </w:t>
      </w:r>
      <w:r w:rsidR="004043BD">
        <w:rPr>
          <w:lang w:val="en-AU"/>
        </w:rPr>
        <w:t>l</w:t>
      </w:r>
      <w:r w:rsidR="0029077C">
        <w:rPr>
          <w:lang w:val="en-AU"/>
        </w:rPr>
        <w:t xml:space="preserve">ife history traits such as body size, fecundity, and offspring size, </w:t>
      </w:r>
      <w:r w:rsidR="002030B0">
        <w:rPr>
          <w:lang w:val="en-AU"/>
        </w:rPr>
        <w:t xml:space="preserve">can </w:t>
      </w:r>
      <w:r w:rsidR="009543B1">
        <w:rPr>
          <w:lang w:val="en-AU"/>
        </w:rPr>
        <w:t xml:space="preserve">all </w:t>
      </w:r>
      <w:r w:rsidR="00D83C01">
        <w:rPr>
          <w:lang w:val="en-AU"/>
        </w:rPr>
        <w:t>evolve</w:t>
      </w:r>
      <w:r w:rsidR="00241170">
        <w:rPr>
          <w:lang w:val="en-AU"/>
        </w:rPr>
        <w:t xml:space="preserve"> </w:t>
      </w:r>
      <w:r w:rsidR="00D83C01">
        <w:rPr>
          <w:lang w:val="en-AU"/>
        </w:rPr>
        <w:t xml:space="preserve">in </w:t>
      </w:r>
      <w:r w:rsidR="00241170">
        <w:rPr>
          <w:lang w:val="en-AU"/>
        </w:rPr>
        <w:t>response to</w:t>
      </w:r>
      <w:r w:rsidR="00511CEF">
        <w:rPr>
          <w:lang w:val="en-AU"/>
        </w:rPr>
        <w:t xml:space="preserve"> </w:t>
      </w:r>
      <w:r w:rsidR="009543B1">
        <w:rPr>
          <w:lang w:val="en-AU"/>
        </w:rPr>
        <w:t xml:space="preserve">changes in </w:t>
      </w:r>
      <w:r>
        <w:rPr>
          <w:lang w:val="en-AU"/>
        </w:rPr>
        <w:t>resource availability</w:t>
      </w:r>
      <w:r w:rsidR="00511CEF">
        <w:rPr>
          <w:lang w:val="en-AU"/>
        </w:rPr>
        <w:t xml:space="preserve">, but </w:t>
      </w:r>
      <w:r w:rsidR="009543B1">
        <w:rPr>
          <w:lang w:val="en-AU"/>
        </w:rPr>
        <w:t xml:space="preserve">the directions of evolution are not easily anticipated </w:t>
      </w:r>
      <w:r w:rsidR="00511CEF">
        <w:rPr>
          <w:lang w:val="en-AU"/>
        </w:rPr>
        <w:fldChar w:fldCharType="begin"/>
      </w:r>
      <w:r w:rsidR="00B540A9">
        <w:rPr>
          <w:lang w:val="en-AU"/>
        </w:rPr>
        <w:instrText xml:space="preserve"> ADDIN ZOTERO_ITEM CSL_CITATION {"citationID":"5SRjvgJQ","properties":{"formattedCitation":"(Reznick {\\i{}et al.} 2002)","plainCitation":"(Reznick et al. 2002)","noteIndex":0},"citationItems":[{"id":"t6eam7hd/3uToKOMF","uris":["http://zotero.org/users/4715950/items/GQIPTLXV"],"itemData":{"id":378,"type":"article-journal","abstract":"The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naïve.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theory, then show how they are manifest in our research on life?history evolution in Trinidadian guppies (Poecilia reticulata). Explanations of the repeatable suites of life?history differences across populations of guppies originate from demographic models of predator?driven age?specific mortality. Recently, careful examination of guppy demography and habitat has revealed that density?dependent regulation and resource availability may have influenced the evolution of guppy life histories. In the field, these factors covary with predation risk; however, they can be uncoupled experimentally, providing insight into how they may have synergistically driven guppy life?history evolution. Although life?history theory has shifted away from a focus on r? and K?selection, the themes of density?dependent regulation, resource availability, and environmental fluctuations are integral to current demographic theory and are potentially important in any natural system.","container-title":"Ecology","DOI":"10.1890/0012-9658(2002)083[1509:RAKSRT]2.0.CO;2","ISSN":"0012-9658","issue":"6","journalAbbreviation":"Ecology","page":"1509-1520","source":"esajournals-onlinelibrary-wiley-com.ezproxy.lib.monash.edu.au (Atypon)","title":"r‐ AND K‐SELECTION REVISITED: THE ROLE OF POPULATION REGULATION IN LIFE‐HISTORY EVOLUTION","title-short":"r‐ AND K‐SELECTION REVISITED","volume":"83","author":[{"family":"Reznick","given":"David"},{"literal":"Bryant Michael J."},{"literal":"Bashey Farrah"}],"issued":{"date-parts":[["2002",6,1]]}}}],"schema":"https://github.com/citation-style-language/schema/raw/master/csl-citation.json"} </w:instrText>
      </w:r>
      <w:r w:rsidR="00511CEF">
        <w:rPr>
          <w:lang w:val="en-AU"/>
        </w:rPr>
        <w:fldChar w:fldCharType="separate"/>
      </w:r>
      <w:r w:rsidR="00B540A9" w:rsidRPr="00B540A9">
        <w:rPr>
          <w:rFonts w:ascii="Calibri" w:hAnsi="Calibri" w:cs="Times New Roman"/>
          <w:szCs w:val="24"/>
        </w:rPr>
        <w:t xml:space="preserve">(Reznick </w:t>
      </w:r>
      <w:r w:rsidR="00B540A9" w:rsidRPr="00FF6A13">
        <w:rPr>
          <w:rFonts w:ascii="Calibri" w:hAnsi="Calibri" w:cs="Times New Roman"/>
          <w:szCs w:val="24"/>
        </w:rPr>
        <w:t xml:space="preserve">et al. </w:t>
      </w:r>
      <w:r w:rsidR="00B540A9" w:rsidRPr="00B540A9">
        <w:rPr>
          <w:rFonts w:ascii="Calibri" w:hAnsi="Calibri" w:cs="Times New Roman"/>
          <w:szCs w:val="24"/>
        </w:rPr>
        <w:t>2002)</w:t>
      </w:r>
      <w:r w:rsidR="00511CEF">
        <w:rPr>
          <w:lang w:val="en-AU"/>
        </w:rPr>
        <w:fldChar w:fldCharType="end"/>
      </w:r>
      <w:r w:rsidR="00511CEF">
        <w:rPr>
          <w:lang w:val="en-AU"/>
        </w:rPr>
        <w:t>.</w:t>
      </w:r>
      <w:r w:rsidR="00DE266C">
        <w:rPr>
          <w:lang w:val="en-AU"/>
        </w:rPr>
        <w:t xml:space="preserve"> </w:t>
      </w:r>
      <w:r w:rsidR="00276513">
        <w:rPr>
          <w:lang w:val="en-AU"/>
        </w:rPr>
        <w:t>There is a notable lack of consensus across theoretical and macroecological studies of life history evolution in response to changes in resource availab</w:t>
      </w:r>
      <w:r w:rsidR="00254CB8">
        <w:rPr>
          <w:lang w:val="en-AU"/>
        </w:rPr>
        <w:t>ility</w:t>
      </w:r>
      <w:r w:rsidR="00276513">
        <w:rPr>
          <w:lang w:val="en-AU"/>
        </w:rPr>
        <w:t>,</w:t>
      </w:r>
      <w:r w:rsidR="00254CB8">
        <w:rPr>
          <w:lang w:val="en-AU"/>
        </w:rPr>
        <w:t xml:space="preserve"> </w:t>
      </w:r>
      <w:r w:rsidR="00276513">
        <w:rPr>
          <w:lang w:val="en-AU"/>
        </w:rPr>
        <w:t>and while there have been valuable foundational case studies (e.g.</w:t>
      </w:r>
      <w:r w:rsidR="00B512C2">
        <w:rPr>
          <w:lang w:val="en-AU"/>
        </w:rPr>
        <w:t xml:space="preserve"> Grant &amp; Grant </w:t>
      </w:r>
      <w:r w:rsidR="00B512C2">
        <w:rPr>
          <w:lang w:val="en-AU"/>
        </w:rPr>
        <w:fldChar w:fldCharType="begin"/>
      </w:r>
      <w:r w:rsidR="00B512C2">
        <w:rPr>
          <w:lang w:val="en-AU"/>
        </w:rPr>
        <w:instrText xml:space="preserve"> ADDIN ZOTERO_ITEM CSL_CITATION {"citationID":"SSyFUSl6","properties":{"formattedCitation":"(2006)","plainCitation":"(2006)","noteIndex":0},"citationItems":[{"id":"t6eam7hd/L1910cqU","uris":["http://zotero.org/users/4715950/items/642SSRNA"],"itemData":{"id":"t6eam7hd/L1910cqU","type":"article-journal","abstract":"Competitor species can have evolutionary effects on each other that result in ecological character displacement; that is, divergence in resource-exploiting traits such as jaws and beaks. Nevertheless, the process of character displacement occurring in nature, from the initial encounter of competitors to the evolutionary change in one or more of them, has not previously been investigated. Here we report that a Darwin's finch species (Geospiza fortis) on an undisturbed Galápagos island diverged in beak size from a competitor species (G. magnirostris) 22 years after the competitor's arrival, when they jointly and severely depleted the food supply. The observed evolutionary response to natural selection was the strongest recorded in 33 years of study, and close to the value predicted from the high heritability of beak size. These findings support the role of competition in models of community assembly, speciation, and adaptive radiations.\nBeak size in a finch Geospiza fortis on one Galápagos island diverged from that of a competitor (G. magnirostris) two decades after the latter’s arrival.\nBeak size in a finch Geospiza fortis on one Galápagos island diverged from that of a competitor (G. magnirostris) two decades after the latter’s arrival.","container-title":"Science","DOI":"10.1126/science.1128374","ISSN":"0036-8075, 1095-9203","issue":"5784","language":"en","note":"PMID: 16840700","page":"224-226","source":"science.sciencemag.org.ezproxy.lib.monash.edu.au","title":"Evolution of Character Displacement in Darwin's Finches","volume":"313","author":[{"family":"Grant","given":"Peter R."},{"family":"Grant","given":"B. Rosemary"}],"issued":{"date-parts":[["2006",7,14]]}},"label":"page","suppress-author":true}],"schema":"https://github.com/citation-style-language/schema/raw/master/csl-citation.json"} </w:instrText>
      </w:r>
      <w:r w:rsidR="00B512C2">
        <w:rPr>
          <w:lang w:val="en-AU"/>
        </w:rPr>
        <w:fldChar w:fldCharType="separate"/>
      </w:r>
      <w:r w:rsidR="00B512C2" w:rsidRPr="00B512C2">
        <w:rPr>
          <w:rFonts w:ascii="Calibri" w:hAnsi="Calibri"/>
        </w:rPr>
        <w:t>2006</w:t>
      </w:r>
      <w:r w:rsidR="00B512C2">
        <w:rPr>
          <w:lang w:val="en-AU"/>
        </w:rPr>
        <w:fldChar w:fldCharType="end"/>
      </w:r>
      <w:r w:rsidR="00B512C2">
        <w:rPr>
          <w:lang w:val="en-AU"/>
        </w:rPr>
        <w:t xml:space="preserve">; Reznick &amp; Travis </w:t>
      </w:r>
      <w:r w:rsidR="00B512C2">
        <w:rPr>
          <w:lang w:val="en-AU"/>
        </w:rPr>
        <w:fldChar w:fldCharType="begin"/>
      </w:r>
      <w:r w:rsidR="00B512C2">
        <w:rPr>
          <w:lang w:val="en-AU"/>
        </w:rPr>
        <w:instrText xml:space="preserve"> ADDIN ZOTERO_ITEM CSL_CITATION {"citationID":"7ORE3nyG","properties":{"formattedCitation":"(2019)","plainCitation":"(2019)","noteIndex":0},"citationItems":[{"id":"t6eam7hd/Lex3KAWh","uris":["http://zotero.org/users/4715950/items/8WMUG78N"],"itemData":{"id":"t6eam7hd/Lex3KAWh","type":"article-journal","container-title":"Annual Review of Ecology, Evolution, and Systematics","note":"publisher: Annual Reviews","page":"335–354","title":"Experimental studies of evolution and eco-evo dynamics in guppies (Poecilia reticulata)","volume":"50","author":[{"family":"Reznick","given":"David N"},{"family":"Travis","given":"Joseph"}],"issued":{"date-parts":[["2019"]]}},"label":"page","suppress-author":true}],"schema":"https://github.com/citation-style-language/schema/raw/master/csl-citation.json"} </w:instrText>
      </w:r>
      <w:r w:rsidR="00B512C2">
        <w:rPr>
          <w:lang w:val="en-AU"/>
        </w:rPr>
        <w:fldChar w:fldCharType="separate"/>
      </w:r>
      <w:r w:rsidR="00B512C2" w:rsidRPr="00B512C2">
        <w:rPr>
          <w:rFonts w:ascii="Calibri" w:hAnsi="Calibri"/>
        </w:rPr>
        <w:t>2019</w:t>
      </w:r>
      <w:r w:rsidR="00B512C2">
        <w:rPr>
          <w:lang w:val="en-AU"/>
        </w:rPr>
        <w:fldChar w:fldCharType="end"/>
      </w:r>
      <w:r w:rsidR="00276513">
        <w:rPr>
          <w:lang w:val="en-AU"/>
        </w:rPr>
        <w:t xml:space="preserve">), there are too few to generalise.  </w:t>
      </w:r>
    </w:p>
    <w:p w14:paraId="1DB86347" w14:textId="23166721" w:rsidR="00320BC1" w:rsidRDefault="00FA1A76" w:rsidP="003156FB">
      <w:pPr>
        <w:spacing w:line="480" w:lineRule="auto"/>
        <w:rPr>
          <w:lang w:val="en-AU"/>
        </w:rPr>
      </w:pPr>
      <w:r>
        <w:rPr>
          <w:lang w:val="en-AU"/>
        </w:rPr>
        <w:t>Classi</w:t>
      </w:r>
      <w:r w:rsidR="009543B1">
        <w:rPr>
          <w:lang w:val="en-AU"/>
        </w:rPr>
        <w:t>c</w:t>
      </w:r>
      <w:r>
        <w:rPr>
          <w:lang w:val="en-AU"/>
        </w:rPr>
        <w:t xml:space="preserve"> </w:t>
      </w:r>
      <w:r w:rsidR="006431E4">
        <w:rPr>
          <w:lang w:val="en-AU"/>
        </w:rPr>
        <w:t>theory</w:t>
      </w:r>
      <w:r>
        <w:rPr>
          <w:lang w:val="en-AU"/>
        </w:rPr>
        <w:t xml:space="preserve"> </w:t>
      </w:r>
      <w:r w:rsidR="009543B1">
        <w:rPr>
          <w:lang w:val="en-AU"/>
        </w:rPr>
        <w:t xml:space="preserve">invoked </w:t>
      </w:r>
      <w:r w:rsidR="004D64E4">
        <w:rPr>
          <w:lang w:val="en-AU"/>
        </w:rPr>
        <w:t>density</w:t>
      </w:r>
      <w:r w:rsidR="009543B1">
        <w:rPr>
          <w:lang w:val="en-AU"/>
        </w:rPr>
        <w:t>-</w:t>
      </w:r>
      <w:r w:rsidR="004D64E4">
        <w:rPr>
          <w:lang w:val="en-AU"/>
        </w:rPr>
        <w:t xml:space="preserve">dependence </w:t>
      </w:r>
      <w:r w:rsidR="009543B1">
        <w:rPr>
          <w:lang w:val="en-AU"/>
        </w:rPr>
        <w:t xml:space="preserve">as the driver of evolution in response to changes in resource availability </w:t>
      </w:r>
      <w:r w:rsidR="004D64E4">
        <w:rPr>
          <w:lang w:val="en-AU"/>
        </w:rPr>
        <w:fldChar w:fldCharType="begin"/>
      </w:r>
      <w:r w:rsidR="00B540A9">
        <w:rPr>
          <w:lang w:val="en-AU"/>
        </w:rPr>
        <w:instrText xml:space="preserve"> ADDIN ZOTERO_ITEM CSL_CITATION {"citationID":"VLrO3uZ3","properties":{"formattedCitation":"(MacArthur &amp; Wilson 1967)","plainCitation":"(MacArthur &amp; Wilson 1967)","noteIndex":0},"citationItems":[{"id":"t6eam7hd/lq0xRyqw","uris":["http://zotero.org/users/4715950/items/ZKZPXRMB"],"itemData":{"id":388,"type":"book","publisher":"Princeton University Press","source":"Google Scholar","title":"The Theory of Island Biogeography","volume":"1","author":[{"family":"MacArthur","given":"Robert H."},{"family":"Wilson","given":"Edward O."}],"issued":{"date-parts":[["1967"]]}}}],"schema":"https://github.com/citation-style-language/schema/raw/master/csl-citation.json"} </w:instrText>
      </w:r>
      <w:r w:rsidR="004D64E4">
        <w:rPr>
          <w:lang w:val="en-AU"/>
        </w:rPr>
        <w:fldChar w:fldCharType="separate"/>
      </w:r>
      <w:r w:rsidR="00B540A9" w:rsidRPr="00B540A9">
        <w:rPr>
          <w:rFonts w:ascii="Calibri" w:hAnsi="Calibri"/>
        </w:rPr>
        <w:t>(MacArthur &amp; Wilson 1967)</w:t>
      </w:r>
      <w:r w:rsidR="004D64E4">
        <w:rPr>
          <w:lang w:val="en-AU"/>
        </w:rPr>
        <w:fldChar w:fldCharType="end"/>
      </w:r>
      <w:r w:rsidR="00F96328">
        <w:rPr>
          <w:lang w:val="en-AU"/>
        </w:rPr>
        <w:t>.</w:t>
      </w:r>
      <w:r>
        <w:rPr>
          <w:lang w:val="en-AU"/>
        </w:rPr>
        <w:t xml:space="preserve"> </w:t>
      </w:r>
      <w:proofErr w:type="spellStart"/>
      <w:r w:rsidR="004D64E4">
        <w:rPr>
          <w:lang w:val="en-AU"/>
        </w:rPr>
        <w:t>Pianka</w:t>
      </w:r>
      <w:proofErr w:type="spellEnd"/>
      <w:r w:rsidR="004D64E4">
        <w:rPr>
          <w:lang w:val="en-AU"/>
        </w:rPr>
        <w:t xml:space="preserve"> </w:t>
      </w:r>
      <w:r w:rsidR="004D64E4">
        <w:rPr>
          <w:lang w:val="en-AU"/>
        </w:rPr>
        <w:fldChar w:fldCharType="begin"/>
      </w:r>
      <w:r w:rsidR="00706556">
        <w:rPr>
          <w:lang w:val="en-AU"/>
        </w:rPr>
        <w:instrText xml:space="preserve"> ADDIN ZOTERO_ITEM CSL_CITATION {"citationID":"CnhkpLAF","properties":{"formattedCitation":"(1970)","plainCitation":"(1970)","noteIndex":0},"citationItems":[{"id":"t6eam7hd/NeMPynrV","uris":["http://zotero.org/users/4715950/items/KZTKHTM5"],"itemData":{"id":385,"type":"article-journal","container-title":"The American Naturalist","ISSN":"0003-0147","issue":"940","page":"592-597","source":"JSTOR","title":"On r- and K-Selection","volume":"104","author":[{"family":"Pianka","given":"Eric R."}],"issued":{"date-parts":[["1970"]]}},"suppress-author":true}],"schema":"https://github.com/citation-style-language/schema/raw/master/csl-citation.json"} </w:instrText>
      </w:r>
      <w:r w:rsidR="004D64E4">
        <w:rPr>
          <w:lang w:val="en-AU"/>
        </w:rPr>
        <w:fldChar w:fldCharType="separate"/>
      </w:r>
      <w:r w:rsidR="00B540A9" w:rsidRPr="00B540A9">
        <w:rPr>
          <w:rFonts w:ascii="Calibri" w:hAnsi="Calibri"/>
        </w:rPr>
        <w:t>(1970)</w:t>
      </w:r>
      <w:r w:rsidR="004D64E4">
        <w:rPr>
          <w:lang w:val="en-AU"/>
        </w:rPr>
        <w:fldChar w:fldCharType="end"/>
      </w:r>
      <w:r w:rsidR="004D64E4">
        <w:rPr>
          <w:lang w:val="en-AU"/>
        </w:rPr>
        <w:t xml:space="preserve"> </w:t>
      </w:r>
      <w:r w:rsidR="002030B0">
        <w:rPr>
          <w:lang w:val="en-AU"/>
        </w:rPr>
        <w:t xml:space="preserve">and then </w:t>
      </w:r>
      <w:r w:rsidR="009543B1">
        <w:rPr>
          <w:lang w:val="en-AU"/>
        </w:rPr>
        <w:t xml:space="preserve">Greenslade (1983) </w:t>
      </w:r>
      <w:r w:rsidR="002030B0">
        <w:rPr>
          <w:lang w:val="en-AU"/>
        </w:rPr>
        <w:t xml:space="preserve">predicted </w:t>
      </w:r>
      <w:r w:rsidR="004D64E4">
        <w:rPr>
          <w:lang w:val="en-AU"/>
        </w:rPr>
        <w:t>how distinct life history strategies should evolve under density-dependent and -independent conditions</w:t>
      </w:r>
      <w:r w:rsidR="009543B1">
        <w:rPr>
          <w:lang w:val="en-AU"/>
        </w:rPr>
        <w:t xml:space="preserve">. Known as r/K selection theory, it was ultimately unable to </w:t>
      </w:r>
      <w:r w:rsidR="00C83D45">
        <w:rPr>
          <w:lang w:val="en-AU"/>
        </w:rPr>
        <w:t>explain</w:t>
      </w:r>
      <w:r w:rsidR="00041AA0">
        <w:rPr>
          <w:lang w:val="en-AU"/>
        </w:rPr>
        <w:t xml:space="preserve"> the complexities of</w:t>
      </w:r>
      <w:r w:rsidR="00C83D45">
        <w:rPr>
          <w:lang w:val="en-AU"/>
        </w:rPr>
        <w:t xml:space="preserve"> life history evolution</w:t>
      </w:r>
      <w:r w:rsidR="00041AA0">
        <w:rPr>
          <w:lang w:val="en-AU"/>
        </w:rPr>
        <w:t xml:space="preserve"> observed in nature</w:t>
      </w:r>
      <w:r w:rsidR="00C83D45">
        <w:rPr>
          <w:lang w:val="en-AU"/>
        </w:rPr>
        <w:t>,</w:t>
      </w:r>
      <w:r w:rsidR="00D70B85">
        <w:rPr>
          <w:lang w:val="en-AU"/>
        </w:rPr>
        <w:t xml:space="preserve"> </w:t>
      </w:r>
      <w:r w:rsidR="00557B28">
        <w:rPr>
          <w:lang w:val="en-AU"/>
        </w:rPr>
        <w:t>ignor</w:t>
      </w:r>
      <w:r w:rsidR="00C83D45">
        <w:rPr>
          <w:lang w:val="en-AU"/>
        </w:rPr>
        <w:t>ing</w:t>
      </w:r>
      <w:r w:rsidR="00557B28">
        <w:rPr>
          <w:lang w:val="en-AU"/>
        </w:rPr>
        <w:t xml:space="preserve"> other possible agents of selection</w:t>
      </w:r>
      <w:r w:rsidR="00C83D45">
        <w:rPr>
          <w:lang w:val="en-AU"/>
        </w:rPr>
        <w:t xml:space="preserve"> and</w:t>
      </w:r>
      <w:r w:rsidR="008B74F2">
        <w:rPr>
          <w:lang w:val="en-AU"/>
        </w:rPr>
        <w:t xml:space="preserve"> </w:t>
      </w:r>
      <w:r w:rsidR="009543B1">
        <w:rPr>
          <w:lang w:val="en-AU"/>
        </w:rPr>
        <w:t xml:space="preserve">found limited </w:t>
      </w:r>
      <w:r w:rsidR="00557B28">
        <w:rPr>
          <w:lang w:val="en-AU"/>
        </w:rPr>
        <w:t>empirical support</w:t>
      </w:r>
      <w:r w:rsidR="00F23456">
        <w:rPr>
          <w:lang w:val="en-AU"/>
        </w:rPr>
        <w:t xml:space="preserve"> </w:t>
      </w:r>
      <w:r w:rsidR="00F23456">
        <w:rPr>
          <w:lang w:val="en-AU"/>
        </w:rPr>
        <w:fldChar w:fldCharType="begin"/>
      </w:r>
      <w:r w:rsidR="00B540A9">
        <w:rPr>
          <w:lang w:val="en-AU"/>
        </w:rPr>
        <w:instrText xml:space="preserve"> ADDIN ZOTERO_ITEM CSL_CITATION {"citationID":"1eCJNW9R","properties":{"formattedCitation":"(Stearns 1992)","plainCitation":"(Stearns 1992)","noteIndex":0},"citationItems":[{"id":"t6eam7hd/Uqd2xUfG","uris":["http://zotero.org/users/4715950/items/FE4AF5P8"],"itemData":{"id":435,"type":"book","call-number":"QH371 .S72 1992","event-place":"Oxford ; New York","ISBN":"978-0-19-857741-6","number-of-pages":"249","publisher":"Oxford University Press","publisher-place":"Oxford ; New York","source":"Library of Congress ISBN","title":"The evolution of life histories","author":[{"family":"Stearns","given":"S. C."}],"issued":{"date-parts":[["1992"]]}}}],"schema":"https://github.com/citation-style-language/schema/raw/master/csl-citation.json"} </w:instrText>
      </w:r>
      <w:r w:rsidR="00F23456">
        <w:rPr>
          <w:lang w:val="en-AU"/>
        </w:rPr>
        <w:fldChar w:fldCharType="separate"/>
      </w:r>
      <w:r w:rsidR="00B540A9" w:rsidRPr="00B540A9">
        <w:rPr>
          <w:rFonts w:ascii="Calibri" w:hAnsi="Calibri"/>
        </w:rPr>
        <w:t>(Stearns 1992)</w:t>
      </w:r>
      <w:r w:rsidR="00F23456">
        <w:rPr>
          <w:lang w:val="en-AU"/>
        </w:rPr>
        <w:fldChar w:fldCharType="end"/>
      </w:r>
      <w:r w:rsidR="00C83D45">
        <w:rPr>
          <w:lang w:val="en-AU"/>
        </w:rPr>
        <w:t>.</w:t>
      </w:r>
      <w:r w:rsidR="00775765" w:rsidRPr="00775765">
        <w:rPr>
          <w:lang w:val="en-AU"/>
        </w:rPr>
        <w:t xml:space="preserve"> </w:t>
      </w:r>
    </w:p>
    <w:p w14:paraId="370AB8AA" w14:textId="22DCA536" w:rsidR="00FD66FB" w:rsidRDefault="00B75733" w:rsidP="003156FB">
      <w:pPr>
        <w:spacing w:line="480" w:lineRule="auto"/>
        <w:rPr>
          <w:lang w:val="en-AU"/>
        </w:rPr>
      </w:pPr>
      <w:r>
        <w:rPr>
          <w:lang w:val="en-AU"/>
        </w:rPr>
        <w:t>Following r/K selection theory, d</w:t>
      </w:r>
      <w:r w:rsidR="003C7B94">
        <w:rPr>
          <w:lang w:val="en-AU"/>
        </w:rPr>
        <w:t xml:space="preserve">emographic theory </w:t>
      </w:r>
      <w:r>
        <w:rPr>
          <w:lang w:val="en-AU"/>
        </w:rPr>
        <w:t xml:space="preserve">examines how </w:t>
      </w:r>
      <w:r w:rsidR="009E37C9">
        <w:rPr>
          <w:lang w:val="en-AU"/>
        </w:rPr>
        <w:t>selection act</w:t>
      </w:r>
      <w:r>
        <w:rPr>
          <w:lang w:val="en-AU"/>
        </w:rPr>
        <w:t>s</w:t>
      </w:r>
      <w:r w:rsidR="009E37C9">
        <w:rPr>
          <w:lang w:val="en-AU"/>
        </w:rPr>
        <w:t xml:space="preserve"> </w:t>
      </w:r>
      <w:r>
        <w:rPr>
          <w:lang w:val="en-AU"/>
        </w:rPr>
        <w:t xml:space="preserve">on the entire </w:t>
      </w:r>
      <w:r w:rsidR="009E37C9">
        <w:rPr>
          <w:lang w:val="en-AU"/>
        </w:rPr>
        <w:t>life cycle</w:t>
      </w:r>
      <w:r w:rsidR="003C7B94">
        <w:rPr>
          <w:lang w:val="en-AU"/>
        </w:rPr>
        <w:t>, how vital rates (</w:t>
      </w:r>
      <w:r>
        <w:rPr>
          <w:lang w:val="en-AU"/>
        </w:rPr>
        <w:t xml:space="preserve">such as </w:t>
      </w:r>
      <w:r w:rsidR="003C7B94">
        <w:rPr>
          <w:lang w:val="en-AU"/>
        </w:rPr>
        <w:t>growth, survival, and reproduction) are affected, and which</w:t>
      </w:r>
      <w:r w:rsidR="00DE2ACF">
        <w:rPr>
          <w:lang w:val="en-AU"/>
        </w:rPr>
        <w:t xml:space="preserve"> individual</w:t>
      </w:r>
      <w:r w:rsidR="003C7B94">
        <w:rPr>
          <w:lang w:val="en-AU"/>
        </w:rPr>
        <w:t xml:space="preserve"> life history traits evolve in response</w:t>
      </w:r>
      <w:r w:rsidR="005E4FDC">
        <w:rPr>
          <w:lang w:val="en-AU"/>
        </w:rPr>
        <w:t xml:space="preserve"> </w:t>
      </w:r>
      <w:r w:rsidR="005E4FDC">
        <w:rPr>
          <w:lang w:val="en-AU"/>
        </w:rPr>
        <w:fldChar w:fldCharType="begin"/>
      </w:r>
      <w:r w:rsidR="00B540A9">
        <w:rPr>
          <w:lang w:val="en-AU"/>
        </w:rPr>
        <w:instrText xml:space="preserve"> ADDIN ZOTERO_ITEM CSL_CITATION {"citationID":"vcA6vrri","properties":{"formattedCitation":"(Charlesworth 1994)","plainCitation":"(Charlesworth 1994)","noteIndex":0},"citationItems":[{"id":"t6eam7hd/BAoHRKlo","uris":["http://zotero.org/users/4715950/items/AGZ8KRA8"],"itemData":{"id":326,"type":"book","publisher":"Cambridge University Press Cambridge","source":"Google Scholar","title":"Evolution in age-structured populations","volume":"2","author":[{"family":"Charlesworth","given":"Brian"}],"issued":{"date-parts":[["1994"]]}}}],"schema":"https://github.com/citation-style-language/schema/raw/master/csl-citation.json"} </w:instrText>
      </w:r>
      <w:r w:rsidR="005E4FDC">
        <w:rPr>
          <w:lang w:val="en-AU"/>
        </w:rPr>
        <w:fldChar w:fldCharType="separate"/>
      </w:r>
      <w:r w:rsidR="00B540A9" w:rsidRPr="00B540A9">
        <w:rPr>
          <w:rFonts w:ascii="Calibri" w:hAnsi="Calibri"/>
        </w:rPr>
        <w:t>(Charlesworth 1994)</w:t>
      </w:r>
      <w:r w:rsidR="005E4FDC">
        <w:rPr>
          <w:lang w:val="en-AU"/>
        </w:rPr>
        <w:fldChar w:fldCharType="end"/>
      </w:r>
      <w:r w:rsidR="004008BC">
        <w:rPr>
          <w:lang w:val="en-AU"/>
        </w:rPr>
        <w:t>.</w:t>
      </w:r>
      <w:r w:rsidR="00775765">
        <w:rPr>
          <w:lang w:val="en-AU"/>
        </w:rPr>
        <w:t xml:space="preserve"> </w:t>
      </w:r>
      <w:r w:rsidR="004E0928">
        <w:rPr>
          <w:lang w:val="en-AU"/>
        </w:rPr>
        <w:t xml:space="preserve">While early models focused on density-independent dynamics and extrinsic age-specific mortality </w:t>
      </w:r>
      <w:r w:rsidR="00705B5F">
        <w:rPr>
          <w:lang w:val="en-AU"/>
        </w:rPr>
        <w:fldChar w:fldCharType="begin"/>
      </w:r>
      <w:r w:rsidR="00B540A9">
        <w:rPr>
          <w:lang w:val="en-AU"/>
        </w:rPr>
        <w:instrText xml:space="preserve"> ADDIN ZOTERO_ITEM CSL_CITATION {"citationID":"AaF4K2se","properties":{"formattedCitation":"(Stearns 1992; Charlesworth 1994)","plainCitation":"(Stearns 1992; Charlesworth 1994)","noteIndex":0},"citationItems":[{"id":"t6eam7hd/BAoHRKlo","uris":["http://zotero.org/users/4715950/items/AGZ8KRA8"],"itemData":{"id":326,"type":"book","publisher":"Cambridge University Press Cambridge","source":"Google Scholar","title":"Evolution in age-structured populations","volume":"2","author":[{"family":"Charlesworth","given":"Brian"}],"issued":{"date-parts":[["1994"]]}}},{"id":"t6eam7hd/Uqd2xUfG","uris":["http://zotero.org/users/4715950/items/FE4AF5P8"],"itemData":{"id":435,"type":"book","call-number":"QH371 .S72 1992","event-place":"Oxford ; New York","ISBN":"978-0-19-857741-6","number-of-pages":"249","publisher":"Oxford University Press","publisher-place":"Oxford ; New York","source":"Library of Congress ISBN","title":"The evolution of life histories","author":[{"family":"Stearns","given":"S. C."}],"issued":{"date-parts":[["1992"]]}}}],"schema":"https://github.com/citation-style-language/schema/raw/master/csl-citation.json"} </w:instrText>
      </w:r>
      <w:r w:rsidR="00705B5F">
        <w:rPr>
          <w:lang w:val="en-AU"/>
        </w:rPr>
        <w:fldChar w:fldCharType="separate"/>
      </w:r>
      <w:r w:rsidR="00B540A9" w:rsidRPr="00B540A9">
        <w:rPr>
          <w:rFonts w:ascii="Calibri" w:hAnsi="Calibri"/>
        </w:rPr>
        <w:t>(Charlesworth 1994</w:t>
      </w:r>
      <w:r w:rsidR="00CE21F4">
        <w:rPr>
          <w:rFonts w:ascii="Calibri" w:hAnsi="Calibri"/>
        </w:rPr>
        <w:t>;</w:t>
      </w:r>
      <w:r w:rsidR="00CE21F4" w:rsidRPr="00CE21F4">
        <w:rPr>
          <w:rFonts w:ascii="Calibri" w:hAnsi="Calibri"/>
        </w:rPr>
        <w:t xml:space="preserve"> </w:t>
      </w:r>
      <w:r w:rsidR="00CE21F4" w:rsidRPr="00B540A9">
        <w:rPr>
          <w:rFonts w:ascii="Calibri" w:hAnsi="Calibri"/>
        </w:rPr>
        <w:t>Stearns 1992</w:t>
      </w:r>
      <w:r w:rsidR="00B540A9" w:rsidRPr="00B540A9">
        <w:rPr>
          <w:rFonts w:ascii="Calibri" w:hAnsi="Calibri"/>
        </w:rPr>
        <w:t>)</w:t>
      </w:r>
      <w:r w:rsidR="00705B5F">
        <w:rPr>
          <w:lang w:val="en-AU"/>
        </w:rPr>
        <w:fldChar w:fldCharType="end"/>
      </w:r>
      <w:r w:rsidR="00705B5F">
        <w:rPr>
          <w:lang w:val="en-AU"/>
        </w:rPr>
        <w:t xml:space="preserve">, natural populations are generally </w:t>
      </w:r>
      <w:r w:rsidR="003B1982">
        <w:rPr>
          <w:lang w:val="en-AU"/>
        </w:rPr>
        <w:t>resource-</w:t>
      </w:r>
      <w:r w:rsidR="00705B5F">
        <w:rPr>
          <w:lang w:val="en-AU"/>
        </w:rPr>
        <w:t>limited at some point</w:t>
      </w:r>
      <w:r w:rsidR="00AA4469">
        <w:rPr>
          <w:lang w:val="en-AU"/>
        </w:rPr>
        <w:t xml:space="preserve"> </w:t>
      </w:r>
      <w:r w:rsidR="00E43DBE">
        <w:rPr>
          <w:lang w:val="en-AU"/>
        </w:rPr>
        <w:fldChar w:fldCharType="begin"/>
      </w:r>
      <w:r w:rsidR="00B540A9">
        <w:rPr>
          <w:lang w:val="en-AU"/>
        </w:rPr>
        <w:instrText xml:space="preserve"> ADDIN ZOTERO_ITEM CSL_CITATION {"citationID":"dfJKpczr","properties":{"formattedCitation":"(Hassell 1986; Turchin 1995; Hixon {\\i{}et al.} 2002)","plainCitation":"(Hassell 1986; Turchin 1995; Hixon et al. 2002)","noteIndex":0},"citationItems":[{"id":"t6eam7hd/ez0v8NGs","uris":["http://zotero.org/users/4715950/items/YQNQ5C3M"],"itemData":{"id":924,"type":"article-journal","container-title":"Trends in ecology &amp; evolution","issue":"4","note":"publisher: Elsevier","page":"90–93","title":"Detecting density dependence","volume":"1","author":[{"family":"Hassell","given":"Michael P"}],"issued":{"date-parts":[["1986"]]}}},{"id":"t6eam7hd/moD9NlN8","uris":["http://zotero.org/users/4715950/items/SQE9JA9X"],"itemData":{"id":926,"type":"article-journal","container-title":"Ecology","issue":"6","note":"publisher: Wiley Online Library","page":"1490–1508","title":"Population regulation: historical context and contemporary challenges of open vs. closed systems","volume":"83","author":[{"family":"Hixon","given":"Mark A"},{"family":"Pacala","given":"Stephen W"},{"family":"Sandin","given":"Stuart A"}],"issued":{"date-parts":[["2002"]]}}},{"id":"t6eam7hd/MZpAb5xo","uris":["http://zotero.org/users/4715950/items/BGCAZ86P"],"itemData":{"id":925,"type":"article-journal","container-title":"Population dynamics: new approaches and synthesis","page":"19–40","title":"Population regulation: old arguments and a new synthesis","author":[{"family":"Turchin","given":"Peter"}],"issued":{"date-parts":[["1995"]]}}}],"schema":"https://github.com/citation-style-language/schema/raw/master/csl-citation.json"} </w:instrText>
      </w:r>
      <w:r w:rsidR="00E43DBE">
        <w:rPr>
          <w:lang w:val="en-AU"/>
        </w:rPr>
        <w:fldChar w:fldCharType="separate"/>
      </w:r>
      <w:r w:rsidR="00B540A9" w:rsidRPr="00B540A9">
        <w:rPr>
          <w:rFonts w:ascii="Calibri" w:hAnsi="Calibri" w:cs="Times New Roman"/>
          <w:szCs w:val="24"/>
        </w:rPr>
        <w:t xml:space="preserve">(Hassell 1986; </w:t>
      </w:r>
      <w:r w:rsidR="008B03E3">
        <w:rPr>
          <w:rFonts w:ascii="Calibri" w:hAnsi="Calibri" w:cs="Times New Roman"/>
          <w:szCs w:val="24"/>
        </w:rPr>
        <w:t xml:space="preserve">Hixon et al. 2002; </w:t>
      </w:r>
      <w:r w:rsidR="00B540A9" w:rsidRPr="00B540A9">
        <w:rPr>
          <w:rFonts w:ascii="Calibri" w:hAnsi="Calibri" w:cs="Times New Roman"/>
          <w:szCs w:val="24"/>
        </w:rPr>
        <w:t>Turchin 1995)</w:t>
      </w:r>
      <w:r w:rsidR="00E43DBE">
        <w:rPr>
          <w:lang w:val="en-AU"/>
        </w:rPr>
        <w:fldChar w:fldCharType="end"/>
      </w:r>
      <w:r w:rsidR="009849F3">
        <w:rPr>
          <w:b/>
          <w:bCs/>
          <w:lang w:val="en-AU"/>
        </w:rPr>
        <w:t xml:space="preserve">. </w:t>
      </w:r>
      <w:r w:rsidRPr="00D524AD">
        <w:rPr>
          <w:bCs/>
          <w:lang w:val="en-AU"/>
        </w:rPr>
        <w:t>P</w:t>
      </w:r>
      <w:r w:rsidR="006109D1">
        <w:rPr>
          <w:lang w:val="en-AU"/>
        </w:rPr>
        <w:t xml:space="preserve">redictions from demographic theory </w:t>
      </w:r>
      <w:r w:rsidR="00241FF8">
        <w:rPr>
          <w:lang w:val="en-AU"/>
        </w:rPr>
        <w:t xml:space="preserve">are </w:t>
      </w:r>
      <w:r w:rsidR="006109D1">
        <w:rPr>
          <w:lang w:val="en-AU"/>
        </w:rPr>
        <w:t xml:space="preserve">mixed </w:t>
      </w:r>
      <w:r w:rsidR="00E43DBE">
        <w:rPr>
          <w:lang w:val="en-AU"/>
        </w:rPr>
        <w:t>e.g.,</w:t>
      </w:r>
      <w:r w:rsidR="00FD4E97">
        <w:rPr>
          <w:lang w:val="en-AU"/>
        </w:rPr>
        <w:t xml:space="preserve"> </w:t>
      </w:r>
      <w:r w:rsidR="00F93807">
        <w:rPr>
          <w:lang w:val="en-AU"/>
        </w:rPr>
        <w:t>resource limitation</w:t>
      </w:r>
      <w:r w:rsidR="007108F3">
        <w:rPr>
          <w:lang w:val="en-AU"/>
        </w:rPr>
        <w:t xml:space="preserve"> can select for either late age at maturity and lower reproductive effort </w:t>
      </w:r>
      <w:r w:rsidR="008D68D2">
        <w:rPr>
          <w:lang w:val="en-AU"/>
        </w:rPr>
        <w:fldChar w:fldCharType="begin"/>
      </w:r>
      <w:r w:rsidR="00B540A9">
        <w:rPr>
          <w:lang w:val="en-AU"/>
        </w:rPr>
        <w:instrText xml:space="preserve"> ADDIN ZOTERO_ITEM CSL_CITATION {"citationID":"l4Ppe2cX","properties":{"formattedCitation":"(Gadgil &amp; Bossert 1970)","plainCitation":"(Gadgil &amp; Bossert 1970)","noteIndex":0},"citationItems":[{"id":"t6eam7hd/6Wkiq8XH","uris":["http://zotero.org/users/4715950/items/ECWP5MXX"],"itemData":{"id":379,"type":"article-journal","container-title":"The American Naturalist","issue":"935","language":"en","page":"1-24","source":"Zotero","title":"Life Historical Consequences of Natural Selection","volume":"104","author":[{"family":"Gadgil","given":"Madhav"},{"family":"Bossert","given":"William"}],"issued":{"date-parts":[["1970"]]}}}],"schema":"https://github.com/citation-style-language/schema/raw/master/csl-citation.json"} </w:instrText>
      </w:r>
      <w:r w:rsidR="008D68D2">
        <w:rPr>
          <w:lang w:val="en-AU"/>
        </w:rPr>
        <w:fldChar w:fldCharType="separate"/>
      </w:r>
      <w:r w:rsidR="00B540A9" w:rsidRPr="00B540A9">
        <w:rPr>
          <w:rFonts w:ascii="Calibri" w:hAnsi="Calibri"/>
        </w:rPr>
        <w:t>(Gadgil &amp; Bossert 1970)</w:t>
      </w:r>
      <w:r w:rsidR="008D68D2">
        <w:rPr>
          <w:lang w:val="en-AU"/>
        </w:rPr>
        <w:fldChar w:fldCharType="end"/>
      </w:r>
      <w:r w:rsidR="007108F3">
        <w:rPr>
          <w:lang w:val="en-AU"/>
        </w:rPr>
        <w:t xml:space="preserve"> or the opposite</w:t>
      </w:r>
      <w:r w:rsidR="00F93807">
        <w:rPr>
          <w:lang w:val="en-AU"/>
        </w:rPr>
        <w:t xml:space="preserve"> </w:t>
      </w:r>
      <w:r w:rsidR="007108F3">
        <w:rPr>
          <w:lang w:val="en-AU"/>
        </w:rPr>
        <w:fldChar w:fldCharType="begin"/>
      </w:r>
      <w:r w:rsidR="00B540A9">
        <w:rPr>
          <w:lang w:val="en-AU"/>
        </w:rPr>
        <w:instrText xml:space="preserve"> ADDIN ZOTERO_ITEM CSL_CITATION {"citationID":"5wVcBCEM","properties":{"formattedCitation":"(Koz\\uc0\\u322{}owski &amp; Uchmanski 1987; Koz\\uc0\\u322{}owski &amp; Wiegert 1987)","plainCitation":"(Kozłowski &amp; Uchmanski 1987; Kozłowski &amp; Wiegert 1987)","noteIndex":0},"citationItems":[{"id":"t6eam7hd/6fL5hllW","uris":["http://zotero.org/users/4715950/items/82P4VWD5"],"itemData":{"id":370,"type":"article-journal","abstract":"SummaryA model predicting optimal timing of growth and reproduction in perennial species with indeterminate growth living in a seasonal environment, is presented. According to the model, the optimal fraction of growing season devoted to growth decreases with increasing individual age and size, which leads to S-shaped growth curves. Winter mortality seems to be a crucial factor affecting the timing of growth and reproduction, under the same function describing the dependence of growth rate and reproductive rate on body size. When winter mortality is heavy, it is often optimal to start reproducing in the first year, and to devote a large proportion of the subsequent years to reproduction, thus leading to small adult body sizes.The model has been applied to two species of mollusc and one species of fish. The model predictions fit well to the field data for these three species.","container-title":"Evolutionary Ecology","DOI":"10.1007/BF02067552","ISSN":"0269-7653, 1573-8477","issue":"3","journalAbbreviation":"Evol Ecol","language":"en","page":"214-230","source":"link-springer-com.ezproxy.lib.monash.edu.au","title":"Optimal individual growth and reproduction in perennial species with indeterminate growth","volume":"1","author":[{"family":"Kozłowski","given":"Jan"},{"family":"Uchmanski","given":"Janusz"}],"issued":{"date-parts":[["1987",7,1]]}}},{"id":"t6eam7hd/W9v1lXF4","uris":["http://zotero.org/users/4715950/items/3EZBWR97"],"itemData":{"id":371,"type":"article-journal","abstract":"SummaryA model predicting optimal age and size at maturity is presented, exploring the conflict between growth and energy allocation to reproduction. According to the model, the factors promoting delayed maturity and large adult body size are as follows: (1) high rate of somatic growth, (2) high percentage increase in reproductive rate with body size increase, (3) long life expectancy at maturity for annuals or large number of expected productive days (when either growth or reproduction is possible) for perennials with growth ceasing at maturity, (4) life expectancy increasing with body size. All these factors are combined in the mathematical formula predicting optimal age and size at maturity, which allows for quantitative predictions. The optimal schedule of growth and reproduction may be achieved by natural selection, developmental plasticity, or when one species replaces another. Sexual size dimorphism is also discussed, resulting from different optimal age at maturity for either sex.","container-title":"Evolutionary Ecology","DOI":"10.1007/BF02067553","ISSN":"0269-7653, 1573-8477","issue":"3","journalAbbreviation":"Evol Ecol","language":"en","page":"231-244","source":"link-springer-com.ezproxy.lib.monash.edu.au","title":"Optimal age and size at maturity in annuals and perennials with determinate growth","volume":"1","author":[{"family":"Kozłowski","given":"Jan"},{"family":"Wiegert","given":"Richard G."}],"issued":{"date-parts":[["1987",7,1]]}}}],"schema":"https://github.com/citation-style-language/schema/raw/master/csl-citation.json"} </w:instrText>
      </w:r>
      <w:r w:rsidR="007108F3">
        <w:rPr>
          <w:lang w:val="en-AU"/>
        </w:rPr>
        <w:fldChar w:fldCharType="separate"/>
      </w:r>
      <w:r w:rsidR="00B540A9" w:rsidRPr="00B540A9">
        <w:rPr>
          <w:rFonts w:ascii="Calibri" w:hAnsi="Calibri" w:cs="Times New Roman"/>
          <w:szCs w:val="24"/>
        </w:rPr>
        <w:t>(Kozłowski &amp; Uchmanski 1987; Kozłowski &amp; Wiegert 1987)</w:t>
      </w:r>
      <w:r w:rsidR="007108F3">
        <w:rPr>
          <w:lang w:val="en-AU"/>
        </w:rPr>
        <w:fldChar w:fldCharType="end"/>
      </w:r>
      <w:r w:rsidR="00F93807">
        <w:rPr>
          <w:lang w:val="en-AU"/>
        </w:rPr>
        <w:t>,</w:t>
      </w:r>
      <w:r w:rsidR="009849F3">
        <w:rPr>
          <w:lang w:val="en-AU"/>
        </w:rPr>
        <w:t xml:space="preserve"> </w:t>
      </w:r>
      <w:r w:rsidR="00F93807">
        <w:rPr>
          <w:lang w:val="en-AU"/>
        </w:rPr>
        <w:t xml:space="preserve">depending on </w:t>
      </w:r>
      <w:r w:rsidR="009543B1">
        <w:rPr>
          <w:lang w:val="en-AU"/>
        </w:rPr>
        <w:t>the assumptions used</w:t>
      </w:r>
      <w:r w:rsidR="00F93807">
        <w:rPr>
          <w:lang w:val="en-AU"/>
        </w:rPr>
        <w:t xml:space="preserve">. </w:t>
      </w:r>
      <w:r>
        <w:rPr>
          <w:lang w:val="en-AU"/>
        </w:rPr>
        <w:t xml:space="preserve">Resource abundance can alter life histories whether directly or indirectly via mortality (e.g. </w:t>
      </w:r>
      <w:r>
        <w:rPr>
          <w:lang w:val="en-AU"/>
        </w:rPr>
        <w:lastRenderedPageBreak/>
        <w:t>predation) or density (e.g.</w:t>
      </w:r>
      <w:r w:rsidR="008B03E3">
        <w:rPr>
          <w:lang w:val="en-AU"/>
        </w:rPr>
        <w:t xml:space="preserve"> Abrams </w:t>
      </w:r>
      <w:r w:rsidR="008B03E3">
        <w:rPr>
          <w:lang w:val="en-AU"/>
        </w:rPr>
        <w:fldChar w:fldCharType="begin"/>
      </w:r>
      <w:r w:rsidR="008B03E3">
        <w:rPr>
          <w:lang w:val="en-AU"/>
        </w:rPr>
        <w:instrText xml:space="preserve"> ADDIN ZOTERO_ITEM CSL_CITATION {"citationID":"OjCGnMIW","properties":{"formattedCitation":"(1983)","plainCitation":"(1983)","noteIndex":0},"citationItems":[{"id":"t6eam7hd/uldlMWgx","uris":["http://zotero.org/users/4715950/items/Y63D2U6Y"],"itemData":{"id":375,"type":"article-journal","container-title":"Annual Review of Ecology and Systematics","DOI":"10.1146/annurev.es.14.110183.002043","issue":"1","page":"359-376","source":"Annual Reviews","title":"The Theory of Limiting Similarity","volume":"14","author":[{"family":"Abrams","given":"P"}],"issued":{"date-parts":[["1983"]]}},"suppress-author":true}],"schema":"https://github.com/citation-style-language/schema/raw/master/csl-citation.json"} </w:instrText>
      </w:r>
      <w:r w:rsidR="008B03E3">
        <w:rPr>
          <w:lang w:val="en-AU"/>
        </w:rPr>
        <w:fldChar w:fldCharType="separate"/>
      </w:r>
      <w:r w:rsidR="008B03E3" w:rsidRPr="00B540A9">
        <w:rPr>
          <w:rFonts w:ascii="Calibri" w:hAnsi="Calibri"/>
        </w:rPr>
        <w:t>1983</w:t>
      </w:r>
      <w:r w:rsidR="008B03E3">
        <w:rPr>
          <w:lang w:val="en-AU"/>
        </w:rPr>
        <w:fldChar w:fldCharType="end"/>
      </w:r>
      <w:r w:rsidR="008B03E3">
        <w:rPr>
          <w:lang w:val="en-AU"/>
        </w:rPr>
        <w:t xml:space="preserve">; </w:t>
      </w:r>
      <w:proofErr w:type="spellStart"/>
      <w:r>
        <w:rPr>
          <w:lang w:val="en-AU"/>
        </w:rPr>
        <w:t>Gadgil</w:t>
      </w:r>
      <w:proofErr w:type="spellEnd"/>
      <w:r>
        <w:rPr>
          <w:lang w:val="en-AU"/>
        </w:rPr>
        <w:t xml:space="preserve"> </w:t>
      </w:r>
      <w:r w:rsidR="00625B2F">
        <w:rPr>
          <w:lang w:val="en-AU"/>
        </w:rPr>
        <w:t>&amp;</w:t>
      </w:r>
      <w:r>
        <w:rPr>
          <w:lang w:val="en-AU"/>
        </w:rPr>
        <w:t xml:space="preserve"> Bossert </w:t>
      </w:r>
      <w:r>
        <w:rPr>
          <w:lang w:val="en-AU"/>
        </w:rPr>
        <w:fldChar w:fldCharType="begin"/>
      </w:r>
      <w:r w:rsidR="00706556">
        <w:rPr>
          <w:lang w:val="en-AU"/>
        </w:rPr>
        <w:instrText xml:space="preserve"> ADDIN ZOTERO_ITEM CSL_CITATION {"citationID":"tu1z4KdW","properties":{"formattedCitation":"(1970)","plainCitation":"(1970)","noteIndex":0},"citationItems":[{"id":"t6eam7hd/6Wkiq8XH","uris":["http://zotero.org/users/4715950/items/ECWP5MXX"],"itemData":{"id":379,"type":"article-journal","container-title":"The American Naturalist","issue":"935","language":"en","page":"1-24","source":"Zotero","title":"Life Historical Consequences of Natural Selection","volume":"104","author":[{"family":"Gadgil","given":"Madhav"},{"family":"Bossert","given":"William"}],"issued":{"date-parts":[["1970"]]}},"suppress-author":true}],"schema":"https://github.com/citation-style-language/schema/raw/master/csl-citation.json"} </w:instrText>
      </w:r>
      <w:r>
        <w:rPr>
          <w:lang w:val="en-AU"/>
        </w:rPr>
        <w:fldChar w:fldCharType="separate"/>
      </w:r>
      <w:r w:rsidR="00B540A9" w:rsidRPr="00B540A9">
        <w:rPr>
          <w:rFonts w:ascii="Calibri" w:hAnsi="Calibri"/>
        </w:rPr>
        <w:t>1970</w:t>
      </w:r>
      <w:r>
        <w:rPr>
          <w:lang w:val="en-AU"/>
        </w:rPr>
        <w:fldChar w:fldCharType="end"/>
      </w:r>
      <w:r>
        <w:rPr>
          <w:lang w:val="en-AU"/>
        </w:rPr>
        <w:t xml:space="preserve">; Reznick et al., </w:t>
      </w:r>
      <w:r>
        <w:rPr>
          <w:lang w:val="en-AU"/>
        </w:rPr>
        <w:fldChar w:fldCharType="begin"/>
      </w:r>
      <w:r w:rsidR="00706556">
        <w:rPr>
          <w:lang w:val="en-AU"/>
        </w:rPr>
        <w:instrText xml:space="preserve"> ADDIN ZOTERO_ITEM CSL_CITATION {"citationID":"6SNAihZb","properties":{"formattedCitation":"(2002)","plainCitation":"(2002)","noteIndex":0},"citationItems":[{"id":"t6eam7hd/3uToKOMF","uris":["http://zotero.org/users/4715950/items/GQIPTLXV"],"itemData":{"id":378,"type":"article-journal","abstract":"The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naïve.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theory, then show how they are manifest in our research on life?history evolution in Trinidadian guppies (Poecilia reticulata). Explanations of the repeatable suites of life?history differences across populations of guppies originate from demographic models of predator?driven age?specific mortality. Recently, careful examination of guppy demography and habitat has revealed that density?dependent regulation and resource availability may have influenced the evolution of guppy life histories. In the field, these factors covary with predation risk; however, they can be uncoupled experimentally, providing insight into how they may have synergistically driven guppy life?history evolution. Although life?history theory has shifted away from a focus on r? and K?selection, the themes of density?dependent regulation, resource availability, and environmental fluctuations are integral to current demographic theory and are potentially important in any natural system.","container-title":"Ecology","DOI":"10.1890/0012-9658(2002)083[1509:RAKSRT]2.0.CO;2","ISSN":"0012-9658","issue":"6","journalAbbreviation":"Ecology","page":"1509-1520","source":"esajournals-onlinelibrary-wiley-com.ezproxy.lib.monash.edu.au (Atypon)","title":"r‐ AND K‐SELECTION REVISITED: THE ROLE OF POPULATION REGULATION IN LIFE‐HISTORY EVOLUTION","title-short":"r‐ AND K‐SELECTION REVISITED","volume":"83","author":[{"family":"Reznick","given":"David"},{"literal":"Bryant Michael J."},{"literal":"Bashey Farrah"}],"issued":{"date-parts":[["2002",6,1]]}},"suppress-author":true}],"schema":"https://github.com/citation-style-language/schema/raw/master/csl-citation.json"} </w:instrText>
      </w:r>
      <w:r>
        <w:rPr>
          <w:lang w:val="en-AU"/>
        </w:rPr>
        <w:fldChar w:fldCharType="separate"/>
      </w:r>
      <w:r w:rsidR="00B540A9" w:rsidRPr="00B540A9">
        <w:rPr>
          <w:rFonts w:ascii="Calibri" w:hAnsi="Calibri"/>
        </w:rPr>
        <w:t>2002</w:t>
      </w:r>
      <w:r>
        <w:rPr>
          <w:lang w:val="en-AU"/>
        </w:rPr>
        <w:fldChar w:fldCharType="end"/>
      </w:r>
      <w:r>
        <w:rPr>
          <w:lang w:val="en-AU"/>
        </w:rPr>
        <w:t xml:space="preserve">; Walsh </w:t>
      </w:r>
      <w:r w:rsidR="00625B2F">
        <w:rPr>
          <w:lang w:val="en-AU"/>
        </w:rPr>
        <w:t>&amp;</w:t>
      </w:r>
      <w:r>
        <w:rPr>
          <w:lang w:val="en-AU"/>
        </w:rPr>
        <w:t xml:space="preserve"> Reznick </w:t>
      </w:r>
      <w:r>
        <w:rPr>
          <w:lang w:val="en-AU"/>
        </w:rPr>
        <w:fldChar w:fldCharType="begin"/>
      </w:r>
      <w:r w:rsidR="00706556">
        <w:rPr>
          <w:lang w:val="en-AU"/>
        </w:rPr>
        <w:instrText xml:space="preserve"> ADDIN ZOTERO_ITEM CSL_CITATION {"citationID":"5VT1Bqeh","properties":{"formattedCitation":"(2009)","plainCitation":"(2009)","noteIndex":0},"citationItems":[{"id":"t6eam7hd/h6U7Z7Yk","uris":["http://zotero.org/users/4715950/items/V3S93JDT"],"itemData":{"id":816,"type":"article-journal","abstract":"Changes in age/size-specific mortality, due to such factors as predation, have potent evolutionary consequences. However, interactions with predators commonly impact prey growth rates and food availability and such indirect effects may also influence evolutionary change. We evaluated life-history differences in Trinidadian killifish, Rivulus hartii, across a gradient in predation. Rivulus are located in (1) “high predation” sites with large piscivores, (2) “Rivulus/guppy” sites with guppies, and (3) “Rivulus-only” sites with just Rivulus. Rivulus suffer higher mortality with large predators, and guppies may prey upon small/young Rivulus in Rivulus/guppy environments. In turn, population densities decline while growth rates increase in both localities compared to Rivulus-only sites. To explore how the direct and indirect effects of predators and guppies influence trait diversification in Rivulus, we examined life-history phenotypes across five rivers. High predation phenotypes exhibited a smaller size at reproduction, a greater number of eggs that were smaller, and increased reproductive allotment. Such changes are consistent with a direct response to predation. Rivulus from Rivulus/guppy sites were intermediate; they exhibited a smaller size at reproduction, increased fecundity, smaller eggs, and larger reproductive allotment than Rivulus-only fish. These changes are consistent with models that incorporate the impacts of growth and resources.","container-title":"Evolution","DOI":"10.1111/j.1558-5646.2009.00785.x","ISSN":"1558-5646","issue":"12","language":"en","note":"_eprint: https://onlinelibrary.wiley.com/doi/pdf/10.1111/j.1558-5646.2009.00785.x","page":"3201-3213","source":"Wiley Online Library","title":"Phenotypic Diversification Across an Environmental Gradient: A Role for Predators and Resource Availability on the Evolution of Life Histories","title-short":"Phenotypic Diversification Across an Environmental Gradient","volume":"63","author":[{"family":"Walsh","given":"Matthew R."},{"family":"Reznick","given":"David N."}],"issued":{"date-parts":[["2009"]]}},"suppress-author":true}],"schema":"https://github.com/citation-style-language/schema/raw/master/csl-citation.json"} </w:instrText>
      </w:r>
      <w:r>
        <w:rPr>
          <w:lang w:val="en-AU"/>
        </w:rPr>
        <w:fldChar w:fldCharType="separate"/>
      </w:r>
      <w:r w:rsidR="00B540A9" w:rsidRPr="00B540A9">
        <w:rPr>
          <w:rFonts w:ascii="Calibri" w:hAnsi="Calibri"/>
        </w:rPr>
        <w:t>2009</w:t>
      </w:r>
      <w:r>
        <w:rPr>
          <w:lang w:val="en-AU"/>
        </w:rPr>
        <w:fldChar w:fldCharType="end"/>
      </w:r>
      <w:r>
        <w:rPr>
          <w:lang w:val="en-AU"/>
        </w:rPr>
        <w:t xml:space="preserve">) but again there are conflicting predictions across studies. For example, food scarcity can drive life history evolution due to a trade-off between egg size and fecundity in fish, such that mothers produce fewer, larger larvae under food-limited conditions </w:t>
      </w:r>
      <w:r>
        <w:rPr>
          <w:lang w:val="en-AU"/>
        </w:rPr>
        <w:fldChar w:fldCharType="begin"/>
      </w:r>
      <w:r w:rsidR="00B540A9">
        <w:rPr>
          <w:lang w:val="en-AU"/>
        </w:rPr>
        <w:instrText xml:space="preserve"> ADDIN ZOTERO_ITEM CSL_CITATION {"citationID":"3dyhp2Eh","properties":{"formattedCitation":"(Winemiller &amp; Rose 1993)","plainCitation":"(Winemiller &amp; Rose 1993)","noteIndex":0},"citationItems":[{"id":"t6eam7hd/CjSJpW9m","uris":["http://zotero.org/users/4715950/items/MDM86NI8"],"itemData":{"id":401,"type":"article-journal","container-title":"The American Naturalist","DOI":"10.1086/285559","ISSN":"0003-0147, 1537-5323","issue":"4","language":"en","page":"585-603","source":"Crossref","title":"Why Do Most Fish Produce so Many Tiny Offspring?","volume":"142","author":[{"family":"Winemiller","given":"Kirk O."},{"family":"Rose","given":"Kenneth A."}],"issued":{"date-parts":[["1993",10]]}}}],"schema":"https://github.com/citation-style-language/schema/raw/master/csl-citation.json"} </w:instrText>
      </w:r>
      <w:r>
        <w:rPr>
          <w:lang w:val="en-AU"/>
        </w:rPr>
        <w:fldChar w:fldCharType="separate"/>
      </w:r>
      <w:r w:rsidR="00B540A9" w:rsidRPr="00B540A9">
        <w:rPr>
          <w:rFonts w:ascii="Calibri" w:hAnsi="Calibri"/>
        </w:rPr>
        <w:t>(Winemiller &amp; Rose 1993)</w:t>
      </w:r>
      <w:r>
        <w:rPr>
          <w:lang w:val="en-AU"/>
        </w:rPr>
        <w:fldChar w:fldCharType="end"/>
      </w:r>
      <w:r>
        <w:rPr>
          <w:lang w:val="en-AU"/>
        </w:rPr>
        <w:t xml:space="preserve">. Consequently, there is no theoretical consensus as to exactly how resource availability affects life history evolution </w:t>
      </w:r>
      <w:r>
        <w:rPr>
          <w:lang w:val="en-AU"/>
        </w:rPr>
        <w:fldChar w:fldCharType="begin"/>
      </w:r>
      <w:r w:rsidR="00B540A9">
        <w:rPr>
          <w:lang w:val="en-AU"/>
        </w:rPr>
        <w:instrText xml:space="preserve"> ADDIN ZOTERO_ITEM CSL_CITATION {"citationID":"vbqCjjny","properties":{"formattedCitation":"(Walsh &amp; Reznick 2008)","plainCitation":"(Walsh &amp; Reznick 2008)","noteIndex":0},"citationItems":[{"id":"t6eam7hd/ilWVHP4i","uris":["http://zotero.org/users/4715950/items/NYHVUUH3"],"itemData":{"id":871,"type":"article-journal","abstract":"The ecological impacts of the indirect effects of predators are well established, but the evolutionary consequences are unknown. Predators often decrease prey density, which indirectly increases the resources available to surviving prey. This ecological effect could provide a link to evolution because it is generally assumed that resource availability influences life history evolution. Yet, predictions from theory that consider food availability are inconsistent, and evidence for an important role of resources in shaping life history evolution is absent. We compared life history traits in a Trinidadian killifish,\n              Rivulus hartii\n              , from fish communities that differ in predation intensity; predators are associated with lower population density and faster growth rates. To determine whether the indirect effects of predators influence evolutionary change, we reared second-generation-born fish under two food levels that approximated natural differences in resources between communities.\n              Rivulus\n              from sites with predators are younger and smaller at maturity. They have increased reproductive investment and produce many small eggs and smaller hatchlings. Such divergence is predicted as a direct effect of predation. We also found significant interactions between predator community and food level for age and size at maturity, fecundity, and egg size. These interactions, whereby the differences between communities were more pronounced at high-food levels, argue that evolution in\n              Rivulus\n              has been influenced by the indirect effects of predators mediated through resource availability.\n              Rivulus\n              from sites with predators better exploit the higher resources in those habitats. Therefore, both direct and indirect effects of predators have evolutionary consequences.","container-title":"Proceedings of the National Academy of Sciences","DOI":"10.1073/pnas.0710051105","ISSN":"0027-8424, 1091-6490","issue":"2","journalAbbreviation":"Proc. Natl. Acad. Sci. U.S.A.","language":"en","page":"594-599","source":"DOI.org (Crossref)","title":"Interactions between the direct and indirect effects of predators determine life history evolution in a killifish","volume":"105","author":[{"family":"Walsh","given":"Matthew R."},{"family":"Reznick","given":"David N."}],"issued":{"date-parts":[["2008",1,15]]}}}],"schema":"https://github.com/citation-style-language/schema/raw/master/csl-citation.json"} </w:instrText>
      </w:r>
      <w:r>
        <w:rPr>
          <w:lang w:val="en-AU"/>
        </w:rPr>
        <w:fldChar w:fldCharType="separate"/>
      </w:r>
      <w:r w:rsidR="00B540A9" w:rsidRPr="00B540A9">
        <w:rPr>
          <w:rFonts w:ascii="Calibri" w:hAnsi="Calibri"/>
        </w:rPr>
        <w:t>(Walsh &amp; Reznick 2008)</w:t>
      </w:r>
      <w:r>
        <w:rPr>
          <w:lang w:val="en-AU"/>
        </w:rPr>
        <w:fldChar w:fldCharType="end"/>
      </w:r>
      <w:r>
        <w:rPr>
          <w:lang w:val="en-AU"/>
        </w:rPr>
        <w:t>.</w:t>
      </w:r>
    </w:p>
    <w:p w14:paraId="14EAF68F" w14:textId="6A2673C2" w:rsidR="008442F6" w:rsidRPr="002A1177" w:rsidRDefault="002D44F0" w:rsidP="003156FB">
      <w:pPr>
        <w:spacing w:line="480" w:lineRule="auto"/>
        <w:rPr>
          <w:b/>
          <w:bCs/>
          <w:lang w:val="en-AU"/>
        </w:rPr>
      </w:pPr>
      <w:r>
        <w:rPr>
          <w:lang w:val="en-AU"/>
        </w:rPr>
        <w:t xml:space="preserve">Macroecological studies </w:t>
      </w:r>
      <w:r w:rsidR="00B75733">
        <w:rPr>
          <w:lang w:val="en-AU"/>
        </w:rPr>
        <w:t>are similarly ambivalent about the role of resource availability in shaping life histories</w:t>
      </w:r>
      <w:r>
        <w:rPr>
          <w:lang w:val="en-AU"/>
        </w:rPr>
        <w:t xml:space="preserve">. </w:t>
      </w:r>
      <w:r w:rsidR="00396F6A">
        <w:rPr>
          <w:lang w:val="en-AU"/>
        </w:rPr>
        <w:t xml:space="preserve">For example, </w:t>
      </w:r>
      <w:r w:rsidR="00276513">
        <w:rPr>
          <w:lang w:val="en-AU"/>
        </w:rPr>
        <w:t xml:space="preserve">adults are often larger but offspring are smaller in </w:t>
      </w:r>
      <w:r w:rsidR="00396F6A">
        <w:rPr>
          <w:lang w:val="en-AU"/>
        </w:rPr>
        <w:t xml:space="preserve">higher productivity </w:t>
      </w:r>
      <w:r w:rsidR="00276513">
        <w:rPr>
          <w:lang w:val="en-AU"/>
        </w:rPr>
        <w:t xml:space="preserve">environments </w:t>
      </w:r>
      <w:r w:rsidR="00396F6A">
        <w:rPr>
          <w:lang w:val="en-AU"/>
        </w:rPr>
        <w:fldChar w:fldCharType="begin"/>
      </w:r>
      <w:r w:rsidR="00B540A9">
        <w:rPr>
          <w:lang w:val="en-AU"/>
        </w:rPr>
        <w:instrText xml:space="preserve"> ADDIN ZOTERO_ITEM CSL_CITATION {"citationID":"Mp2CZgXl","properties":{"formattedCitation":"(Huston &amp; Wolverton 2011; Segers &amp; Taborsky 2011; Marshall &amp; Burgess 2015)","plainCitation":"(Huston &amp; Wolverton 2011; Segers &amp; Taborsky 2011; Marshall &amp; Burgess 2015)","noteIndex":0},"citationItems":[{"id":"t6eam7hd/Hr2mUFcN","uris":["http://zotero.org/users/4715950/items/MQCUMAGS"],"itemData":{"id":335,"type":"article-journal","abstract":"Bergmann's rule, which proposes a heat-balance explanation for the observed latitudinal gradient of increasing animal body size with increasing latitude, has dominated the study of geographic patterns in animal size since it was first proposed in 1847. Several critical reviews have determined that as many as half of the species examined do not fit the predictions of Bergmann's rule. We have proposed an alternative hypothesis for geographic variation in body size based on food availability, as regulated by the net primary production (NPP) of plants, specifically NPP during the growing season, or eNPP (ecologically and evolutionarily relevant NPP). Our hypothesis, “the eNPP rule,” is independent of latitude and predicts both spatial and temporal variation in body size, as well as in total population biomass, population growth rates, individual health, and life history traits of animals, including humans, wherever eNPP varies across appropriate scales of space or time. In the context of a revised interpretation of the global patterns of NPP and eNPP, we predict contrasting latitudinal correlations with body size in three distinct latitudinal zones. The eNPP rule explains body-size patterns that are consistent with Bergmann's rule, as well as two distinct types of contradictions of Bergmann's rule: the lack of latitudinal patterns within the tropics, and the decline in body size above approximately 60° latitude. Both types of contradictions of Bergmann's rule are consistent with the eNPP rule, as are a wide range of other phenomena.","container-title":"Ecological Monographs","DOI":"10.1890/10-1523.1","ISSN":"1557-7015","issue":"3","language":"en","page":"349-405","source":"Wiley Online Library","title":"Regulation of animal size by eNPP, Bergmann's rule and related phenomena","volume":"81","author":[{"family":"Huston","given":"Michael A."},{"family":"Wolverton","given":"Steve"}],"issued":{"date-parts":[["2011"]]}}},{"id":"t6eam7hd/NllJjSsk","uris":["http://zotero.org/users/4715950/items/W5THDX8A"],"itemData":{"id":329,"type":"article-journal","abstract":"Environmental predictability is predicted to shape the evolution of life histories. Two key types of environmental predictability, seasonality and environmental colour, may inﬂuence life-history evolution independently but formal considerations of both and how they relate to life history are exceedingly rare. Here, in a global biogeographical analysis of over 800 marine invertebrates, we explore the relationships between both forms of environmental predictability and three fundamental life-history traits: location of larval development (aplanktonic vs. planktonic), larval developmental mode (feeding vs. non-feeding) and offspring size. We found that both dispersal potential and offspring size related to environmental predictability, but the relationships depended on both the environmental factor as well as the type of predictability. Environments that were more seasonal in food availability had a higher prevalence of species with a planktonic larval stage. Future studies should consider both types of environmental predictability as each can strongly affect lifehistory evolution.","container-title":"Ecology Letters","DOI":"10.1111/ele.12402","ISSN":"1461023X","issue":"2","language":"en","page":"174-181","source":"Crossref","title":"Deconstructing environmental predictability: seasonality, environmental colour and the biogeography of marine life histories","title-short":"Deconstructing environmental predictability","volume":"18","author":[{"family":"Marshall","given":"Dustin J."},{"family":"Burgess","given":"Scott C."}],"editor":[{"family":"Byers","given":"James"}],"issued":{"date-parts":[["2015",2]]}}},{"id":"t6eam7hd/otrlwW3L","uris":["http://zotero.org/users/4715950/items/K3KYVAVQ"],"itemData":{"id":207,"type":"article-journal","abstract":"1. Comparative evidence from several animal taxa suggests that juveniles hatching from larger eggs have fitness benefits when growing up in a harsh environment, whereas under benign conditions egg size should be of less importance. However, the physiological and behavioural mechanisms responsible for these context-dependent fitness differences are as yet poorly understood. 2. We studied the interactions between the phenotype of developing offspring and their environment in the mouthbrooding cichlid Simochromis pleurospilus. We hand-raised young from large and small eggs, and measured their initial body size and burst swimming speed. Thereafter we raised half of each egg-size class on high and half on low food ration and followed their growth trajectories and behavioural development until the age of 12 weeks. 3. We found that larger eggs gave rise to larger young that had a higher burst swimming speed. Food ration greatly influenced long-term growth, while egg size predominantly affected fish size during the first 2 weeks of life. However, large egg size caused a size advantage of juveniles persisting throughout the experimental period. 4. Egg size and food ration interactively affected the hiding and foraging behaviour of young. In the low-food treatment, individuals from small eggs spent less time in shelter and showed a higher commitment to foraging than individuals from large eggs. In a natural setting, this should markedly increase predation risk of young originating from small eggs, particularly in poor environments. In contrast, when food was plentiful juveniles behaved similarly, irrespective of egg size. 5. Our results show that egg size affects juvenile growth trajectories and behaviour differently in different environments. While it is well-established that a large egg size raises offspring fitness particularly in harsh environments, our study suggests that this advantage arises through risk-averse behaviour being tightly linked to offspring size.","container-title":"Functional Ecology","DOI":"10.1111/j.1365-2435.2010.01790.x","ISSN":"1365-2435","issue":"1","language":"en","page":"166-176","source":"Wiley Online Library","title":"Egg size and food abundance interactively affect juvenile growth and behaviour","volume":"25","author":[{"family":"Segers","given":"Francisca H. I. D."},{"family":"Taborsky","given":"Barbara"}],"issued":{"date-parts":[["2011",2,1]]}}}],"schema":"https://github.com/citation-style-language/schema/raw/master/csl-citation.json"} </w:instrText>
      </w:r>
      <w:r w:rsidR="00396F6A">
        <w:rPr>
          <w:lang w:val="en-AU"/>
        </w:rPr>
        <w:fldChar w:fldCharType="separate"/>
      </w:r>
      <w:r w:rsidR="00B540A9" w:rsidRPr="00B540A9">
        <w:rPr>
          <w:rFonts w:ascii="Calibri" w:hAnsi="Calibri"/>
        </w:rPr>
        <w:t xml:space="preserve">(Huston &amp; Wolverton 2011; </w:t>
      </w:r>
      <w:r w:rsidR="009F74DF" w:rsidRPr="00B540A9">
        <w:rPr>
          <w:rFonts w:ascii="Calibri" w:hAnsi="Calibri"/>
        </w:rPr>
        <w:t>Marshall &amp; Burgess 2015</w:t>
      </w:r>
      <w:r w:rsidR="009F74DF">
        <w:rPr>
          <w:rFonts w:ascii="Calibri" w:hAnsi="Calibri"/>
        </w:rPr>
        <w:t xml:space="preserve">; </w:t>
      </w:r>
      <w:r w:rsidR="00B540A9" w:rsidRPr="00B540A9">
        <w:rPr>
          <w:rFonts w:ascii="Calibri" w:hAnsi="Calibri"/>
        </w:rPr>
        <w:t>Segers &amp; Taborsky 2011)</w:t>
      </w:r>
      <w:r w:rsidR="00396F6A">
        <w:rPr>
          <w:lang w:val="en-AU"/>
        </w:rPr>
        <w:fldChar w:fldCharType="end"/>
      </w:r>
      <w:r w:rsidR="00020683">
        <w:rPr>
          <w:lang w:val="en-AU"/>
        </w:rPr>
        <w:t>.</w:t>
      </w:r>
      <w:r w:rsidR="008442F6">
        <w:rPr>
          <w:lang w:val="en-AU"/>
        </w:rPr>
        <w:t xml:space="preserve"> </w:t>
      </w:r>
      <w:r w:rsidR="00B75733">
        <w:rPr>
          <w:lang w:val="en-AU"/>
        </w:rPr>
        <w:t>But e</w:t>
      </w:r>
      <w:r w:rsidR="008442F6">
        <w:rPr>
          <w:lang w:val="en-AU"/>
        </w:rPr>
        <w:t>xceptions to these patterns are common</w:t>
      </w:r>
      <w:r w:rsidR="00276513">
        <w:rPr>
          <w:lang w:val="en-AU"/>
        </w:rPr>
        <w:t xml:space="preserve"> however because of </w:t>
      </w:r>
      <w:r w:rsidR="008442F6">
        <w:rPr>
          <w:lang w:val="en-AU"/>
        </w:rPr>
        <w:t xml:space="preserve">trade-offs between population size and body size </w:t>
      </w:r>
      <w:r w:rsidR="008442F6">
        <w:rPr>
          <w:lang w:val="en-AU"/>
        </w:rPr>
        <w:fldChar w:fldCharType="begin"/>
      </w:r>
      <w:r w:rsidR="00B540A9">
        <w:rPr>
          <w:lang w:val="en-AU"/>
        </w:rPr>
        <w:instrText xml:space="preserve"> ADDIN ZOTERO_ITEM CSL_CITATION {"citationID":"IPStl1JS","properties":{"formattedCitation":"(Damuth 1991)","plainCitation":"(Damuth 1991)","noteIndex":0},"citationItems":[{"id":"t6eam7hd/Q1uSWXqx","uris":["http://zotero.org/users/4715950/items/NZ9J7BSZ"],"itemData":{"id":332,"type":"article-journal","container-title":"Nature","issue":"6324","page":"268","source":"Google Scholar","title":"Of size and abundance","volume":"351","author":[{"family":"Damuth","given":"John"}],"issued":{"date-parts":[["1991"]]}}}],"schema":"https://github.com/citation-style-language/schema/raw/master/csl-citation.json"} </w:instrText>
      </w:r>
      <w:r w:rsidR="008442F6">
        <w:rPr>
          <w:lang w:val="en-AU"/>
        </w:rPr>
        <w:fldChar w:fldCharType="separate"/>
      </w:r>
      <w:r w:rsidR="00B540A9" w:rsidRPr="00B540A9">
        <w:rPr>
          <w:rFonts w:ascii="Calibri" w:hAnsi="Calibri"/>
        </w:rPr>
        <w:t>(Damuth 1991)</w:t>
      </w:r>
      <w:r w:rsidR="008442F6">
        <w:rPr>
          <w:lang w:val="en-AU"/>
        </w:rPr>
        <w:fldChar w:fldCharType="end"/>
      </w:r>
      <w:r w:rsidR="00020683">
        <w:rPr>
          <w:lang w:val="en-AU"/>
        </w:rPr>
        <w:t>,</w:t>
      </w:r>
      <w:r w:rsidR="008442F6">
        <w:rPr>
          <w:lang w:val="en-AU"/>
        </w:rPr>
        <w:t xml:space="preserve"> or </w:t>
      </w:r>
      <w:r w:rsidR="00276513">
        <w:rPr>
          <w:lang w:val="en-AU"/>
        </w:rPr>
        <w:t>the influence of factors that covary with resource availability</w:t>
      </w:r>
      <w:r w:rsidR="008442F6">
        <w:rPr>
          <w:lang w:val="en-AU"/>
        </w:rPr>
        <w:t xml:space="preserve">. For example, marine copepods exhibit decreasing body-size with increasing productivity, possibly due to the </w:t>
      </w:r>
      <w:r w:rsidR="00181E73">
        <w:rPr>
          <w:lang w:val="en-AU"/>
        </w:rPr>
        <w:t>covariance with</w:t>
      </w:r>
      <w:r w:rsidR="008442F6">
        <w:rPr>
          <w:lang w:val="en-AU"/>
        </w:rPr>
        <w:t xml:space="preserve"> predation and food-chain length </w:t>
      </w:r>
      <w:r w:rsidR="008442F6">
        <w:rPr>
          <w:lang w:val="en-AU"/>
        </w:rPr>
        <w:fldChar w:fldCharType="begin"/>
      </w:r>
      <w:r w:rsidR="00B540A9">
        <w:rPr>
          <w:lang w:val="en-AU"/>
        </w:rPr>
        <w:instrText xml:space="preserve"> ADDIN ZOTERO_ITEM CSL_CITATION {"citationID":"Lv9D9O8c","properties":{"formattedCitation":"(Brun {\\i{}et al.} 2016)","plainCitation":"(Brun et al. 2016)","noteIndex":0},"citationItems":[{"id":"t6eam7hd/RjjEYce2","uris":["http://zotero.org/users/4715950/items/SNHMZVXE"],"itemData":{"id":153,"type":"article-journal","abstract":"Functional traits, rather than taxonomic identity, determine the fitness of individuals in their environment: traits of marine organisms are therefore expected to vary across the global ocean as a function of the environment. Here, we quantify such spatial and seasonal variations based on extensive empirical data and present the first global biogeography of key traits (body size, feeding mode, relative offspring size and myelination) for pelagic copepods, the major group of marine zooplankton. We identify strong patterns with latitude, season and between ocean basins that are partially (c. 50%) explained by key environmental drivers. Body size, for example decreases with temperature, confirming the temperature-size rule, but surprisingly also with productivity, possibly driven by food-chain length and size-selective predation. Patterns unrelated to environmental predictors may originate from phylogenetic clustering. Our maps can be used as a test-bed for trait-based mechanistic models and to inspire next-generation biogeochemical models.","container-title":"Ecology Letters","DOI":"10.1111/ele.12688","ISSN":"1461-0248","issue":"12","journalAbbreviation":"Ecol Lett","language":"en","page":"1403-1413","source":"Wiley Online Library","title":"Trait biogeography of marine copepods – an analysis across scales","volume":"19","author":[{"family":"Brun","given":"Philipp"},{"family":"Payne","given":"Mark R."},{"family":"Kiørboe","given":"Thomas"}],"issued":{"date-parts":[["2016",12,1]]}}}],"schema":"https://github.com/citation-style-language/schema/raw/master/csl-citation.json"} </w:instrText>
      </w:r>
      <w:r w:rsidR="008442F6">
        <w:rPr>
          <w:lang w:val="en-AU"/>
        </w:rPr>
        <w:fldChar w:fldCharType="separate"/>
      </w:r>
      <w:r w:rsidR="00B540A9" w:rsidRPr="00B540A9">
        <w:rPr>
          <w:rFonts w:ascii="Calibri" w:hAnsi="Calibri" w:cs="Times New Roman"/>
          <w:szCs w:val="24"/>
        </w:rPr>
        <w:t xml:space="preserve">(Brun </w:t>
      </w:r>
      <w:r w:rsidR="00B540A9" w:rsidRPr="00132F85">
        <w:rPr>
          <w:rFonts w:ascii="Calibri" w:hAnsi="Calibri" w:cs="Times New Roman"/>
          <w:szCs w:val="24"/>
        </w:rPr>
        <w:t xml:space="preserve">et al. </w:t>
      </w:r>
      <w:r w:rsidR="00B540A9" w:rsidRPr="00B540A9">
        <w:rPr>
          <w:rFonts w:ascii="Calibri" w:hAnsi="Calibri" w:cs="Times New Roman"/>
          <w:szCs w:val="24"/>
        </w:rPr>
        <w:t>2016)</w:t>
      </w:r>
      <w:r w:rsidR="008442F6">
        <w:rPr>
          <w:lang w:val="en-AU"/>
        </w:rPr>
        <w:fldChar w:fldCharType="end"/>
      </w:r>
      <w:r w:rsidR="008442F6">
        <w:rPr>
          <w:lang w:val="en-AU"/>
        </w:rPr>
        <w:t>.</w:t>
      </w:r>
      <w:r w:rsidR="00BE582A">
        <w:rPr>
          <w:lang w:val="en-AU"/>
        </w:rPr>
        <w:t xml:space="preserve"> </w:t>
      </w:r>
      <w:r w:rsidR="00C9473D">
        <w:rPr>
          <w:lang w:val="en-AU"/>
        </w:rPr>
        <w:t xml:space="preserve">Ultimately the conclusions that can be drawn from comparative work </w:t>
      </w:r>
      <w:r w:rsidR="00F05250">
        <w:rPr>
          <w:lang w:val="en-AU"/>
        </w:rPr>
        <w:t>are</w:t>
      </w:r>
      <w:r w:rsidR="00C9473D">
        <w:rPr>
          <w:lang w:val="en-AU"/>
        </w:rPr>
        <w:t xml:space="preserve"> limit</w:t>
      </w:r>
      <w:r w:rsidR="002B14D2">
        <w:rPr>
          <w:lang w:val="en-AU"/>
        </w:rPr>
        <w:t xml:space="preserve">ed owing to </w:t>
      </w:r>
      <w:r w:rsidR="00AA6AD7">
        <w:rPr>
          <w:lang w:val="en-AU"/>
        </w:rPr>
        <w:t xml:space="preserve">such confounding </w:t>
      </w:r>
      <w:r w:rsidR="00181E73">
        <w:rPr>
          <w:lang w:val="en-AU"/>
        </w:rPr>
        <w:t>effects</w:t>
      </w:r>
      <w:r w:rsidR="00C20E01">
        <w:rPr>
          <w:lang w:val="en-AU"/>
        </w:rPr>
        <w:t xml:space="preserve">, particularly predation </w:t>
      </w:r>
      <w:r w:rsidR="00C20E01">
        <w:rPr>
          <w:lang w:val="en-AU"/>
        </w:rPr>
        <w:fldChar w:fldCharType="begin"/>
      </w:r>
      <w:r w:rsidR="00B540A9">
        <w:rPr>
          <w:lang w:val="en-AU"/>
        </w:rPr>
        <w:instrText xml:space="preserve"> ADDIN ZOTERO_ITEM CSL_CITATION {"citationID":"quhA0QEg","properties":{"formattedCitation":"(Reznick {\\i{}et al.} 2002)","plainCitation":"(Reznick et al. 2002)","noteIndex":0},"citationItems":[{"id":"t6eam7hd/3uToKOMF","uris":["http://zotero.org/users/4715950/items/GQIPTLXV"],"itemData":{"id":378,"type":"article-journal","abstract":"The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naïve.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theory, then show how they are manifest in our research on life?history evolution in Trinidadian guppies (Poecilia reticulata). Explanations of the repeatable suites of life?history differences across populations of guppies originate from demographic models of predator?driven age?specific mortality. Recently, careful examination of guppy demography and habitat has revealed that density?dependent regulation and resource availability may have influenced the evolution of guppy life histories. In the field, these factors covary with predation risk; however, they can be uncoupled experimentally, providing insight into how they may have synergistically driven guppy life?history evolution. Although life?history theory has shifted away from a focus on r? and K?selection, the themes of density?dependent regulation, resource availability, and environmental fluctuations are integral to current demographic theory and are potentially important in any natural system.","container-title":"Ecology","DOI":"10.1890/0012-9658(2002)083[1509:RAKSRT]2.0.CO;2","ISSN":"0012-9658","issue":"6","journalAbbreviation":"Ecology","page":"1509-1520","source":"esajournals-onlinelibrary-wiley-com.ezproxy.lib.monash.edu.au (Atypon)","title":"r‐ AND K‐SELECTION REVISITED: THE ROLE OF POPULATION REGULATION IN LIFE‐HISTORY EVOLUTION","title-short":"r‐ AND K‐SELECTION REVISITED","volume":"83","author":[{"family":"Reznick","given":"David"},{"literal":"Bryant Michael J."},{"literal":"Bashey Farrah"}],"issued":{"date-parts":[["2002",6,1]]}}}],"schema":"https://github.com/citation-style-language/schema/raw/master/csl-citation.json"} </w:instrText>
      </w:r>
      <w:r w:rsidR="00C20E01">
        <w:rPr>
          <w:lang w:val="en-AU"/>
        </w:rPr>
        <w:fldChar w:fldCharType="separate"/>
      </w:r>
      <w:r w:rsidR="00B540A9" w:rsidRPr="00B540A9">
        <w:rPr>
          <w:rFonts w:ascii="Calibri" w:hAnsi="Calibri" w:cs="Times New Roman"/>
          <w:szCs w:val="24"/>
        </w:rPr>
        <w:t xml:space="preserve">(Reznick </w:t>
      </w:r>
      <w:r w:rsidR="00B540A9" w:rsidRPr="00132F85">
        <w:rPr>
          <w:rFonts w:ascii="Calibri" w:hAnsi="Calibri" w:cs="Times New Roman"/>
          <w:szCs w:val="24"/>
        </w:rPr>
        <w:t xml:space="preserve">et al. </w:t>
      </w:r>
      <w:r w:rsidR="00B540A9" w:rsidRPr="00B540A9">
        <w:rPr>
          <w:rFonts w:ascii="Calibri" w:hAnsi="Calibri" w:cs="Times New Roman"/>
          <w:szCs w:val="24"/>
        </w:rPr>
        <w:t>2002)</w:t>
      </w:r>
      <w:r w:rsidR="00C20E01">
        <w:rPr>
          <w:lang w:val="en-AU"/>
        </w:rPr>
        <w:fldChar w:fldCharType="end"/>
      </w:r>
      <w:r w:rsidR="00181E73">
        <w:rPr>
          <w:lang w:val="en-AU"/>
        </w:rPr>
        <w:t>.</w:t>
      </w:r>
      <w:r w:rsidR="001F5C30">
        <w:rPr>
          <w:lang w:val="en-AU"/>
        </w:rPr>
        <w:t xml:space="preserve"> </w:t>
      </w:r>
    </w:p>
    <w:p w14:paraId="3FA08928" w14:textId="61CEF832" w:rsidR="008D3209" w:rsidRPr="0038410F" w:rsidRDefault="002C0802" w:rsidP="003156FB">
      <w:pPr>
        <w:spacing w:line="480" w:lineRule="auto"/>
        <w:rPr>
          <w:lang w:val="en-AU"/>
        </w:rPr>
      </w:pPr>
      <w:r>
        <w:rPr>
          <w:lang w:val="en-AU"/>
        </w:rPr>
        <w:t xml:space="preserve">Thanks </w:t>
      </w:r>
      <w:r w:rsidR="001A2359">
        <w:rPr>
          <w:lang w:val="en-AU"/>
        </w:rPr>
        <w:t>to well-studied systems such as</w:t>
      </w:r>
      <w:r>
        <w:rPr>
          <w:lang w:val="en-AU"/>
        </w:rPr>
        <w:t xml:space="preserve"> f</w:t>
      </w:r>
      <w:r w:rsidR="00814397">
        <w:rPr>
          <w:lang w:val="en-AU"/>
        </w:rPr>
        <w:t>oundational w</w:t>
      </w:r>
      <w:r w:rsidR="00107C4A">
        <w:rPr>
          <w:lang w:val="en-AU"/>
        </w:rPr>
        <w:t xml:space="preserve">ork on </w:t>
      </w:r>
      <w:r w:rsidR="00276513">
        <w:rPr>
          <w:lang w:val="en-AU"/>
        </w:rPr>
        <w:t xml:space="preserve">systems such as </w:t>
      </w:r>
      <w:r w:rsidR="00107C4A">
        <w:rPr>
          <w:lang w:val="en-AU"/>
        </w:rPr>
        <w:t>Trinidad</w:t>
      </w:r>
      <w:r w:rsidR="00276513">
        <w:rPr>
          <w:lang w:val="en-AU"/>
        </w:rPr>
        <w:t>ian</w:t>
      </w:r>
      <w:r w:rsidR="00107C4A">
        <w:rPr>
          <w:lang w:val="en-AU"/>
        </w:rPr>
        <w:t xml:space="preserve"> guppies</w:t>
      </w:r>
      <w:r>
        <w:rPr>
          <w:lang w:val="en-AU"/>
        </w:rPr>
        <w:t xml:space="preserve">, </w:t>
      </w:r>
      <w:r w:rsidR="00287328">
        <w:rPr>
          <w:lang w:val="en-AU"/>
        </w:rPr>
        <w:t xml:space="preserve">there are </w:t>
      </w:r>
      <w:r w:rsidR="00276513">
        <w:rPr>
          <w:lang w:val="en-AU"/>
        </w:rPr>
        <w:t xml:space="preserve">excellent examples of </w:t>
      </w:r>
      <w:r>
        <w:rPr>
          <w:lang w:val="en-AU"/>
        </w:rPr>
        <w:t xml:space="preserve">how life histories </w:t>
      </w:r>
      <w:r w:rsidR="00276513">
        <w:rPr>
          <w:lang w:val="en-AU"/>
        </w:rPr>
        <w:t xml:space="preserve">can </w:t>
      </w:r>
      <w:r>
        <w:rPr>
          <w:lang w:val="en-AU"/>
        </w:rPr>
        <w:t>respond to resource regimes</w:t>
      </w:r>
      <w:r w:rsidR="00670E3B">
        <w:rPr>
          <w:lang w:val="en-AU"/>
        </w:rPr>
        <w:t xml:space="preserve"> </w:t>
      </w:r>
      <w:r w:rsidR="000B1342">
        <w:rPr>
          <w:lang w:val="en-AU"/>
        </w:rPr>
        <w:fldChar w:fldCharType="begin"/>
      </w:r>
      <w:r w:rsidR="00B540A9">
        <w:rPr>
          <w:lang w:val="en-AU"/>
        </w:rPr>
        <w:instrText xml:space="preserve"> ADDIN ZOTERO_ITEM CSL_CITATION {"citationID":"J95uXjqp","properties":{"formattedCitation":"(Reznick &amp; Travis 2019)","plainCitation":"(Reznick &amp; Travis 2019)","noteIndex":0},"citationItems":[{"id":"t6eam7hd/Lex3KAWh","uris":["http://zotero.org/users/4715950/items/8WMUG78N"],"itemData":{"id":937,"type":"article-journal","container-title":"Annual Review of Ecology, Evolution, and Systematics","note":"publisher: Annual Reviews","page":"335–354","title":"Experimental studies of evolution and eco-evo dynamics in guppies (Poecilia reticulata)","volume":"50","author":[{"family":"Reznick","given":"David N"},{"family":"Travis","given":"Joseph"}],"issued":{"date-parts":[["2019"]]}}}],"schema":"https://github.com/citation-style-language/schema/raw/master/csl-citation.json"} </w:instrText>
      </w:r>
      <w:r w:rsidR="000B1342">
        <w:rPr>
          <w:lang w:val="en-AU"/>
        </w:rPr>
        <w:fldChar w:fldCharType="separate"/>
      </w:r>
      <w:r w:rsidR="00B540A9" w:rsidRPr="00B540A9">
        <w:rPr>
          <w:rFonts w:ascii="Calibri" w:hAnsi="Calibri"/>
        </w:rPr>
        <w:t>(Reznick &amp; Travis 2019)</w:t>
      </w:r>
      <w:r w:rsidR="000B1342">
        <w:rPr>
          <w:lang w:val="en-AU"/>
        </w:rPr>
        <w:fldChar w:fldCharType="end"/>
      </w:r>
      <w:r w:rsidR="000B1342">
        <w:rPr>
          <w:lang w:val="en-AU"/>
        </w:rPr>
        <w:t>.</w:t>
      </w:r>
      <w:r w:rsidR="004F21B8">
        <w:rPr>
          <w:lang w:val="en-AU"/>
        </w:rPr>
        <w:t xml:space="preserve"> </w:t>
      </w:r>
      <w:r w:rsidR="00CA2900">
        <w:rPr>
          <w:lang w:val="en-AU"/>
        </w:rPr>
        <w:t>Controlling</w:t>
      </w:r>
      <w:r w:rsidR="00DE7DC3">
        <w:rPr>
          <w:lang w:val="en-AU"/>
        </w:rPr>
        <w:t xml:space="preserve"> for </w:t>
      </w:r>
      <w:r w:rsidR="00CA2900">
        <w:rPr>
          <w:lang w:val="en-AU"/>
        </w:rPr>
        <w:t>predation</w:t>
      </w:r>
      <w:r w:rsidR="00DE7DC3">
        <w:rPr>
          <w:lang w:val="en-AU"/>
        </w:rPr>
        <w:t xml:space="preserve"> pressure, g</w:t>
      </w:r>
      <w:r w:rsidR="004F21B8">
        <w:rPr>
          <w:lang w:val="en-AU"/>
        </w:rPr>
        <w:t>uppies in high primary-productivity exhibit higher growth rates, la</w:t>
      </w:r>
      <w:r w:rsidR="00CA2900">
        <w:rPr>
          <w:lang w:val="en-AU"/>
        </w:rPr>
        <w:t>rg</w:t>
      </w:r>
      <w:r w:rsidR="004F21B8">
        <w:rPr>
          <w:lang w:val="en-AU"/>
        </w:rPr>
        <w:t xml:space="preserve">er adult size, as well as smaller broods of larger young relative to low primary productivity sites </w:t>
      </w:r>
      <w:r w:rsidR="004F21B8">
        <w:rPr>
          <w:lang w:val="en-AU"/>
        </w:rPr>
        <w:fldChar w:fldCharType="begin"/>
      </w:r>
      <w:r w:rsidR="00B540A9">
        <w:rPr>
          <w:lang w:val="en-AU"/>
        </w:rPr>
        <w:instrText xml:space="preserve"> ADDIN ZOTERO_ITEM CSL_CITATION {"citationID":"gbJXi8cz","properties":{"formattedCitation":"(Grether {\\i{}et al.} 2001)","plainCitation":"(Grether et al. 2001)","noteIndex":0},"citationItems":[{"id":"t6eam7hd/qTvcG7fc","uris":["http://zotero.org/users/4715950/items/NIQM4ABR"],"itemData":{"id":251,"type":"article-journal","abstract":"Life history traits in guppies (Poecilia reticulata) vary geographically along a predator assemblage gradient, and field experiments have indicated that the association may be causal; guppies introduced from high predation sites to low predation sites have evolved the phenotype associated with low predation in as few as seven generations. It has long been recognized, however, that low predation sites tend to have greater forest canopy cover than high predation sites. Stream differences in canopy cover could translate into stream differences in resource availability, another theoretically potent agent of selection on life history traits. Moreover, new computer simulations indicate that the high predation phenotype would outcompete the low predation phenotype under both mortality regimes. Thus, predation alone may not be sufficient to explain the observed life history patterns. Here we show that food availability for guppies decreases as forest canopy cover increases, among six low predation streams in the Northern Range of Trinidad. Streams with less canopy cover received more photosynthetically active light and contained a larger standing crop of algae (the primary food of guppies), as measured by algal pigments (chlorophylls and carotenoids) on both natural cobble and artificial tile substrates, but did not contain a greater biomass of guppies (per square meter of streambed). Consequently, algae availability for guppies (in micrograms of algal pigments per milligram of guppy) increased with decreasing canopy cover. The biomass of guppies and algae both decreased after a series of floods, with no net effect on algae availability. Field mark?recapture studies revealed that female and juvenile guppies grew faster, and that the asymptotic size of mature males was larger, in streams with less canopy cover. Canopy cover explained 84% of the variation among streams in algae availability which, in turn, explained 93% of the variation in guppy growth rates. Laboratory ?common garden? experiments indicated that the stream differences in growth and adult male size in the field were largely environmental (nongenetic). These results strongly suggest that stream differences in canopy cover result in consistent stream differences in food availability, independent of predation. Our preliminary data indicate that some life history traits (offspring size and litter size) vary genetically along the canopy cover gradient, among low predation streams, in the same direction as along the predation gradient. Another recent study shows that food availability is higher at high predation sites than at low predation sites, partly as an indirect effect of predators reducing guppy densities. Further research is required to disentangle the direct effects of predation from those of resource availability in the evolution of life histories.","container-title":"Ecology","DOI":"10.1890/0012-9658(2001)082[1546:RFCCRA]2.0.CO;2","ISSN":"0012-9658","issue":"6","journalAbbreviation":"Ecology","page":"1546-1559","source":"esajournals-onlinelibrary-wiley-com.ezproxy.lib.monash.edu.au (Atypon)","title":"Rain forest canopy cover, resource availability, and life history evolution in guppies","volume":"82","author":[{"family":"Grether","given":"G F"},{"family":"Millie","given":"D F"},{"family":"Bryant","given":"M J"},{"family":"Reznick","given":"D N"},{"family":"Mayea","given":"W"}],"issued":{"date-parts":[["2001",6,1]]}}}],"schema":"https://github.com/citation-style-language/schema/raw/master/csl-citation.json"} </w:instrText>
      </w:r>
      <w:r w:rsidR="004F21B8">
        <w:rPr>
          <w:lang w:val="en-AU"/>
        </w:rPr>
        <w:fldChar w:fldCharType="separate"/>
      </w:r>
      <w:r w:rsidR="00B540A9" w:rsidRPr="00B540A9">
        <w:rPr>
          <w:rFonts w:ascii="Calibri" w:hAnsi="Calibri" w:cs="Times New Roman"/>
          <w:szCs w:val="24"/>
        </w:rPr>
        <w:t>(Grether</w:t>
      </w:r>
      <w:r w:rsidR="00B540A9" w:rsidRPr="00132F85">
        <w:rPr>
          <w:rFonts w:ascii="Calibri" w:hAnsi="Calibri" w:cs="Times New Roman"/>
          <w:szCs w:val="24"/>
        </w:rPr>
        <w:t xml:space="preserve"> et al. </w:t>
      </w:r>
      <w:r w:rsidR="00B540A9" w:rsidRPr="00B540A9">
        <w:rPr>
          <w:rFonts w:ascii="Calibri" w:hAnsi="Calibri" w:cs="Times New Roman"/>
          <w:szCs w:val="24"/>
        </w:rPr>
        <w:t>2001)</w:t>
      </w:r>
      <w:r w:rsidR="004F21B8">
        <w:rPr>
          <w:lang w:val="en-AU"/>
        </w:rPr>
        <w:fldChar w:fldCharType="end"/>
      </w:r>
      <w:r w:rsidR="004F21B8">
        <w:rPr>
          <w:lang w:val="en-AU"/>
        </w:rPr>
        <w:t>.</w:t>
      </w:r>
      <w:r w:rsidR="000B1342">
        <w:rPr>
          <w:lang w:val="en-AU"/>
        </w:rPr>
        <w:t xml:space="preserve"> </w:t>
      </w:r>
      <w:r w:rsidR="00276513">
        <w:rPr>
          <w:lang w:val="en-AU"/>
        </w:rPr>
        <w:t xml:space="preserve">Despite such </w:t>
      </w:r>
      <w:r w:rsidR="00020683">
        <w:rPr>
          <w:lang w:val="en-AU"/>
        </w:rPr>
        <w:t>exemplars</w:t>
      </w:r>
      <w:r w:rsidR="00276513">
        <w:rPr>
          <w:lang w:val="en-AU"/>
        </w:rPr>
        <w:t xml:space="preserve">, there are </w:t>
      </w:r>
      <w:r w:rsidR="000B1342">
        <w:rPr>
          <w:lang w:val="en-AU"/>
        </w:rPr>
        <w:t xml:space="preserve">too few case studies to make generalisations </w:t>
      </w:r>
      <w:r w:rsidR="00276513">
        <w:rPr>
          <w:lang w:val="en-AU"/>
        </w:rPr>
        <w:t xml:space="preserve">about the role of resource availability in life history evolution </w:t>
      </w:r>
      <w:r w:rsidR="000B1342">
        <w:rPr>
          <w:lang w:val="en-AU"/>
        </w:rPr>
        <w:t xml:space="preserve">– we seek to </w:t>
      </w:r>
      <w:r w:rsidR="00670E3B">
        <w:rPr>
          <w:lang w:val="en-AU"/>
        </w:rPr>
        <w:t>address</w:t>
      </w:r>
      <w:r w:rsidR="000B1342">
        <w:rPr>
          <w:lang w:val="en-AU"/>
        </w:rPr>
        <w:t xml:space="preserve"> this</w:t>
      </w:r>
      <w:r w:rsidR="00287328">
        <w:rPr>
          <w:lang w:val="en-AU"/>
        </w:rPr>
        <w:t xml:space="preserve"> issue</w:t>
      </w:r>
      <w:r w:rsidR="000B1342">
        <w:rPr>
          <w:lang w:val="en-AU"/>
        </w:rPr>
        <w:t xml:space="preserve">. </w:t>
      </w:r>
      <w:r w:rsidR="00276513">
        <w:rPr>
          <w:lang w:val="en-AU"/>
        </w:rPr>
        <w:t>E</w:t>
      </w:r>
      <w:r w:rsidR="009C38A5" w:rsidRPr="00EC4388">
        <w:rPr>
          <w:lang w:val="en-AU"/>
        </w:rPr>
        <w:t>xperimental evolution</w:t>
      </w:r>
      <w:r w:rsidR="00670E3B">
        <w:rPr>
          <w:lang w:val="en-AU"/>
        </w:rPr>
        <w:t xml:space="preserve"> </w:t>
      </w:r>
      <w:r w:rsidR="00276513">
        <w:rPr>
          <w:lang w:val="en-AU"/>
        </w:rPr>
        <w:t xml:space="preserve">approaches can provide insights into life history evolution </w:t>
      </w:r>
      <w:r w:rsidR="00670E3B">
        <w:rPr>
          <w:lang w:val="en-AU"/>
        </w:rPr>
        <w:t>by</w:t>
      </w:r>
      <w:r w:rsidR="009C38A5" w:rsidRPr="00EC4388">
        <w:rPr>
          <w:lang w:val="en-AU"/>
        </w:rPr>
        <w:t xml:space="preserve"> </w:t>
      </w:r>
      <w:r w:rsidR="00670E3B">
        <w:rPr>
          <w:lang w:val="en-AU"/>
        </w:rPr>
        <w:t>minimising</w:t>
      </w:r>
      <w:r w:rsidR="00C47920">
        <w:rPr>
          <w:lang w:val="en-AU"/>
        </w:rPr>
        <w:t xml:space="preserve"> </w:t>
      </w:r>
      <w:r w:rsidR="00276513">
        <w:rPr>
          <w:lang w:val="en-AU"/>
        </w:rPr>
        <w:t xml:space="preserve">potentially </w:t>
      </w:r>
      <w:r w:rsidR="00C47920">
        <w:rPr>
          <w:lang w:val="en-AU"/>
        </w:rPr>
        <w:t xml:space="preserve">confounding </w:t>
      </w:r>
      <w:r w:rsidR="009C38A5" w:rsidRPr="00EC4388">
        <w:rPr>
          <w:lang w:val="en-AU"/>
        </w:rPr>
        <w:t>environmental correlates</w:t>
      </w:r>
      <w:r w:rsidR="0063571C">
        <w:rPr>
          <w:lang w:val="en-AU"/>
        </w:rPr>
        <w:t xml:space="preserve"> </w:t>
      </w:r>
      <w:r w:rsidR="00AD57B9" w:rsidRPr="00EC4388">
        <w:rPr>
          <w:lang w:val="en-AU"/>
        </w:rPr>
        <w:fldChar w:fldCharType="begin"/>
      </w:r>
      <w:r w:rsidR="00B540A9">
        <w:rPr>
          <w:lang w:val="en-AU"/>
        </w:rPr>
        <w:instrText xml:space="preserve"> ADDIN ZOTERO_ITEM CSL_CITATION {"citationID":"GC4br9hD","properties":{"formattedCitation":"(Fox &amp; Wolf 2006)","plainCitation":"(Fox &amp; Wolf 2006)","noteIndex":0},"citationItems":[{"id":"t6eam7hd/omhRkCp3","uris":["http://zotero.org/users/4715950/items/Q4BKWZK3"],"itemData":{"id":221,"type":"book","call-number":"QH390 .E94 2006","event-place":"Oxford ; New York","ISBN":"978-0-19-516817-4","note":"OCLC: ocm59280330","number-of-pages":"592","publisher":"Oxford University Press","publisher-place":"Oxford ; New York","source":"Library of Congress ISBN","title":"Evolutionary genetics: concepts and case studies","title-short":"Evolutionary genetics","editor":[{"family":"Fox","given":"Charles W."},{"family":"Wolf","given":"Jason B."}],"issued":{"date-parts":[["2006"]]}}}],"schema":"https://github.com/citation-style-language/schema/raw/master/csl-citation.json"} </w:instrText>
      </w:r>
      <w:r w:rsidR="00AD57B9" w:rsidRPr="00EC4388">
        <w:rPr>
          <w:lang w:val="en-AU"/>
        </w:rPr>
        <w:fldChar w:fldCharType="separate"/>
      </w:r>
      <w:r w:rsidR="00B540A9" w:rsidRPr="00B540A9">
        <w:rPr>
          <w:rFonts w:ascii="Calibri" w:hAnsi="Calibri"/>
        </w:rPr>
        <w:t>(Fox &amp; Wolf 2006)</w:t>
      </w:r>
      <w:r w:rsidR="00AD57B9" w:rsidRPr="00EC4388">
        <w:rPr>
          <w:lang w:val="en-AU"/>
        </w:rPr>
        <w:fldChar w:fldCharType="end"/>
      </w:r>
      <w:r w:rsidR="004734F5" w:rsidRPr="00EC4388">
        <w:rPr>
          <w:lang w:val="en-AU"/>
        </w:rPr>
        <w:t>.</w:t>
      </w:r>
      <w:r w:rsidR="003727EA">
        <w:rPr>
          <w:lang w:val="en-AU"/>
        </w:rPr>
        <w:t xml:space="preserve"> </w:t>
      </w:r>
      <w:r w:rsidR="00276513">
        <w:rPr>
          <w:lang w:val="en-AU"/>
        </w:rPr>
        <w:t>We ev</w:t>
      </w:r>
      <w:r w:rsidR="001A3E9D">
        <w:rPr>
          <w:lang w:val="en-AU"/>
        </w:rPr>
        <w:t>aluate</w:t>
      </w:r>
      <w:r w:rsidR="00276513">
        <w:rPr>
          <w:lang w:val="en-AU"/>
        </w:rPr>
        <w:t>d</w:t>
      </w:r>
      <w:r w:rsidR="001A3E9D">
        <w:rPr>
          <w:lang w:val="en-AU"/>
        </w:rPr>
        <w:t xml:space="preserve"> the effects of food abundance on life history evolution </w:t>
      </w:r>
      <w:r w:rsidR="00A663D7">
        <w:rPr>
          <w:lang w:val="en-AU"/>
        </w:rPr>
        <w:t>in a</w:t>
      </w:r>
      <w:r w:rsidR="001A3E9D">
        <w:rPr>
          <w:lang w:val="en-AU"/>
        </w:rPr>
        <w:t xml:space="preserve"> marine copepod.</w:t>
      </w:r>
      <w:r w:rsidR="000C1F20">
        <w:rPr>
          <w:lang w:val="en-AU"/>
        </w:rPr>
        <w:t xml:space="preserve"> </w:t>
      </w:r>
      <w:r w:rsidR="00276513">
        <w:rPr>
          <w:lang w:val="en-AU"/>
        </w:rPr>
        <w:t xml:space="preserve">An understanding of how copepods are likely to evolve in response to changes in resource regimes is particularly important </w:t>
      </w:r>
      <w:r w:rsidR="00276513">
        <w:rPr>
          <w:lang w:val="en-AU"/>
        </w:rPr>
        <w:lastRenderedPageBreak/>
        <w:t>given the predicted changes in primary productivity under climate change and the role of copepods in the global carbon pump</w:t>
      </w:r>
      <w:r w:rsidR="00020683">
        <w:rPr>
          <w:lang w:val="en-AU"/>
        </w:rPr>
        <w:t xml:space="preserve"> </w:t>
      </w:r>
      <w:r w:rsidR="00020683">
        <w:rPr>
          <w:lang w:val="en-AU"/>
        </w:rPr>
        <w:fldChar w:fldCharType="begin"/>
      </w:r>
      <w:r w:rsidR="00B540A9">
        <w:rPr>
          <w:lang w:val="en-AU"/>
        </w:rPr>
        <w:instrText xml:space="preserve"> ADDIN ZOTERO_ITEM CSL_CITATION {"citationID":"JBTCisOz","properties":{"formattedCitation":"(Turner 2015)","plainCitation":"(Turner 2015)","noteIndex":0},"citationItems":[{"id":"t6eam7hd/YDqbspYm","uris":["http://zotero.org/users/4715950/items/IS55B9SB"],"itemData":{"id":860,"type":"article-journal","abstract":"The “biological pump” is the process by which photosynthetically-produced organic matter in the ocean descends from the surface layer to depth by a combination of sinking particles, advection or vertical mixing of dissolved organic matter, and transport by animals. Particulate organic matter that is exported downward from the euphotic zone is composed of combinations of fecal pellets from zooplankton and fish, organic aggregates known as “marine snow” and phytodetritus from sinking phytoplankton. Previous reviews by Turner and Ferrante (1979) and Turner (2002) focused on publications that appeared through late 2001. Since that time, studies of the biological pump have continued, and there have been &gt;300 papers on vertical export flux using sediment traps, large-volume filtration systems and other techniques from throughout the global ocean. This review will focus primarily on recent studies that have appeared since 2001. Major topics covered in this review are (1) an overview of the biological pump, and its efficiency and variability, and the role of dissolved organic carbon in the biological pump; (2) zooplankton fecal pellets, including the contribution of zooplankton fecal pellets to export flux, epipelagic retention of zooplankton fecal pellets due to zooplankton activities, zooplankton vertical migration and fecal pellet repackaging, microbial ecology of fecal pellets, sinking velocities of fecal pellets and aggregates, ballasting of sinking particles by mineral contents, phytoplankton cysts, intact cells and harmful algae toxins in fecal pellets, importance of fecal pellets from various types of zooplankton, and the role of zooplankton fecal pellets in picoplankton export; (3) marine snow, including the origins, abundance, and distributions of marine snow, particles and organisms associated with marine snow, consumption and fragmentation of marine snow by animals, pathogens associated with marine snow; (4) phytodetritus, including pulsed export of phytodetritus, phytodetritus from Phaeocystis spp., picoplankton in phytodetritus, the summer export pulse (SEP) of phytodetritus in the subtropical North Pacific, benthic community responses to phytodetritus; (5) other components of the biological pump, including fish fecal pellets and fish-mediated export, sinking carcasses of animals and macrophytes, feces from marine mammals, transparent exopolymer particles (TEP); (6) the biological pump and climate, including origins of the biological pump, the biological pump and glacial/interglacial cycles, the biological pump and contemporary climate variations, and the biological pump and anthropogenic climate change. The review concludes with potential future modifications in the biological pump due to climate change.","container-title":"Progress in Oceanography","DOI":"10.1016/j.pocean.2014.08.005","ISSN":"0079-6611","journalAbbreviation":"Progress in Oceanography","language":"en","page":"205-248","source":"ScienceDirect","title":"Zooplankton fecal pellets, marine snow, phytodetritus and the ocean’s biological pump","volume":"130","author":[{"family":"Turner","given":"Jefferson T."}],"issued":{"date-parts":[["2015",1,1]]}}}],"schema":"https://github.com/citation-style-language/schema/raw/master/csl-citation.json"} </w:instrText>
      </w:r>
      <w:r w:rsidR="00020683">
        <w:rPr>
          <w:lang w:val="en-AU"/>
        </w:rPr>
        <w:fldChar w:fldCharType="separate"/>
      </w:r>
      <w:r w:rsidR="00B540A9" w:rsidRPr="00B540A9">
        <w:rPr>
          <w:rFonts w:ascii="Calibri" w:hAnsi="Calibri"/>
        </w:rPr>
        <w:t>(Turner 2015)</w:t>
      </w:r>
      <w:r w:rsidR="00020683">
        <w:rPr>
          <w:lang w:val="en-AU"/>
        </w:rPr>
        <w:fldChar w:fldCharType="end"/>
      </w:r>
      <w:r w:rsidR="00276513">
        <w:rPr>
          <w:lang w:val="en-AU"/>
        </w:rPr>
        <w:t xml:space="preserve">. </w:t>
      </w:r>
      <w:r w:rsidR="00E6636A">
        <w:rPr>
          <w:lang w:val="en-AU"/>
        </w:rPr>
        <w:t xml:space="preserve">Future oceans are predicted to be warmer, more acidic but also much less productive due to thermal shoaling. </w:t>
      </w:r>
      <w:r w:rsidR="00276513">
        <w:rPr>
          <w:lang w:val="en-AU"/>
        </w:rPr>
        <w:t>C</w:t>
      </w:r>
      <w:r w:rsidR="004C40EE">
        <w:rPr>
          <w:lang w:val="en-AU"/>
        </w:rPr>
        <w:t xml:space="preserve">opepods </w:t>
      </w:r>
      <w:r w:rsidR="00276513">
        <w:rPr>
          <w:lang w:val="en-AU"/>
        </w:rPr>
        <w:t>have a history of being studied from an experimental evolution perspective</w:t>
      </w:r>
      <w:r w:rsidR="000724A0">
        <w:rPr>
          <w:lang w:val="en-AU"/>
        </w:rPr>
        <w:t xml:space="preserve"> </w:t>
      </w:r>
      <w:r w:rsidR="000724A0">
        <w:rPr>
          <w:lang w:val="en-AU"/>
        </w:rPr>
        <w:fldChar w:fldCharType="begin"/>
      </w:r>
      <w:r w:rsidR="00B540A9">
        <w:rPr>
          <w:lang w:val="en-AU"/>
        </w:rPr>
        <w:instrText xml:space="preserve"> ADDIN ZOTERO_ITEM CSL_CITATION {"citationID":"cEWp0SbD","properties":{"formattedCitation":"(Kelly {\\i{}et al.} 2012)","plainCitation":"(Kelly et al. 2012)","noteIndex":0},"citationItems":[{"id":"t6eam7hd/Mi8zDMEy","uris":["http://zotero.org/users/4715950/items/GU2KIGYL"],"itemData":{"id":1291,"type":"article-journal","container-title":"Proceedings of the Royal Society B: Biological Sciences","issue":"1727","note":"publisher: The Royal Society","page":"349–356","source":"Google Scholar","title":"Limited potential for adaptation to climate change in a broadly distributed marine crustacean","volume":"279","author":[{"family":"Kelly","given":"Morgan W."},{"family":"Sanford","given":"Eric"},{"family":"Grosberg","given":"Richard K."}],"issued":{"date-parts":[["2012"]]}}}],"schema":"https://github.com/citation-style-language/schema/raw/master/csl-citation.json"} </w:instrText>
      </w:r>
      <w:r w:rsidR="000724A0">
        <w:rPr>
          <w:lang w:val="en-AU"/>
        </w:rPr>
        <w:fldChar w:fldCharType="separate"/>
      </w:r>
      <w:r w:rsidR="00B540A9" w:rsidRPr="00B540A9">
        <w:rPr>
          <w:rFonts w:ascii="Calibri" w:hAnsi="Calibri" w:cs="Times New Roman"/>
          <w:szCs w:val="24"/>
        </w:rPr>
        <w:t xml:space="preserve">(Kelly </w:t>
      </w:r>
      <w:r w:rsidR="00B540A9" w:rsidRPr="00132F85">
        <w:rPr>
          <w:rFonts w:ascii="Calibri" w:hAnsi="Calibri" w:cs="Times New Roman"/>
          <w:szCs w:val="24"/>
        </w:rPr>
        <w:t>et al.</w:t>
      </w:r>
      <w:r w:rsidR="00B540A9" w:rsidRPr="00B540A9">
        <w:rPr>
          <w:rFonts w:ascii="Calibri" w:hAnsi="Calibri" w:cs="Times New Roman"/>
          <w:szCs w:val="24"/>
        </w:rPr>
        <w:t xml:space="preserve"> 2012)</w:t>
      </w:r>
      <w:r w:rsidR="000724A0">
        <w:rPr>
          <w:lang w:val="en-AU"/>
        </w:rPr>
        <w:fldChar w:fldCharType="end"/>
      </w:r>
      <w:r w:rsidR="00E6636A">
        <w:rPr>
          <w:lang w:val="en-AU"/>
        </w:rPr>
        <w:t xml:space="preserve">, particularly with regards to the direct drivers of global change such as temperature and thermal tolerance but they have been less studied from perspective of indirect drivers of global change effects, namely how changes in resources affect their evolution. </w:t>
      </w:r>
      <w:r w:rsidR="00A964AF">
        <w:rPr>
          <w:lang w:val="en-AU"/>
        </w:rPr>
        <w:t>We</w:t>
      </w:r>
      <w:r w:rsidR="00493115">
        <w:rPr>
          <w:lang w:val="en-AU"/>
        </w:rPr>
        <w:t xml:space="preserve"> subject</w:t>
      </w:r>
      <w:r w:rsidR="00A964AF">
        <w:rPr>
          <w:lang w:val="en-AU"/>
        </w:rPr>
        <w:t>ed</w:t>
      </w:r>
      <w:r w:rsidR="00493115">
        <w:rPr>
          <w:lang w:val="en-AU"/>
        </w:rPr>
        <w:t xml:space="preserve"> copepod populations to either high-food or low-food environments</w:t>
      </w:r>
      <w:r w:rsidR="00276513">
        <w:rPr>
          <w:lang w:val="en-AU"/>
        </w:rPr>
        <w:t xml:space="preserve"> for </w:t>
      </w:r>
      <w:r w:rsidR="00374C03">
        <w:rPr>
          <w:lang w:val="en-AU"/>
        </w:rPr>
        <w:t xml:space="preserve">2 years </w:t>
      </w:r>
      <w:r w:rsidR="00276513">
        <w:rPr>
          <w:lang w:val="en-AU"/>
        </w:rPr>
        <w:t xml:space="preserve">and then used multigenerational </w:t>
      </w:r>
      <w:r w:rsidR="00FE24D0">
        <w:rPr>
          <w:lang w:val="en-AU"/>
        </w:rPr>
        <w:t>common garden experiment</w:t>
      </w:r>
      <w:r w:rsidR="00276513">
        <w:rPr>
          <w:lang w:val="en-AU"/>
        </w:rPr>
        <w:t>s</w:t>
      </w:r>
      <w:r w:rsidR="00A26429">
        <w:rPr>
          <w:lang w:val="en-AU"/>
        </w:rPr>
        <w:t xml:space="preserve"> </w:t>
      </w:r>
      <w:r w:rsidR="00FE24D0">
        <w:rPr>
          <w:lang w:val="en-AU"/>
        </w:rPr>
        <w:t xml:space="preserve">to </w:t>
      </w:r>
      <w:r w:rsidR="00276513">
        <w:rPr>
          <w:lang w:val="en-AU"/>
        </w:rPr>
        <w:t xml:space="preserve">examine how life histories have evolved independently of any </w:t>
      </w:r>
      <w:r w:rsidR="00C43DA3">
        <w:rPr>
          <w:lang w:val="en-AU"/>
        </w:rPr>
        <w:t>cross-generational parental effects</w:t>
      </w:r>
      <w:r w:rsidR="00C46DC5">
        <w:rPr>
          <w:lang w:val="en-AU"/>
        </w:rPr>
        <w:t xml:space="preserve"> </w:t>
      </w:r>
      <w:r w:rsidR="00C46DC5">
        <w:rPr>
          <w:lang w:val="en-AU"/>
        </w:rPr>
        <w:fldChar w:fldCharType="begin"/>
      </w:r>
      <w:r w:rsidR="00B540A9">
        <w:rPr>
          <w:lang w:val="en-AU"/>
        </w:rPr>
        <w:instrText xml:space="preserve"> ADDIN ZOTERO_ITEM CSL_CITATION {"citationID":"Dxvahlqj","properties":{"formattedCitation":"(Burgess &amp; Marshall 2014)","plainCitation":"(Burgess &amp; Marshall 2014)","noteIndex":0},"citationItems":[{"id":"t6eam7hd/iD9OExVW","uris":["http://zotero.org/users/4715950/items/TFL3UH5A"],"itemData":{"id":438,"type":"article-journal","container-title":"Oikos","DOI":"10.1111/oik.01235","ISSN":"00301299","issue":"7","language":"en","page":"769-776","source":"CrossRef","title":"Adaptive parental effects: the importance of estimating environmental predictability and offspring fitness appropriately","title-short":"Adaptive parental effects","volume":"123","author":[{"family":"Burgess","given":"Scott C."},{"family":"Marshall","given":"Dustin J."}],"issued":{"date-parts":[["2014",7]]}}}],"schema":"https://github.com/citation-style-language/schema/raw/master/csl-citation.json"} </w:instrText>
      </w:r>
      <w:r w:rsidR="00C46DC5">
        <w:rPr>
          <w:lang w:val="en-AU"/>
        </w:rPr>
        <w:fldChar w:fldCharType="separate"/>
      </w:r>
      <w:r w:rsidR="00B540A9" w:rsidRPr="00B540A9">
        <w:rPr>
          <w:rFonts w:ascii="Calibri" w:hAnsi="Calibri"/>
        </w:rPr>
        <w:t>(Burgess &amp; Marshall 2014)</w:t>
      </w:r>
      <w:r w:rsidR="00C46DC5">
        <w:rPr>
          <w:lang w:val="en-AU"/>
        </w:rPr>
        <w:fldChar w:fldCharType="end"/>
      </w:r>
      <w:r w:rsidR="00C43DA3">
        <w:rPr>
          <w:lang w:val="en-AU"/>
        </w:rPr>
        <w:t>.</w:t>
      </w:r>
    </w:p>
    <w:p w14:paraId="54F59ACD" w14:textId="043815D3" w:rsidR="00145F3B" w:rsidRPr="00761B8E" w:rsidRDefault="00145F3B" w:rsidP="003156FB">
      <w:pPr>
        <w:spacing w:line="480" w:lineRule="auto"/>
        <w:rPr>
          <w:b/>
          <w:bCs/>
          <w:lang w:val="en-AU"/>
        </w:rPr>
      </w:pPr>
      <w:r w:rsidRPr="00761B8E">
        <w:rPr>
          <w:b/>
          <w:bCs/>
          <w:lang w:val="en-AU"/>
        </w:rPr>
        <w:t>Methods</w:t>
      </w:r>
    </w:p>
    <w:p w14:paraId="7DF3D963" w14:textId="56A2056B" w:rsidR="00CA1651" w:rsidRPr="00761B8E" w:rsidRDefault="00CA1651" w:rsidP="003156FB">
      <w:pPr>
        <w:spacing w:line="480" w:lineRule="auto"/>
        <w:rPr>
          <w:i/>
          <w:iCs/>
          <w:lang w:val="en-AU"/>
        </w:rPr>
      </w:pPr>
      <w:r w:rsidRPr="00761B8E">
        <w:rPr>
          <w:i/>
          <w:iCs/>
          <w:lang w:val="en-AU"/>
        </w:rPr>
        <w:t>STUDY ORGANISM</w:t>
      </w:r>
    </w:p>
    <w:p w14:paraId="6381DA18" w14:textId="56C0A176" w:rsidR="00FE53E5" w:rsidRDefault="00EA3B49" w:rsidP="003156FB">
      <w:pPr>
        <w:spacing w:line="480" w:lineRule="auto"/>
        <w:rPr>
          <w:lang w:val="en-AU"/>
        </w:rPr>
      </w:pPr>
      <w:proofErr w:type="spellStart"/>
      <w:r>
        <w:rPr>
          <w:i/>
          <w:iCs/>
          <w:lang w:val="en-AU"/>
        </w:rPr>
        <w:t>Tisbe</w:t>
      </w:r>
      <w:proofErr w:type="spellEnd"/>
      <w:r>
        <w:rPr>
          <w:i/>
          <w:iCs/>
          <w:lang w:val="en-AU"/>
        </w:rPr>
        <w:t xml:space="preserve"> sp. </w:t>
      </w:r>
      <w:r>
        <w:rPr>
          <w:lang w:val="en-AU"/>
        </w:rPr>
        <w:t xml:space="preserve">is a littoral marine copepod from the </w:t>
      </w:r>
      <w:proofErr w:type="spellStart"/>
      <w:r>
        <w:rPr>
          <w:lang w:val="en-AU"/>
        </w:rPr>
        <w:t>Tisbidae</w:t>
      </w:r>
      <w:proofErr w:type="spellEnd"/>
      <w:r>
        <w:rPr>
          <w:lang w:val="en-AU"/>
        </w:rPr>
        <w:t xml:space="preserve"> family (Arthropoda: </w:t>
      </w:r>
      <w:proofErr w:type="spellStart"/>
      <w:r>
        <w:rPr>
          <w:lang w:val="en-AU"/>
        </w:rPr>
        <w:t>Harpacticoida</w:t>
      </w:r>
      <w:proofErr w:type="spellEnd"/>
      <w:r>
        <w:rPr>
          <w:lang w:val="en-AU"/>
        </w:rPr>
        <w:t xml:space="preserve">) that has not been resolved to species level in the Southern Ocean </w:t>
      </w:r>
      <w:r w:rsidR="00706556">
        <w:rPr>
          <w:lang w:val="en-AU"/>
        </w:rPr>
        <w:fldChar w:fldCharType="begin"/>
      </w:r>
      <w:r w:rsidR="00B540A9">
        <w:rPr>
          <w:lang w:val="en-AU"/>
        </w:rPr>
        <w:instrText xml:space="preserve"> ADDIN ZOTERO_ITEM CSL_CITATION {"citationID":"PMtfQ7Fd","properties":{"formattedCitation":"(Gangur &amp; Marshall 2020)","plainCitation":"(Gangur &amp; Marshall 2020)","noteIndex":0},"citationItems":[{"id":"t6eam7hd/PCzLbvWd","uris":["http://zotero.org/users/4715950/items/TL5E8256"],"itemData":{"id":"t6eam7hd/PCzLbvWd","type":"article-journal","container-title":"Marine Ecology Progress Series","page":"33–47","title":"Facultative feeding in a marine copepod: effects of larval food and temperature on performance","volume":"652","author":[{"family":"Gangur","given":"Alexander N"},{"family":"Marshall","given":"Dustin J"}],"issued":{"date-parts":[["2020"]]}}}],"schema":"https://github.com/citation-style-language/schema/raw/master/csl-citation.json"} </w:instrText>
      </w:r>
      <w:r w:rsidR="00706556">
        <w:rPr>
          <w:lang w:val="en-AU"/>
        </w:rPr>
        <w:fldChar w:fldCharType="separate"/>
      </w:r>
      <w:r w:rsidR="00B540A9" w:rsidRPr="00B540A9">
        <w:rPr>
          <w:rFonts w:ascii="Calibri" w:hAnsi="Calibri"/>
        </w:rPr>
        <w:t>(Gangur &amp; Marshall 2020)</w:t>
      </w:r>
      <w:r w:rsidR="00706556">
        <w:rPr>
          <w:lang w:val="en-AU"/>
        </w:rPr>
        <w:fldChar w:fldCharType="end"/>
      </w:r>
      <w:r>
        <w:rPr>
          <w:lang w:val="en-AU"/>
        </w:rPr>
        <w:t>. Our laboratory cultures were originally sampled</w:t>
      </w:r>
      <w:r w:rsidR="00735C2B">
        <w:rPr>
          <w:lang w:val="en-AU"/>
        </w:rPr>
        <w:t xml:space="preserve"> in 2017</w:t>
      </w:r>
      <w:r>
        <w:rPr>
          <w:lang w:val="en-AU"/>
        </w:rPr>
        <w:t xml:space="preserve"> from wild </w:t>
      </w:r>
      <w:r w:rsidR="00562215">
        <w:rPr>
          <w:lang w:val="en-AU"/>
        </w:rPr>
        <w:t>populations</w:t>
      </w:r>
      <w:r>
        <w:rPr>
          <w:lang w:val="en-AU"/>
        </w:rPr>
        <w:t xml:space="preserve"> </w:t>
      </w:r>
      <w:r w:rsidR="00FE53E5">
        <w:rPr>
          <w:lang w:val="en-AU"/>
        </w:rPr>
        <w:t xml:space="preserve">from Port Phillip Bay, </w:t>
      </w:r>
      <w:r>
        <w:rPr>
          <w:lang w:val="en-AU"/>
        </w:rPr>
        <w:t xml:space="preserve">Australia. </w:t>
      </w:r>
      <w:r w:rsidR="00FD209A">
        <w:rPr>
          <w:lang w:val="en-AU"/>
        </w:rPr>
        <w:t>Th</w:t>
      </w:r>
      <w:r w:rsidR="00A33622">
        <w:rPr>
          <w:lang w:val="en-AU"/>
        </w:rPr>
        <w:t xml:space="preserve">ese ancestral </w:t>
      </w:r>
      <w:r w:rsidR="00FD209A">
        <w:rPr>
          <w:lang w:val="en-AU"/>
        </w:rPr>
        <w:t xml:space="preserve">cultures </w:t>
      </w:r>
      <w:r w:rsidR="00C96951">
        <w:rPr>
          <w:lang w:val="en-AU"/>
        </w:rPr>
        <w:t>were</w:t>
      </w:r>
      <w:r w:rsidR="00FD209A">
        <w:rPr>
          <w:lang w:val="en-AU"/>
        </w:rPr>
        <w:t xml:space="preserve"> </w:t>
      </w:r>
      <w:r w:rsidR="00A33622">
        <w:rPr>
          <w:lang w:val="en-AU"/>
        </w:rPr>
        <w:t>maintained</w:t>
      </w:r>
      <w:r w:rsidR="00FD209A">
        <w:rPr>
          <w:lang w:val="en-AU"/>
        </w:rPr>
        <w:t xml:space="preserve"> in</w:t>
      </w:r>
      <w:r w:rsidR="005E3BAE">
        <w:rPr>
          <w:lang w:val="en-AU"/>
        </w:rPr>
        <w:t xml:space="preserve"> 500 mL mason</w:t>
      </w:r>
      <w:r w:rsidR="00FD209A">
        <w:rPr>
          <w:lang w:val="en-AU"/>
        </w:rPr>
        <w:t xml:space="preserve"> jars</w:t>
      </w:r>
      <w:r w:rsidR="00A33622">
        <w:rPr>
          <w:lang w:val="en-AU"/>
        </w:rPr>
        <w:t xml:space="preserve"> with biweekly cleaning and gentle oxygenation, </w:t>
      </w:r>
      <w:r w:rsidR="000025EC">
        <w:rPr>
          <w:lang w:val="en-AU"/>
        </w:rPr>
        <w:t xml:space="preserve">and water </w:t>
      </w:r>
      <w:r w:rsidR="004019D7">
        <w:rPr>
          <w:lang w:val="en-AU"/>
        </w:rPr>
        <w:t>replacement</w:t>
      </w:r>
      <w:r w:rsidR="000025EC">
        <w:rPr>
          <w:lang w:val="en-AU"/>
        </w:rPr>
        <w:t xml:space="preserve"> every two months with freshly pasteurised sea water (FSW).</w:t>
      </w:r>
      <w:r w:rsidR="005D5281">
        <w:rPr>
          <w:lang w:val="en-AU"/>
        </w:rPr>
        <w:t xml:space="preserve"> </w:t>
      </w:r>
      <w:r w:rsidR="004019D7">
        <w:rPr>
          <w:lang w:val="en-AU"/>
        </w:rPr>
        <w:t>All c</w:t>
      </w:r>
      <w:r w:rsidR="000025EC">
        <w:rPr>
          <w:lang w:val="en-AU"/>
        </w:rPr>
        <w:t>opepods</w:t>
      </w:r>
      <w:r w:rsidR="005E3BAE">
        <w:rPr>
          <w:lang w:val="en-AU"/>
        </w:rPr>
        <w:t xml:space="preserve"> </w:t>
      </w:r>
      <w:r w:rsidR="006E7F30">
        <w:rPr>
          <w:lang w:val="en-AU"/>
        </w:rPr>
        <w:t>were</w:t>
      </w:r>
      <w:r w:rsidR="00A33622">
        <w:rPr>
          <w:lang w:val="en-AU"/>
        </w:rPr>
        <w:t xml:space="preserve"> </w:t>
      </w:r>
      <w:r w:rsidR="004375FC">
        <w:rPr>
          <w:lang w:val="en-AU"/>
        </w:rPr>
        <w:t>reared on a</w:t>
      </w:r>
      <w:r w:rsidR="00FD209A">
        <w:rPr>
          <w:lang w:val="en-AU"/>
        </w:rPr>
        <w:t xml:space="preserve"> marine microalga </w:t>
      </w:r>
      <w:r w:rsidR="00BB3991">
        <w:rPr>
          <w:lang w:val="en-AU"/>
        </w:rPr>
        <w:t>(</w:t>
      </w:r>
      <w:proofErr w:type="spellStart"/>
      <w:r w:rsidR="00FD209A">
        <w:rPr>
          <w:i/>
          <w:iCs/>
          <w:lang w:val="en-AU"/>
        </w:rPr>
        <w:t>Dunaliella</w:t>
      </w:r>
      <w:proofErr w:type="spellEnd"/>
      <w:r w:rsidR="00FD209A">
        <w:rPr>
          <w:i/>
          <w:iCs/>
          <w:lang w:val="en-AU"/>
        </w:rPr>
        <w:t xml:space="preserve"> </w:t>
      </w:r>
      <w:proofErr w:type="spellStart"/>
      <w:r w:rsidR="00FD209A">
        <w:rPr>
          <w:i/>
          <w:iCs/>
          <w:lang w:val="en-AU"/>
        </w:rPr>
        <w:t>tertiolecta</w:t>
      </w:r>
      <w:proofErr w:type="spellEnd"/>
      <w:r w:rsidR="00BB3991">
        <w:rPr>
          <w:lang w:val="en-AU"/>
        </w:rPr>
        <w:t>)</w:t>
      </w:r>
      <w:r w:rsidR="00653D02">
        <w:rPr>
          <w:lang w:val="en-AU"/>
        </w:rPr>
        <w:t xml:space="preserve"> which in turn was cultured with F/2 medium</w:t>
      </w:r>
      <w:r w:rsidR="00E3420F">
        <w:rPr>
          <w:lang w:val="en-AU"/>
        </w:rPr>
        <w:t xml:space="preserve"> </w:t>
      </w:r>
      <w:r w:rsidR="00E3420F">
        <w:rPr>
          <w:lang w:val="en-AU"/>
        </w:rPr>
        <w:fldChar w:fldCharType="begin"/>
      </w:r>
      <w:r w:rsidR="00B540A9">
        <w:rPr>
          <w:lang w:val="en-AU"/>
        </w:rPr>
        <w:instrText xml:space="preserve"> ADDIN ZOTERO_ITEM CSL_CITATION {"citationID":"kCz11EcU","properties":{"formattedCitation":"(Guillard &amp; Ryther 1962)","plainCitation":"(Guillard &amp; Ryther 1962)","noteIndex":0},"citationItems":[{"id":"t6eam7hd/B57CUwIv","uris":["http://zotero.org/users/4715950/items/PT7C8NSJ"],"itemData":{"id":876,"type":"article-journal","container-title":"Canadian Journal of Microbiology","DOI":"10.1139/m62-029","ISSN":"0008-4166","issue":"2","journalAbbreviation":"Can. J. Microbiol.","note":"publisher: NRC Research Press","page":"229-239","source":"cdnsciencepub.com (Atypon)","title":"Studies of marine planktonic diatoms: i. cyclotella nana hustedt, and detonula confervacea (cleve) gran.","title-short":"Studies of marine planktonic diatoms","volume":"8","author":[{"family":"Guillard","given":"Robert R. L."},{"family":"Ryther","given":"John H."}],"issued":{"date-parts":[["1962",4]]}}}],"schema":"https://github.com/citation-style-language/schema/raw/master/csl-citation.json"} </w:instrText>
      </w:r>
      <w:r w:rsidR="00E3420F">
        <w:rPr>
          <w:lang w:val="en-AU"/>
        </w:rPr>
        <w:fldChar w:fldCharType="separate"/>
      </w:r>
      <w:r w:rsidR="00B540A9" w:rsidRPr="00B540A9">
        <w:rPr>
          <w:rFonts w:ascii="Calibri" w:hAnsi="Calibri"/>
        </w:rPr>
        <w:t>(Guillard &amp; Ryther 1962)</w:t>
      </w:r>
      <w:r w:rsidR="00E3420F">
        <w:rPr>
          <w:lang w:val="en-AU"/>
        </w:rPr>
        <w:fldChar w:fldCharType="end"/>
      </w:r>
      <w:r w:rsidR="004019D7">
        <w:rPr>
          <w:lang w:val="en-AU"/>
        </w:rPr>
        <w:t>, and ancestral stocks were fed at a rate of 2.475 x 10</w:t>
      </w:r>
      <w:r w:rsidR="004019D7">
        <w:rPr>
          <w:vertAlign w:val="superscript"/>
          <w:lang w:val="en-AU"/>
        </w:rPr>
        <w:t>9</w:t>
      </w:r>
      <w:r w:rsidR="004019D7">
        <w:rPr>
          <w:lang w:val="en-AU"/>
        </w:rPr>
        <w:t xml:space="preserve"> algae cells per litre of copepod culture per week.</w:t>
      </w:r>
    </w:p>
    <w:p w14:paraId="0A9995F0" w14:textId="793228EC" w:rsidR="00AB656A" w:rsidRPr="004375FC" w:rsidRDefault="00AB656A" w:rsidP="003156FB">
      <w:pPr>
        <w:spacing w:line="480" w:lineRule="auto"/>
        <w:rPr>
          <w:lang w:val="en-AU"/>
        </w:rPr>
      </w:pPr>
      <w:r>
        <w:rPr>
          <w:lang w:val="en-AU"/>
        </w:rPr>
        <w:t xml:space="preserve">Algae concentrate was prepared three times a week from freshly cultured </w:t>
      </w:r>
      <w:r>
        <w:rPr>
          <w:i/>
          <w:iCs/>
          <w:lang w:val="en-AU"/>
        </w:rPr>
        <w:t xml:space="preserve">D. </w:t>
      </w:r>
      <w:proofErr w:type="spellStart"/>
      <w:r>
        <w:rPr>
          <w:i/>
          <w:iCs/>
          <w:lang w:val="en-AU"/>
        </w:rPr>
        <w:t>tertiolecta</w:t>
      </w:r>
      <w:proofErr w:type="spellEnd"/>
      <w:r>
        <w:rPr>
          <w:lang w:val="en-AU"/>
        </w:rPr>
        <w:t xml:space="preserve">, and density of each algae culture was determined spectroscopically using a </w:t>
      </w:r>
      <w:proofErr w:type="spellStart"/>
      <w:r>
        <w:rPr>
          <w:lang w:val="en-AU"/>
        </w:rPr>
        <w:t>SPECTROstar</w:t>
      </w:r>
      <w:proofErr w:type="spellEnd"/>
      <w:r>
        <w:rPr>
          <w:lang w:val="en-AU"/>
        </w:rPr>
        <w:t xml:space="preserve"> Nano. Algae was concentrated into a pellet with centrifugation, the supernatant consisting of F/2 media was removed to minimise bacterial growth in copepod cultures, and the pellets were reconstituted in FSW</w:t>
      </w:r>
      <w:r w:rsidR="00D01F0D">
        <w:rPr>
          <w:lang w:val="en-AU"/>
        </w:rPr>
        <w:t xml:space="preserve"> at a fixed concentration of approximately 1</w:t>
      </w:r>
      <w:r w:rsidR="00406E48">
        <w:rPr>
          <w:lang w:val="en-AU"/>
        </w:rPr>
        <w:t xml:space="preserve">.1 x </w:t>
      </w:r>
      <w:r w:rsidR="00406E48" w:rsidRPr="00406E48">
        <w:rPr>
          <w:lang w:val="en-AU"/>
        </w:rPr>
        <w:t>10</w:t>
      </w:r>
      <w:r w:rsidR="005C27D8">
        <w:rPr>
          <w:vertAlign w:val="superscript"/>
          <w:lang w:val="en-AU"/>
        </w:rPr>
        <w:t>10</w:t>
      </w:r>
      <w:r w:rsidR="00D01F0D">
        <w:rPr>
          <w:lang w:val="en-AU"/>
        </w:rPr>
        <w:t xml:space="preserve"> </w:t>
      </w:r>
      <w:r w:rsidR="00D01F0D">
        <w:rPr>
          <w:i/>
          <w:iCs/>
          <w:lang w:val="en-AU"/>
        </w:rPr>
        <w:t xml:space="preserve">D. </w:t>
      </w:r>
      <w:proofErr w:type="spellStart"/>
      <w:r w:rsidR="00D01F0D">
        <w:rPr>
          <w:i/>
          <w:iCs/>
          <w:lang w:val="en-AU"/>
        </w:rPr>
        <w:t>tertiolecta</w:t>
      </w:r>
      <w:proofErr w:type="spellEnd"/>
      <w:r w:rsidR="00D01F0D">
        <w:rPr>
          <w:i/>
          <w:iCs/>
          <w:lang w:val="en-AU"/>
        </w:rPr>
        <w:t xml:space="preserve"> </w:t>
      </w:r>
      <w:r w:rsidR="00D01F0D">
        <w:rPr>
          <w:lang w:val="en-AU"/>
        </w:rPr>
        <w:t>cells/L.</w:t>
      </w:r>
      <w:r w:rsidR="00D03841">
        <w:rPr>
          <w:lang w:val="en-AU"/>
        </w:rPr>
        <w:t xml:space="preserve"> </w:t>
      </w:r>
      <w:r>
        <w:rPr>
          <w:lang w:val="en-AU"/>
        </w:rPr>
        <w:t>Food dosing was</w:t>
      </w:r>
      <w:r w:rsidR="00D01F0D">
        <w:rPr>
          <w:lang w:val="en-AU"/>
        </w:rPr>
        <w:t xml:space="preserve"> performed </w:t>
      </w:r>
      <w:r w:rsidR="00D01F0D">
        <w:rPr>
          <w:lang w:val="en-AU"/>
        </w:rPr>
        <w:lastRenderedPageBreak/>
        <w:t>manually using a serological pipette controller for ancestral stocks</w:t>
      </w:r>
      <w:r w:rsidR="00F040C4">
        <w:rPr>
          <w:lang w:val="en-AU"/>
        </w:rPr>
        <w:t>.</w:t>
      </w:r>
      <w:r w:rsidR="00D01F0D">
        <w:rPr>
          <w:lang w:val="en-AU"/>
        </w:rPr>
        <w:t xml:space="preserve"> </w:t>
      </w:r>
      <w:r w:rsidR="00F040C4">
        <w:rPr>
          <w:lang w:val="en-AU"/>
        </w:rPr>
        <w:t xml:space="preserve">For experimental cultures housed in </w:t>
      </w:r>
      <w:r w:rsidR="0092292F">
        <w:rPr>
          <w:lang w:val="en-AU"/>
        </w:rPr>
        <w:t>flow-through culture vessels</w:t>
      </w:r>
      <w:r w:rsidR="00F040C4">
        <w:rPr>
          <w:lang w:val="en-AU"/>
        </w:rPr>
        <w:t xml:space="preserve"> (see Experimental Evolution), feeding was</w:t>
      </w:r>
      <w:r>
        <w:rPr>
          <w:lang w:val="en-AU"/>
        </w:rPr>
        <w:t xml:space="preserve"> automated using </w:t>
      </w:r>
      <w:proofErr w:type="spellStart"/>
      <w:r>
        <w:rPr>
          <w:lang w:val="en-AU"/>
        </w:rPr>
        <w:t>Kamoer</w:t>
      </w:r>
      <w:proofErr w:type="spellEnd"/>
      <w:r>
        <w:rPr>
          <w:lang w:val="en-AU"/>
        </w:rPr>
        <w:t xml:space="preserve"> X4 peristaltic dosing pumps</w:t>
      </w:r>
      <w:r w:rsidR="00D01F0D">
        <w:rPr>
          <w:lang w:val="en-AU"/>
        </w:rPr>
        <w:t>. Pumps</w:t>
      </w:r>
      <w:r>
        <w:rPr>
          <w:lang w:val="en-AU"/>
        </w:rPr>
        <w:t xml:space="preserve"> provisioned</w:t>
      </w:r>
      <w:r w:rsidR="00D01F0D">
        <w:rPr>
          <w:lang w:val="en-AU"/>
        </w:rPr>
        <w:t xml:space="preserve"> </w:t>
      </w:r>
      <w:r w:rsidR="00D03841">
        <w:rPr>
          <w:lang w:val="en-AU"/>
        </w:rPr>
        <w:t>algae concentrate</w:t>
      </w:r>
      <w:r>
        <w:rPr>
          <w:lang w:val="en-AU"/>
        </w:rPr>
        <w:t xml:space="preserve"> semi-continuously (12 times a day)</w:t>
      </w:r>
      <w:r w:rsidR="00A2003D">
        <w:rPr>
          <w:lang w:val="en-AU"/>
        </w:rPr>
        <w:t>,</w:t>
      </w:r>
      <w:r w:rsidR="00D03841">
        <w:rPr>
          <w:lang w:val="en-AU"/>
        </w:rPr>
        <w:t xml:space="preserve"> while manual feeding was performed in a single pulse once a day, on weekdays only (no dosing on weekends).</w:t>
      </w:r>
    </w:p>
    <w:p w14:paraId="38EED577" w14:textId="39EECDAA" w:rsidR="00EA3B49" w:rsidRPr="00761B8E" w:rsidRDefault="00EA3B49" w:rsidP="003156FB">
      <w:pPr>
        <w:spacing w:line="480" w:lineRule="auto"/>
        <w:rPr>
          <w:i/>
          <w:iCs/>
          <w:lang w:val="en-AU"/>
        </w:rPr>
      </w:pPr>
      <w:r w:rsidRPr="00761B8E">
        <w:rPr>
          <w:i/>
          <w:iCs/>
          <w:lang w:val="en-AU"/>
        </w:rPr>
        <w:t>EXPERIMENTAL EVOLUTION</w:t>
      </w:r>
    </w:p>
    <w:p w14:paraId="1954CB2D" w14:textId="3942A04A" w:rsidR="00892FEC" w:rsidRPr="00761B8E" w:rsidRDefault="00892FEC" w:rsidP="003156FB">
      <w:pPr>
        <w:spacing w:line="480" w:lineRule="auto"/>
        <w:rPr>
          <w:i/>
          <w:iCs/>
          <w:lang w:val="en-AU"/>
        </w:rPr>
      </w:pPr>
      <w:r w:rsidRPr="00761B8E">
        <w:rPr>
          <w:i/>
          <w:iCs/>
          <w:lang w:val="en-AU"/>
        </w:rPr>
        <w:t>Experimental design</w:t>
      </w:r>
    </w:p>
    <w:p w14:paraId="66B17B45" w14:textId="1539FB2B" w:rsidR="00284255" w:rsidRDefault="00832FC3" w:rsidP="003156FB">
      <w:pPr>
        <w:spacing w:line="480" w:lineRule="auto"/>
        <w:rPr>
          <w:lang w:val="en-AU"/>
        </w:rPr>
      </w:pPr>
      <w:r>
        <w:rPr>
          <w:lang w:val="en-AU"/>
        </w:rPr>
        <w:t xml:space="preserve">Ancestral stocks were divided </w:t>
      </w:r>
      <w:r w:rsidR="00355100">
        <w:rPr>
          <w:lang w:val="en-AU"/>
        </w:rPr>
        <w:t>between two treatments</w:t>
      </w:r>
      <w:r w:rsidR="007E050D">
        <w:rPr>
          <w:lang w:val="en-AU"/>
        </w:rPr>
        <w:t xml:space="preserve"> – </w:t>
      </w:r>
      <w:r w:rsidR="00355100">
        <w:rPr>
          <w:lang w:val="en-AU"/>
        </w:rPr>
        <w:t>high</w:t>
      </w:r>
      <w:r w:rsidR="007E050D">
        <w:rPr>
          <w:lang w:val="en-AU"/>
        </w:rPr>
        <w:t>-</w:t>
      </w:r>
      <w:r w:rsidR="00355100">
        <w:rPr>
          <w:lang w:val="en-AU"/>
        </w:rPr>
        <w:t>food and low</w:t>
      </w:r>
      <w:r w:rsidR="007E050D">
        <w:rPr>
          <w:lang w:val="en-AU"/>
        </w:rPr>
        <w:t>-</w:t>
      </w:r>
      <w:r w:rsidR="00355100">
        <w:rPr>
          <w:lang w:val="en-AU"/>
        </w:rPr>
        <w:t>food environments</w:t>
      </w:r>
      <w:r w:rsidR="007E050D">
        <w:rPr>
          <w:lang w:val="en-AU"/>
        </w:rPr>
        <w:t xml:space="preserve"> – </w:t>
      </w:r>
      <w:r w:rsidR="006D3E65">
        <w:rPr>
          <w:lang w:val="en-AU"/>
        </w:rPr>
        <w:t>which differed</w:t>
      </w:r>
      <w:r w:rsidR="00355100">
        <w:rPr>
          <w:lang w:val="en-AU"/>
        </w:rPr>
        <w:t xml:space="preserve"> in their rate of food supply</w:t>
      </w:r>
      <w:r w:rsidR="00CE4683">
        <w:rPr>
          <w:lang w:val="en-AU"/>
        </w:rPr>
        <w:t xml:space="preserve"> (of </w:t>
      </w:r>
      <w:r w:rsidR="00CE4683">
        <w:rPr>
          <w:i/>
          <w:iCs/>
          <w:lang w:val="en-AU"/>
        </w:rPr>
        <w:t xml:space="preserve">D. </w:t>
      </w:r>
      <w:proofErr w:type="spellStart"/>
      <w:r w:rsidR="00CE4683">
        <w:rPr>
          <w:i/>
          <w:iCs/>
          <w:lang w:val="en-AU"/>
        </w:rPr>
        <w:t>tertiolecta</w:t>
      </w:r>
      <w:proofErr w:type="spellEnd"/>
      <w:r w:rsidR="00CE4683">
        <w:rPr>
          <w:i/>
          <w:iCs/>
          <w:lang w:val="en-AU"/>
        </w:rPr>
        <w:t xml:space="preserve"> cells</w:t>
      </w:r>
      <w:r w:rsidR="00CE4683">
        <w:rPr>
          <w:lang w:val="en-AU"/>
        </w:rPr>
        <w:t>)</w:t>
      </w:r>
      <w:r w:rsidR="00355100">
        <w:rPr>
          <w:lang w:val="en-AU"/>
        </w:rPr>
        <w:t xml:space="preserve"> by an order of magnitude.</w:t>
      </w:r>
      <w:r w:rsidR="00284255" w:rsidRPr="00284255">
        <w:rPr>
          <w:lang w:val="en-AU"/>
        </w:rPr>
        <w:t xml:space="preserve"> </w:t>
      </w:r>
      <w:r w:rsidR="00284255">
        <w:rPr>
          <w:lang w:val="en-AU"/>
        </w:rPr>
        <w:t>In total, 20 copepod cultures were subjected to experimental evolution, consisting of 10 high-food and 10 low-food replicates reared in separate glass pressure</w:t>
      </w:r>
      <w:r w:rsidR="00E623F4">
        <w:rPr>
          <w:lang w:val="en-AU"/>
        </w:rPr>
        <w:t>-</w:t>
      </w:r>
      <w:r w:rsidR="00284255">
        <w:rPr>
          <w:lang w:val="en-AU"/>
        </w:rPr>
        <w:t xml:space="preserve">equalising dropping funnels. </w:t>
      </w:r>
      <w:r w:rsidR="00287328">
        <w:rPr>
          <w:lang w:val="en-AU"/>
        </w:rPr>
        <w:t>O</w:t>
      </w:r>
      <w:r w:rsidR="00284255">
        <w:rPr>
          <w:lang w:val="en-AU"/>
        </w:rPr>
        <w:t xml:space="preserve">ne low-food replicate went extinct </w:t>
      </w:r>
      <w:r w:rsidR="00287328">
        <w:rPr>
          <w:lang w:val="en-AU"/>
        </w:rPr>
        <w:t xml:space="preserve">one year into the experiment </w:t>
      </w:r>
      <w:r w:rsidR="00284255">
        <w:rPr>
          <w:lang w:val="en-AU"/>
        </w:rPr>
        <w:t>due to bacterial contamination</w:t>
      </w:r>
      <w:r w:rsidR="003A164E">
        <w:rPr>
          <w:lang w:val="en-AU"/>
        </w:rPr>
        <w:t>.</w:t>
      </w:r>
    </w:p>
    <w:p w14:paraId="7D7B6D4F" w14:textId="172D489B" w:rsidR="00947C44" w:rsidRDefault="0059201D" w:rsidP="003156FB">
      <w:pPr>
        <w:spacing w:line="480" w:lineRule="auto"/>
        <w:rPr>
          <w:lang w:val="en-AU"/>
        </w:rPr>
      </w:pPr>
      <w:r>
        <w:rPr>
          <w:lang w:val="en-AU"/>
        </w:rPr>
        <w:t>High and low food rates were determined through pilot experiments in 2018</w:t>
      </w:r>
      <w:r>
        <w:rPr>
          <w:i/>
          <w:iCs/>
          <w:lang w:val="en-AU"/>
        </w:rPr>
        <w:t>.</w:t>
      </w:r>
      <w:r w:rsidR="00CE4683">
        <w:rPr>
          <w:lang w:val="en-AU"/>
        </w:rPr>
        <w:t xml:space="preserve"> Accordingly, three food supply rates</w:t>
      </w:r>
      <w:r w:rsidR="0028518D">
        <w:rPr>
          <w:lang w:val="en-AU"/>
        </w:rPr>
        <w:t xml:space="preserve"> </w:t>
      </w:r>
      <w:r w:rsidR="00CE4683">
        <w:rPr>
          <w:lang w:val="en-AU"/>
        </w:rPr>
        <w:t xml:space="preserve">were used throughout experimental evolution and common gardening: high </w:t>
      </w:r>
      <w:r w:rsidR="0028518D">
        <w:rPr>
          <w:lang w:val="en-AU"/>
        </w:rPr>
        <w:t>(4.5 x 10</w:t>
      </w:r>
      <w:r w:rsidR="0028518D">
        <w:rPr>
          <w:vertAlign w:val="superscript"/>
          <w:lang w:val="en-AU"/>
        </w:rPr>
        <w:t>9</w:t>
      </w:r>
      <w:r w:rsidR="00A2003D">
        <w:rPr>
          <w:lang w:val="en-AU"/>
        </w:rPr>
        <w:t xml:space="preserve"> algae cells per litre of copepod culture per week</w:t>
      </w:r>
      <w:r w:rsidR="0028518D">
        <w:rPr>
          <w:lang w:val="en-AU"/>
        </w:rPr>
        <w:t>)</w:t>
      </w:r>
      <w:r w:rsidR="00CE4683">
        <w:rPr>
          <w:lang w:val="en-AU"/>
        </w:rPr>
        <w:t xml:space="preserve"> intermediate</w:t>
      </w:r>
      <w:r w:rsidR="00F53C1C">
        <w:rPr>
          <w:lang w:val="en-AU"/>
        </w:rPr>
        <w:t>/ancestral</w:t>
      </w:r>
      <w:r w:rsidR="0028518D">
        <w:rPr>
          <w:lang w:val="en-AU"/>
        </w:rPr>
        <w:t xml:space="preserve"> (2.475 x 10</w:t>
      </w:r>
      <w:r w:rsidR="0028518D">
        <w:rPr>
          <w:vertAlign w:val="superscript"/>
          <w:lang w:val="en-AU"/>
        </w:rPr>
        <w:t>9</w:t>
      </w:r>
      <w:r w:rsidR="00A2003D">
        <w:rPr>
          <w:vertAlign w:val="superscript"/>
          <w:lang w:val="en-AU"/>
        </w:rPr>
        <w:t xml:space="preserve"> </w:t>
      </w:r>
      <w:r w:rsidR="00A2003D">
        <w:rPr>
          <w:lang w:val="en-AU"/>
        </w:rPr>
        <w:t>algae cells per litre of copepod culture per week</w:t>
      </w:r>
      <w:r w:rsidR="0028518D">
        <w:rPr>
          <w:lang w:val="en-AU"/>
        </w:rPr>
        <w:t>)</w:t>
      </w:r>
      <w:r w:rsidR="00CE4683">
        <w:rPr>
          <w:lang w:val="en-AU"/>
        </w:rPr>
        <w:t>, and low (</w:t>
      </w:r>
      <w:r w:rsidR="0028518D">
        <w:rPr>
          <w:lang w:val="en-AU"/>
        </w:rPr>
        <w:t>4.5 x 10</w:t>
      </w:r>
      <w:r w:rsidR="0028518D">
        <w:rPr>
          <w:vertAlign w:val="superscript"/>
          <w:lang w:val="en-AU"/>
        </w:rPr>
        <w:t>8</w:t>
      </w:r>
      <w:r w:rsidR="00A2003D">
        <w:rPr>
          <w:vertAlign w:val="superscript"/>
          <w:lang w:val="en-AU"/>
        </w:rPr>
        <w:t xml:space="preserve"> </w:t>
      </w:r>
      <w:r w:rsidR="00A2003D">
        <w:rPr>
          <w:lang w:val="en-AU"/>
        </w:rPr>
        <w:t>algae cells per litre of copepod culture per week</w:t>
      </w:r>
      <w:r w:rsidR="00CE4683">
        <w:rPr>
          <w:lang w:val="en-AU"/>
        </w:rPr>
        <w:t>).</w:t>
      </w:r>
      <w:r w:rsidR="00CC2B3B">
        <w:rPr>
          <w:lang w:val="en-AU"/>
        </w:rPr>
        <w:t xml:space="preserve"> </w:t>
      </w:r>
      <w:r w:rsidR="006C1B18">
        <w:rPr>
          <w:lang w:val="en-AU"/>
        </w:rPr>
        <w:t>Cultures were organised into</w:t>
      </w:r>
      <w:r w:rsidR="00284255">
        <w:rPr>
          <w:lang w:val="en-AU"/>
        </w:rPr>
        <w:t xml:space="preserve"> 5</w:t>
      </w:r>
      <w:r w:rsidR="00330AFE">
        <w:rPr>
          <w:lang w:val="en-AU"/>
        </w:rPr>
        <w:t xml:space="preserve"> feeding</w:t>
      </w:r>
      <w:r w:rsidR="006C1B18">
        <w:rPr>
          <w:lang w:val="en-AU"/>
        </w:rPr>
        <w:t xml:space="preserve"> blocks of four (</w:t>
      </w:r>
      <w:r w:rsidR="00947C44">
        <w:rPr>
          <w:lang w:val="en-AU"/>
        </w:rPr>
        <w:t xml:space="preserve">in a randomised sequence of </w:t>
      </w:r>
      <w:r w:rsidR="006C1B18">
        <w:rPr>
          <w:lang w:val="en-AU"/>
        </w:rPr>
        <w:t xml:space="preserve">2 high-food and 2 low-food replicates) </w:t>
      </w:r>
      <w:r>
        <w:rPr>
          <w:lang w:val="en-AU"/>
        </w:rPr>
        <w:t>due to spatial constraints</w:t>
      </w:r>
      <w:r w:rsidR="00330AFE">
        <w:rPr>
          <w:lang w:val="en-AU"/>
        </w:rPr>
        <w:t>.</w:t>
      </w:r>
      <w:r>
        <w:rPr>
          <w:lang w:val="en-AU"/>
        </w:rPr>
        <w:t xml:space="preserve"> </w:t>
      </w:r>
      <w:r w:rsidR="00330AFE">
        <w:rPr>
          <w:lang w:val="en-AU"/>
        </w:rPr>
        <w:t>Each block</w:t>
      </w:r>
      <w:r w:rsidR="006E1C0B">
        <w:rPr>
          <w:lang w:val="en-AU"/>
        </w:rPr>
        <w:t xml:space="preserve"> </w:t>
      </w:r>
      <w:r w:rsidR="00330AFE">
        <w:rPr>
          <w:lang w:val="en-AU"/>
        </w:rPr>
        <w:t>was</w:t>
      </w:r>
      <w:r>
        <w:rPr>
          <w:lang w:val="en-AU"/>
        </w:rPr>
        <w:t xml:space="preserve"> provisioned food from</w:t>
      </w:r>
      <w:r w:rsidR="00330AFE">
        <w:rPr>
          <w:lang w:val="en-AU"/>
        </w:rPr>
        <w:t xml:space="preserve"> a</w:t>
      </w:r>
      <w:r>
        <w:rPr>
          <w:lang w:val="en-AU"/>
        </w:rPr>
        <w:t xml:space="preserve"> separate algae reservoir and </w:t>
      </w:r>
      <w:r w:rsidR="00330AFE">
        <w:rPr>
          <w:lang w:val="en-AU"/>
        </w:rPr>
        <w:t>separate</w:t>
      </w:r>
      <w:r w:rsidR="007B2F53">
        <w:rPr>
          <w:lang w:val="en-AU"/>
        </w:rPr>
        <w:t xml:space="preserve"> peristaltic</w:t>
      </w:r>
      <w:r w:rsidR="00330AFE">
        <w:rPr>
          <w:lang w:val="en-AU"/>
        </w:rPr>
        <w:t xml:space="preserve"> </w:t>
      </w:r>
      <w:r>
        <w:rPr>
          <w:lang w:val="en-AU"/>
        </w:rPr>
        <w:t>dosing pumps</w:t>
      </w:r>
      <w:r w:rsidR="006C03C6">
        <w:rPr>
          <w:lang w:val="en-AU"/>
        </w:rPr>
        <w:t xml:space="preserve"> for</w:t>
      </w:r>
      <w:r>
        <w:rPr>
          <w:lang w:val="en-AU"/>
        </w:rPr>
        <w:t xml:space="preserve"> redundancy (</w:t>
      </w:r>
      <w:r w:rsidR="00A15DFB">
        <w:rPr>
          <w:lang w:val="en-AU"/>
        </w:rPr>
        <w:t>e.g.,</w:t>
      </w:r>
      <w:r>
        <w:rPr>
          <w:lang w:val="en-AU"/>
        </w:rPr>
        <w:t xml:space="preserve"> in case of pump failure or food contamination).</w:t>
      </w:r>
      <w:r w:rsidR="007B2F53">
        <w:rPr>
          <w:lang w:val="en-AU"/>
        </w:rPr>
        <w:t xml:space="preserve"> Algae and FSW reservoirs were covered to minimise evaporation and cleaned weekly to minimise build-up of waste and pathogens, and algae was kept well-mixed using magnetic stirrers.</w:t>
      </w:r>
      <w:r w:rsidR="00DB6E42">
        <w:rPr>
          <w:lang w:val="en-AU"/>
        </w:rPr>
        <w:t xml:space="preserve"> Both high-food and low-food treatments received a total inflow of 80mL per litre of culture per day (on weekdays only, no dosing on weekends). </w:t>
      </w:r>
      <w:r w:rsidR="007B2F53">
        <w:rPr>
          <w:lang w:val="en-AU"/>
        </w:rPr>
        <w:t>High-food treatments were dosed with 80mL of algae concentrate per day,</w:t>
      </w:r>
      <w:r w:rsidR="00DB6E42">
        <w:rPr>
          <w:lang w:val="en-AU"/>
        </w:rPr>
        <w:t xml:space="preserve"> while</w:t>
      </w:r>
      <w:r w:rsidR="007B2F53">
        <w:rPr>
          <w:lang w:val="en-AU"/>
        </w:rPr>
        <w:t xml:space="preserve"> low-food treatments received 8 mL of algae </w:t>
      </w:r>
      <w:r w:rsidR="007B2F53">
        <w:rPr>
          <w:lang w:val="en-AU"/>
        </w:rPr>
        <w:lastRenderedPageBreak/>
        <w:t>concentrate and 72mL of FSW</w:t>
      </w:r>
      <w:r w:rsidR="00287328">
        <w:rPr>
          <w:lang w:val="en-AU"/>
        </w:rPr>
        <w:t xml:space="preserve"> (i.e. 10% of the high food regime)</w:t>
      </w:r>
      <w:r w:rsidR="007B2F53">
        <w:rPr>
          <w:lang w:val="en-AU"/>
        </w:rPr>
        <w:t>.</w:t>
      </w:r>
      <w:r w:rsidR="00947C44">
        <w:rPr>
          <w:lang w:val="en-AU"/>
        </w:rPr>
        <w:t xml:space="preserve"> </w:t>
      </w:r>
      <w:r w:rsidR="00287328">
        <w:rPr>
          <w:lang w:val="en-AU"/>
        </w:rPr>
        <w:t>P</w:t>
      </w:r>
      <w:r w:rsidR="007B2F53">
        <w:rPr>
          <w:lang w:val="en-AU"/>
        </w:rPr>
        <w:t xml:space="preserve">ilot work </w:t>
      </w:r>
      <w:r w:rsidR="00287328">
        <w:rPr>
          <w:lang w:val="en-AU"/>
        </w:rPr>
        <w:t>indicated that very few adult copepods were lost at this rate of inflow-outflow.</w:t>
      </w:r>
    </w:p>
    <w:p w14:paraId="02D0FE94" w14:textId="44F1089E" w:rsidR="00892FEC" w:rsidRPr="00761B8E" w:rsidRDefault="00892FEC" w:rsidP="003156FB">
      <w:pPr>
        <w:spacing w:line="480" w:lineRule="auto"/>
        <w:rPr>
          <w:i/>
          <w:iCs/>
          <w:lang w:val="en-AU"/>
        </w:rPr>
      </w:pPr>
      <w:r w:rsidRPr="00761B8E">
        <w:rPr>
          <w:i/>
          <w:iCs/>
          <w:lang w:val="en-AU"/>
        </w:rPr>
        <w:t>Initiating evolutionary lineages</w:t>
      </w:r>
    </w:p>
    <w:p w14:paraId="6706B8FA" w14:textId="0C35D34C" w:rsidR="00250D49" w:rsidRDefault="008E3AC8" w:rsidP="003156FB">
      <w:pPr>
        <w:spacing w:line="480" w:lineRule="auto"/>
        <w:rPr>
          <w:lang w:val="en-AU"/>
        </w:rPr>
      </w:pPr>
      <w:r>
        <w:rPr>
          <w:lang w:val="en-AU"/>
        </w:rPr>
        <w:t>Experimental evolution commenced on the 13</w:t>
      </w:r>
      <w:r w:rsidRPr="00832FC3">
        <w:rPr>
          <w:vertAlign w:val="superscript"/>
          <w:lang w:val="en-AU"/>
        </w:rPr>
        <w:t>th</w:t>
      </w:r>
      <w:r>
        <w:rPr>
          <w:lang w:val="en-AU"/>
        </w:rPr>
        <w:t xml:space="preserve"> of October 2018 at Monash University Clayton Campus, Melbourne, Australia.</w:t>
      </w:r>
      <w:r w:rsidR="006C19CB">
        <w:rPr>
          <w:lang w:val="en-AU"/>
        </w:rPr>
        <w:t xml:space="preserve"> Starting one month </w:t>
      </w:r>
      <w:r w:rsidR="00832FC3">
        <w:rPr>
          <w:lang w:val="en-AU"/>
        </w:rPr>
        <w:t xml:space="preserve">prior to experimental evolution, ancestral stocks were </w:t>
      </w:r>
      <w:r w:rsidR="006C19CB">
        <w:rPr>
          <w:lang w:val="en-AU"/>
        </w:rPr>
        <w:t>reared</w:t>
      </w:r>
      <w:r w:rsidR="00832FC3">
        <w:rPr>
          <w:lang w:val="en-AU"/>
        </w:rPr>
        <w:t xml:space="preserve"> in 1L </w:t>
      </w:r>
      <w:r w:rsidR="008D509C">
        <w:rPr>
          <w:lang w:val="en-AU"/>
        </w:rPr>
        <w:t xml:space="preserve">Schott bottles at </w:t>
      </w:r>
      <w:r w:rsidR="00517C27">
        <w:rPr>
          <w:lang w:val="en-AU"/>
        </w:rPr>
        <w:t>an</w:t>
      </w:r>
      <w:r w:rsidR="008D509C">
        <w:rPr>
          <w:lang w:val="en-AU"/>
        </w:rPr>
        <w:t xml:space="preserve"> intermediate food </w:t>
      </w:r>
      <w:r w:rsidR="00D82699">
        <w:rPr>
          <w:lang w:val="en-AU"/>
        </w:rPr>
        <w:t>supply rate</w:t>
      </w:r>
      <w:r w:rsidR="00012C37">
        <w:rPr>
          <w:lang w:val="en-AU"/>
        </w:rPr>
        <w:t xml:space="preserve"> (2.475 x 10</w:t>
      </w:r>
      <w:r w:rsidR="00012C37">
        <w:rPr>
          <w:vertAlign w:val="superscript"/>
          <w:lang w:val="en-AU"/>
        </w:rPr>
        <w:t xml:space="preserve">9 </w:t>
      </w:r>
      <w:r w:rsidR="00012C37">
        <w:rPr>
          <w:lang w:val="en-AU"/>
        </w:rPr>
        <w:t>cells per litre per week)</w:t>
      </w:r>
      <w:r w:rsidR="00D82699">
        <w:rPr>
          <w:lang w:val="en-AU"/>
        </w:rPr>
        <w:t>.</w:t>
      </w:r>
      <w:r w:rsidR="008D509C">
        <w:rPr>
          <w:lang w:val="en-AU"/>
        </w:rPr>
        <w:t xml:space="preserve"> </w:t>
      </w:r>
      <w:r w:rsidR="006C19CB">
        <w:rPr>
          <w:lang w:val="en-AU"/>
        </w:rPr>
        <w:t xml:space="preserve">When experimental evolution commenced, these founding cultures were mixed </w:t>
      </w:r>
      <w:r w:rsidR="0041161A">
        <w:rPr>
          <w:lang w:val="en-AU"/>
        </w:rPr>
        <w:t>and then divided into 12 equal fractions using a Folsom plankton splitter. 10 fractions were split again into 20 replicates and randomly allocated to high-food or low-food</w:t>
      </w:r>
      <w:r w:rsidR="006C19CB">
        <w:rPr>
          <w:lang w:val="en-AU"/>
        </w:rPr>
        <w:t xml:space="preserve"> </w:t>
      </w:r>
      <w:r w:rsidR="0041161A">
        <w:rPr>
          <w:lang w:val="en-AU"/>
        </w:rPr>
        <w:t xml:space="preserve">treatments. </w:t>
      </w:r>
      <w:r w:rsidR="00CD0C4F">
        <w:rPr>
          <w:lang w:val="en-AU"/>
        </w:rPr>
        <w:t>The fractions</w:t>
      </w:r>
      <w:r w:rsidR="006D3E65">
        <w:rPr>
          <w:lang w:val="en-AU"/>
        </w:rPr>
        <w:t xml:space="preserve"> were transferred to 1L glass </w:t>
      </w:r>
      <w:r w:rsidR="0092292F">
        <w:rPr>
          <w:lang w:val="en-AU"/>
        </w:rPr>
        <w:t>flow-through culture vessels</w:t>
      </w:r>
      <w:r w:rsidR="00F62690">
        <w:rPr>
          <w:lang w:val="en-AU"/>
        </w:rPr>
        <w:t xml:space="preserve"> </w:t>
      </w:r>
      <w:r w:rsidR="000B0F20">
        <w:rPr>
          <w:lang w:val="en-AU"/>
        </w:rPr>
        <w:t>and topped up to 1L with FSW</w:t>
      </w:r>
      <w:r w:rsidR="001A00AB">
        <w:rPr>
          <w:lang w:val="en-AU"/>
        </w:rPr>
        <w:t xml:space="preserve">. </w:t>
      </w:r>
      <w:r w:rsidR="00EC00C5">
        <w:rPr>
          <w:lang w:val="en-AU"/>
        </w:rPr>
        <w:t xml:space="preserve">Differential food supply was </w:t>
      </w:r>
      <w:r w:rsidR="00FE53E5">
        <w:rPr>
          <w:lang w:val="en-AU"/>
        </w:rPr>
        <w:t xml:space="preserve">ramped up </w:t>
      </w:r>
      <w:r w:rsidR="00EC00C5">
        <w:rPr>
          <w:lang w:val="en-AU"/>
        </w:rPr>
        <w:t>gradually, with</w:t>
      </w:r>
      <w:r w:rsidR="004D1C90">
        <w:rPr>
          <w:lang w:val="en-AU"/>
        </w:rPr>
        <w:t xml:space="preserve"> </w:t>
      </w:r>
      <w:r w:rsidR="00EC00C5">
        <w:rPr>
          <w:lang w:val="en-AU"/>
        </w:rPr>
        <w:t xml:space="preserve">high and low food treatments receiving the same intermediate rate of supply for the first week, </w:t>
      </w:r>
      <w:r w:rsidR="0059201D">
        <w:rPr>
          <w:lang w:val="en-AU"/>
        </w:rPr>
        <w:t xml:space="preserve">partial treatments in week </w:t>
      </w:r>
      <w:r w:rsidR="0059201D" w:rsidRPr="00512027">
        <w:rPr>
          <w:lang w:val="en-AU"/>
        </w:rPr>
        <w:t>two (</w:t>
      </w:r>
      <w:r w:rsidR="00512027" w:rsidRPr="00512027">
        <w:rPr>
          <w:lang w:val="en-AU"/>
        </w:rPr>
        <w:t>3</w:t>
      </w:r>
      <w:r w:rsidR="00BB115E">
        <w:rPr>
          <w:lang w:val="en-AU"/>
        </w:rPr>
        <w:t>.</w:t>
      </w:r>
      <w:r w:rsidR="00512027" w:rsidRPr="00512027">
        <w:rPr>
          <w:lang w:val="en-AU"/>
        </w:rPr>
        <w:t>5</w:t>
      </w:r>
      <w:r w:rsidR="00BB115E">
        <w:rPr>
          <w:lang w:val="en-AU"/>
        </w:rPr>
        <w:t xml:space="preserve"> x 10</w:t>
      </w:r>
      <w:r w:rsidR="00BB115E">
        <w:rPr>
          <w:vertAlign w:val="superscript"/>
          <w:lang w:val="en-AU"/>
        </w:rPr>
        <w:t>9</w:t>
      </w:r>
      <w:r w:rsidR="00C46321" w:rsidRPr="00512027">
        <w:rPr>
          <w:lang w:val="en-AU"/>
        </w:rPr>
        <w:t xml:space="preserve"> and </w:t>
      </w:r>
      <w:r w:rsidR="00D07592" w:rsidRPr="00D07592">
        <w:rPr>
          <w:lang w:val="en-AU"/>
        </w:rPr>
        <w:t>1</w:t>
      </w:r>
      <w:r w:rsidR="00BB115E">
        <w:rPr>
          <w:lang w:val="en-AU"/>
        </w:rPr>
        <w:t>.</w:t>
      </w:r>
      <w:r w:rsidR="00D07592">
        <w:rPr>
          <w:lang w:val="en-AU"/>
        </w:rPr>
        <w:t>5</w:t>
      </w:r>
      <w:r w:rsidR="00BB115E">
        <w:rPr>
          <w:lang w:val="en-AU"/>
        </w:rPr>
        <w:t xml:space="preserve"> x 10</w:t>
      </w:r>
      <w:r w:rsidR="00BB115E">
        <w:rPr>
          <w:vertAlign w:val="superscript"/>
          <w:lang w:val="en-AU"/>
        </w:rPr>
        <w:t>9</w:t>
      </w:r>
      <w:r w:rsidR="00C46321" w:rsidRPr="00512027">
        <w:rPr>
          <w:lang w:val="en-AU"/>
        </w:rPr>
        <w:t xml:space="preserve"> </w:t>
      </w:r>
      <w:r w:rsidR="00C46321" w:rsidRPr="00D07592">
        <w:rPr>
          <w:i/>
          <w:iCs/>
          <w:lang w:val="en-AU"/>
        </w:rPr>
        <w:t xml:space="preserve">D. </w:t>
      </w:r>
      <w:proofErr w:type="spellStart"/>
      <w:r w:rsidR="00C46321" w:rsidRPr="00D07592">
        <w:rPr>
          <w:i/>
          <w:iCs/>
          <w:lang w:val="en-AU"/>
        </w:rPr>
        <w:t>tertiolecta</w:t>
      </w:r>
      <w:proofErr w:type="spellEnd"/>
      <w:r w:rsidR="00C46321" w:rsidRPr="00D07592">
        <w:rPr>
          <w:lang w:val="en-AU"/>
        </w:rPr>
        <w:t xml:space="preserve"> cells per week</w:t>
      </w:r>
      <w:r w:rsidR="0059201D">
        <w:rPr>
          <w:lang w:val="en-AU"/>
        </w:rPr>
        <w:t xml:space="preserve">, respectively), and </w:t>
      </w:r>
      <w:r w:rsidR="00FE53E5">
        <w:rPr>
          <w:lang w:val="en-AU"/>
        </w:rPr>
        <w:t xml:space="preserve">final treatments </w:t>
      </w:r>
      <w:r w:rsidR="000B0F20">
        <w:rPr>
          <w:lang w:val="en-AU"/>
        </w:rPr>
        <w:t>of</w:t>
      </w:r>
      <w:r w:rsidR="00C46321">
        <w:rPr>
          <w:lang w:val="en-AU"/>
        </w:rPr>
        <w:t xml:space="preserve"> </w:t>
      </w:r>
      <w:r w:rsidR="000B0F20">
        <w:rPr>
          <w:lang w:val="en-AU"/>
        </w:rPr>
        <w:t>high or low food s</w:t>
      </w:r>
      <w:r w:rsidR="00C46321">
        <w:rPr>
          <w:lang w:val="en-AU"/>
        </w:rPr>
        <w:t>upply</w:t>
      </w:r>
      <w:r w:rsidR="0059201D">
        <w:rPr>
          <w:lang w:val="en-AU"/>
        </w:rPr>
        <w:t xml:space="preserve"> by </w:t>
      </w:r>
      <w:r w:rsidR="000B0F20">
        <w:rPr>
          <w:lang w:val="en-AU"/>
        </w:rPr>
        <w:t>week three</w:t>
      </w:r>
      <w:r w:rsidR="0059201D">
        <w:rPr>
          <w:lang w:val="en-AU"/>
        </w:rPr>
        <w:t xml:space="preserve"> after initiating the experiment</w:t>
      </w:r>
      <w:r w:rsidR="00C46321">
        <w:rPr>
          <w:lang w:val="en-AU"/>
        </w:rPr>
        <w:t>.</w:t>
      </w:r>
      <w:r w:rsidR="00287328">
        <w:rPr>
          <w:lang w:val="en-AU"/>
        </w:rPr>
        <w:t xml:space="preserve"> These treatment differences were then maintained for the next 16 months.</w:t>
      </w:r>
    </w:p>
    <w:p w14:paraId="68C80E98" w14:textId="1D90456F" w:rsidR="00CA1651" w:rsidRPr="00761B8E" w:rsidRDefault="00EA3B49" w:rsidP="003156FB">
      <w:pPr>
        <w:spacing w:line="480" w:lineRule="auto"/>
        <w:rPr>
          <w:i/>
          <w:iCs/>
          <w:lang w:val="en-AU"/>
        </w:rPr>
      </w:pPr>
      <w:r w:rsidRPr="00761B8E">
        <w:rPr>
          <w:i/>
          <w:iCs/>
          <w:lang w:val="en-AU"/>
        </w:rPr>
        <w:t>COMMON GARDENS</w:t>
      </w:r>
    </w:p>
    <w:p w14:paraId="7BA47468" w14:textId="2591FBC1" w:rsidR="00892FEC" w:rsidRPr="00761B8E" w:rsidRDefault="00892FEC" w:rsidP="003156FB">
      <w:pPr>
        <w:spacing w:line="480" w:lineRule="auto"/>
        <w:rPr>
          <w:i/>
          <w:iCs/>
          <w:lang w:val="en-AU"/>
        </w:rPr>
      </w:pPr>
      <w:r w:rsidRPr="00761B8E">
        <w:rPr>
          <w:i/>
          <w:iCs/>
          <w:lang w:val="en-AU"/>
        </w:rPr>
        <w:t>Experimental design</w:t>
      </w:r>
    </w:p>
    <w:p w14:paraId="0A816D4F" w14:textId="53AE68D7" w:rsidR="00C8144A" w:rsidRDefault="004D1C90" w:rsidP="003156FB">
      <w:pPr>
        <w:spacing w:line="480" w:lineRule="auto"/>
        <w:rPr>
          <w:b/>
          <w:bCs/>
          <w:lang w:val="en-AU"/>
        </w:rPr>
      </w:pPr>
      <w:r w:rsidRPr="00EC4388">
        <w:rPr>
          <w:lang w:val="en-AU"/>
        </w:rPr>
        <w:t>To disentangle genetic responses from plastic responses in experimental evolution, individuals need to be sampled from</w:t>
      </w:r>
      <w:r>
        <w:rPr>
          <w:lang w:val="en-AU"/>
        </w:rPr>
        <w:t xml:space="preserve"> divergent</w:t>
      </w:r>
      <w:r w:rsidRPr="00EC4388">
        <w:rPr>
          <w:lang w:val="en-AU"/>
        </w:rPr>
        <w:t xml:space="preserve"> </w:t>
      </w:r>
      <w:r>
        <w:rPr>
          <w:lang w:val="en-AU"/>
        </w:rPr>
        <w:t>e</w:t>
      </w:r>
      <w:r w:rsidRPr="00EC4388">
        <w:rPr>
          <w:lang w:val="en-AU"/>
        </w:rPr>
        <w:t xml:space="preserve">volutionary lineages and reared in a common environment </w:t>
      </w:r>
      <w:r w:rsidRPr="00EC4388">
        <w:rPr>
          <w:lang w:val="en-AU"/>
        </w:rPr>
        <w:fldChar w:fldCharType="begin"/>
      </w:r>
      <w:r w:rsidR="00B540A9">
        <w:rPr>
          <w:lang w:val="en-AU"/>
        </w:rPr>
        <w:instrText xml:space="preserve"> ADDIN ZOTERO_ITEM CSL_CITATION {"citationID":"5K0ZrNEh","properties":{"formattedCitation":"(Huey &amp; Rosenzweig 2009)","plainCitation":"(Huey &amp; Rosenzweig 2009)","noteIndex":0},"citationItems":[{"id":"t6eam7hd/A8hqyJMF","uris":["http://zotero.org/users/4715950/items/ZBRYRA9C"],"itemData":{"id":212,"type":"article-journal","container-title":"Experimental evolution: Concepts, methods, and applications of selection experiments","page":"671–702","source":"Google Scholar","title":"Laboratory evolution meets catch-22: balancing simplicity and realism","title-short":"Laboratory evolution meets catch-22","author":[{"family":"Huey","given":"R. B."},{"family":"Rosenzweig","given":"F."}],"issued":{"date-parts":[["2009"]]}}}],"schema":"https://github.com/citation-style-language/schema/raw/master/csl-citation.json"} </w:instrText>
      </w:r>
      <w:r w:rsidRPr="00EC4388">
        <w:rPr>
          <w:lang w:val="en-AU"/>
        </w:rPr>
        <w:fldChar w:fldCharType="separate"/>
      </w:r>
      <w:r w:rsidR="00B540A9" w:rsidRPr="00B540A9">
        <w:rPr>
          <w:rFonts w:ascii="Calibri" w:hAnsi="Calibri"/>
        </w:rPr>
        <w:t>(Huey &amp; Rosenzweig 2009)</w:t>
      </w:r>
      <w:r w:rsidRPr="00EC4388">
        <w:rPr>
          <w:lang w:val="en-AU"/>
        </w:rPr>
        <w:fldChar w:fldCharType="end"/>
      </w:r>
      <w:r w:rsidRPr="00EC4388">
        <w:rPr>
          <w:lang w:val="en-AU"/>
        </w:rPr>
        <w:t xml:space="preserve">. </w:t>
      </w:r>
      <w:r w:rsidR="007A0202">
        <w:rPr>
          <w:lang w:val="en-AU"/>
        </w:rPr>
        <w:t>B</w:t>
      </w:r>
      <w:r w:rsidRPr="00EC4388">
        <w:rPr>
          <w:lang w:val="en-AU"/>
        </w:rPr>
        <w:t>ecause environmental effects can persist between generations, such common environment (or ‘common garden’) experiments must</w:t>
      </w:r>
      <w:r>
        <w:rPr>
          <w:lang w:val="en-AU"/>
        </w:rPr>
        <w:t xml:space="preserve"> also</w:t>
      </w:r>
      <w:r w:rsidRPr="00EC4388">
        <w:rPr>
          <w:lang w:val="en-AU"/>
        </w:rPr>
        <w:t xml:space="preserve"> be performed over multiple generations to </w:t>
      </w:r>
      <w:r w:rsidR="00287328">
        <w:rPr>
          <w:lang w:val="en-AU"/>
        </w:rPr>
        <w:t>minimise any</w:t>
      </w:r>
      <w:r w:rsidR="00287328" w:rsidRPr="00EC4388">
        <w:rPr>
          <w:lang w:val="en-AU"/>
        </w:rPr>
        <w:t xml:space="preserve"> </w:t>
      </w:r>
      <w:r w:rsidRPr="00EC4388">
        <w:rPr>
          <w:lang w:val="en-AU"/>
        </w:rPr>
        <w:t xml:space="preserve">lingering parental and grandparental effects on offspring phenotypes </w:t>
      </w:r>
      <w:r w:rsidRPr="00EC4388">
        <w:rPr>
          <w:lang w:val="en-AU"/>
        </w:rPr>
        <w:fldChar w:fldCharType="begin"/>
      </w:r>
      <w:r w:rsidR="00B540A9">
        <w:rPr>
          <w:lang w:val="en-AU"/>
        </w:rPr>
        <w:instrText xml:space="preserve"> ADDIN ZOTERO_ITEM CSL_CITATION {"citationID":"uFCgNkAc","properties":{"formattedCitation":"(Burgess &amp; Marshall 2014)","plainCitation":"(Burgess &amp; Marshall 2014)","noteIndex":0},"citationItems":[{"id":"t6eam7hd/iD9OExVW","uris":["http://zotero.org/users/4715950/items/TFL3UH5A"],"itemData":{"id":438,"type":"article-journal","container-title":"Oikos","DOI":"10.1111/oik.01235","ISSN":"00301299","issue":"7","language":"en","page":"769-776","source":"CrossRef","title":"Adaptive parental effects: the importance of estimating environmental predictability and offspring fitness appropriately","title-short":"Adaptive parental effects","volume":"123","author":[{"family":"Burgess","given":"Scott C."},{"family":"Marshall","given":"Dustin J."}],"issued":{"date-parts":[["2014",7]]}}}],"schema":"https://github.com/citation-style-language/schema/raw/master/csl-citation.json"} </w:instrText>
      </w:r>
      <w:r w:rsidRPr="00EC4388">
        <w:rPr>
          <w:lang w:val="en-AU"/>
        </w:rPr>
        <w:fldChar w:fldCharType="separate"/>
      </w:r>
      <w:r w:rsidR="00B540A9" w:rsidRPr="00B540A9">
        <w:rPr>
          <w:rFonts w:ascii="Calibri" w:hAnsi="Calibri"/>
        </w:rPr>
        <w:t>(Burgess &amp; Marshall 2014)</w:t>
      </w:r>
      <w:r w:rsidRPr="00EC4388">
        <w:rPr>
          <w:lang w:val="en-AU"/>
        </w:rPr>
        <w:fldChar w:fldCharType="end"/>
      </w:r>
      <w:r w:rsidRPr="00EC4388">
        <w:rPr>
          <w:lang w:val="en-AU"/>
        </w:rPr>
        <w:t>.</w:t>
      </w:r>
      <w:r>
        <w:rPr>
          <w:lang w:val="en-AU"/>
        </w:rPr>
        <w:t xml:space="preserve"> </w:t>
      </w:r>
      <w:r w:rsidR="006D0D43">
        <w:rPr>
          <w:lang w:val="en-AU"/>
        </w:rPr>
        <w:t xml:space="preserve">To evaluate the </w:t>
      </w:r>
      <w:r w:rsidR="005C6E6D">
        <w:rPr>
          <w:lang w:val="en-AU"/>
        </w:rPr>
        <w:t>evolutionary response to high- and low-food environments</w:t>
      </w:r>
      <w:r w:rsidR="006D0D43">
        <w:rPr>
          <w:lang w:val="en-AU"/>
        </w:rPr>
        <w:t xml:space="preserve">, we performed a common garden experiment wherein copepods were sampled from </w:t>
      </w:r>
      <w:r w:rsidR="00287328">
        <w:rPr>
          <w:lang w:val="en-AU"/>
        </w:rPr>
        <w:t xml:space="preserve">their treatment </w:t>
      </w:r>
      <w:r w:rsidR="006D0D43">
        <w:rPr>
          <w:lang w:val="en-AU"/>
        </w:rPr>
        <w:lastRenderedPageBreak/>
        <w:t xml:space="preserve">cultures (G0) and their descendants were reared (separately) under the same environmental conditions over two generations (G1 and G2). </w:t>
      </w:r>
      <w:r w:rsidR="004A2318">
        <w:rPr>
          <w:lang w:val="en-AU"/>
        </w:rPr>
        <w:t xml:space="preserve">With </w:t>
      </w:r>
      <w:r w:rsidR="001B6E22">
        <w:rPr>
          <w:lang w:val="en-AU"/>
        </w:rPr>
        <w:t xml:space="preserve">a </w:t>
      </w:r>
      <w:r w:rsidR="004A2318">
        <w:rPr>
          <w:lang w:val="en-AU"/>
        </w:rPr>
        <w:t xml:space="preserve">generation time of </w:t>
      </w:r>
      <w:r w:rsidR="00D76D0F">
        <w:rPr>
          <w:rFonts w:ascii="Cambria Math" w:hAnsi="Cambria Math"/>
          <w:lang w:val="en-AU"/>
        </w:rPr>
        <w:t>∼</w:t>
      </w:r>
      <w:r w:rsidR="004A2318">
        <w:rPr>
          <w:lang w:val="en-AU"/>
        </w:rPr>
        <w:t xml:space="preserve">17 days, our </w:t>
      </w:r>
      <w:proofErr w:type="spellStart"/>
      <w:r w:rsidR="004A2318">
        <w:rPr>
          <w:i/>
          <w:iCs/>
          <w:lang w:val="en-AU"/>
        </w:rPr>
        <w:t>Tisbe</w:t>
      </w:r>
      <w:proofErr w:type="spellEnd"/>
      <w:r w:rsidR="004A2318">
        <w:rPr>
          <w:i/>
          <w:iCs/>
          <w:lang w:val="en-AU"/>
        </w:rPr>
        <w:t xml:space="preserve"> sp.</w:t>
      </w:r>
      <w:r w:rsidR="004A2318">
        <w:rPr>
          <w:lang w:val="en-AU"/>
        </w:rPr>
        <w:t xml:space="preserve"> cultures had undergone approximately 30 generations of evolution prior to common gardening, which commenced on 18 February 2020.</w:t>
      </w:r>
      <w:r w:rsidR="00C8144A">
        <w:rPr>
          <w:lang w:val="en-AU"/>
        </w:rPr>
        <w:t xml:space="preserve"> </w:t>
      </w:r>
      <w:r w:rsidR="00D32EEC" w:rsidRPr="00A207EB">
        <w:rPr>
          <w:lang w:val="en-AU"/>
        </w:rPr>
        <w:t>Evolutionary responses in f</w:t>
      </w:r>
      <w:r w:rsidR="00C8144A" w:rsidRPr="00A207EB">
        <w:rPr>
          <w:lang w:val="en-AU"/>
        </w:rPr>
        <w:t>ive traits were measured across the three generations.</w:t>
      </w:r>
      <w:r w:rsidR="00F813B2">
        <w:rPr>
          <w:lang w:val="en-AU"/>
        </w:rPr>
        <w:t xml:space="preserve"> Maternal size, mean egg size, and fecundity were measured in G0, G1, and G2, while survival and age at maturity were measured in G1 and G2 only.</w:t>
      </w:r>
      <w:r w:rsidR="00A207EB" w:rsidRPr="00A207EB">
        <w:rPr>
          <w:lang w:val="en-AU"/>
        </w:rPr>
        <w:t xml:space="preserve"> </w:t>
      </w:r>
      <w:r w:rsidR="002623C2">
        <w:rPr>
          <w:lang w:val="en-AU"/>
        </w:rPr>
        <w:t xml:space="preserve">Maternal size was measured as length between end of </w:t>
      </w:r>
      <w:proofErr w:type="spellStart"/>
      <w:r w:rsidR="002623C2">
        <w:rPr>
          <w:lang w:val="en-AU"/>
        </w:rPr>
        <w:t>urosome</w:t>
      </w:r>
      <w:proofErr w:type="spellEnd"/>
      <w:r w:rsidR="002623C2">
        <w:rPr>
          <w:lang w:val="en-AU"/>
        </w:rPr>
        <w:t xml:space="preserve"> to tip of prosome. We used mean egg size from 10 randomly measured eggs within each clutch, and fecundity was estimated by dividing egg sac diameter by mean egg size for each clutch of eggs. </w:t>
      </w:r>
      <w:r w:rsidR="00287328">
        <w:rPr>
          <w:lang w:val="en-AU"/>
        </w:rPr>
        <w:t xml:space="preserve">Maternal body </w:t>
      </w:r>
      <w:r w:rsidR="00A207EB" w:rsidRPr="00346C71">
        <w:rPr>
          <w:lang w:val="en-AU"/>
        </w:rPr>
        <w:t xml:space="preserve">size, egg size, and fecundity were recorded with photographs using a </w:t>
      </w:r>
      <w:proofErr w:type="spellStart"/>
      <w:r w:rsidR="00A207EB" w:rsidRPr="00346C71">
        <w:rPr>
          <w:lang w:val="en-AU"/>
        </w:rPr>
        <w:t>Motic</w:t>
      </w:r>
      <w:proofErr w:type="spellEnd"/>
      <w:r w:rsidR="00A207EB" w:rsidRPr="00346C71">
        <w:rPr>
          <w:lang w:val="en-AU"/>
        </w:rPr>
        <w:t xml:space="preserve"> </w:t>
      </w:r>
      <w:proofErr w:type="spellStart"/>
      <w:r w:rsidR="00A207EB" w:rsidRPr="00346C71">
        <w:rPr>
          <w:lang w:val="en-AU"/>
        </w:rPr>
        <w:t>Moticam</w:t>
      </w:r>
      <w:proofErr w:type="spellEnd"/>
      <w:r w:rsidR="00A207EB" w:rsidRPr="00346C71">
        <w:rPr>
          <w:lang w:val="en-AU"/>
        </w:rPr>
        <w:t xml:space="preserve"> 1080 camera mounted on an Olympus SZ61 dissecting microscope and digitally measured using FIJI version 1.53c </w:t>
      </w:r>
      <w:r w:rsidR="003A5708">
        <w:rPr>
          <w:lang w:val="en-AU"/>
        </w:rPr>
        <w:fldChar w:fldCharType="begin"/>
      </w:r>
      <w:r w:rsidR="00B540A9">
        <w:rPr>
          <w:lang w:val="en-AU"/>
        </w:rPr>
        <w:instrText xml:space="preserve"> ADDIN ZOTERO_ITEM CSL_CITATION {"citationID":"27WJtkAf","properties":{"formattedCitation":"(Schindelin {\\i{}et al.} 2012)","plainCitation":"(Schindelin et al. 2012)","noteIndex":0},"citationItems":[{"id":"t6eam7hd/hFQNOyJs","uris":["http://zotero.org/users/4715950/items/FLDDEFYG"],"itemData":{"id":878,"type":"article-journal","container-title":"Nature methods","issue":"7","note":"publisher: Nature Publishing Group","page":"676–682","title":"Fiji: an open-source platform for biological-image analysis","volume":"9","author":[{"family":"Schindelin","given":"Johannes"},{"family":"Arganda-Carreras","given":"Ignacio"},{"family":"Frise","given":"Erwin"},{"family":"Kaynig","given":"Verena"},{"family":"Longair","given":"Mark"},{"family":"Pietzsch","given":"Tobias"},{"family":"Preibisch","given":"Stephan"},{"family":"Rueden","given":"Curtis"},{"family":"Saalfeld","given":"Stephan"},{"family":"Schmid","given":"Benjamin"},{"literal":"others"}],"issued":{"date-parts":[["2012"]]}}}],"schema":"https://github.com/citation-style-language/schema/raw/master/csl-citation.json"} </w:instrText>
      </w:r>
      <w:r w:rsidR="003A5708">
        <w:rPr>
          <w:lang w:val="en-AU"/>
        </w:rPr>
        <w:fldChar w:fldCharType="separate"/>
      </w:r>
      <w:r w:rsidR="00B540A9" w:rsidRPr="00B540A9">
        <w:rPr>
          <w:rFonts w:ascii="Calibri" w:hAnsi="Calibri" w:cs="Times New Roman"/>
          <w:szCs w:val="24"/>
        </w:rPr>
        <w:t>(Schindelin</w:t>
      </w:r>
      <w:r w:rsidR="00B540A9" w:rsidRPr="0081758A">
        <w:rPr>
          <w:rFonts w:ascii="Calibri" w:hAnsi="Calibri" w:cs="Times New Roman"/>
          <w:szCs w:val="24"/>
        </w:rPr>
        <w:t xml:space="preserve"> et al. </w:t>
      </w:r>
      <w:r w:rsidR="00B540A9" w:rsidRPr="00B540A9">
        <w:rPr>
          <w:rFonts w:ascii="Calibri" w:hAnsi="Calibri" w:cs="Times New Roman"/>
          <w:szCs w:val="24"/>
        </w:rPr>
        <w:t>2012)</w:t>
      </w:r>
      <w:r w:rsidR="003A5708">
        <w:rPr>
          <w:lang w:val="en-AU"/>
        </w:rPr>
        <w:fldChar w:fldCharType="end"/>
      </w:r>
      <w:r w:rsidR="00A207EB" w:rsidRPr="00346C71">
        <w:rPr>
          <w:lang w:val="en-AU"/>
        </w:rPr>
        <w:t>.</w:t>
      </w:r>
      <w:r w:rsidR="004A2318" w:rsidRPr="00A207EB">
        <w:rPr>
          <w:lang w:val="en-AU"/>
        </w:rPr>
        <w:t xml:space="preserve"> </w:t>
      </w:r>
    </w:p>
    <w:p w14:paraId="79C1E8E7" w14:textId="35AD73A5" w:rsidR="00A207EB" w:rsidRDefault="00A207EB" w:rsidP="003156FB">
      <w:pPr>
        <w:spacing w:line="480" w:lineRule="auto"/>
        <w:rPr>
          <w:lang w:val="en-AU"/>
        </w:rPr>
      </w:pPr>
      <w:r w:rsidRPr="00A207EB">
        <w:rPr>
          <w:lang w:val="en-AU"/>
        </w:rPr>
        <w:t>G1</w:t>
      </w:r>
      <w:r>
        <w:rPr>
          <w:lang w:val="en-AU"/>
        </w:rPr>
        <w:t xml:space="preserve"> offspring were collected from G0 copepods, which were sampled from 19 cultures and photographed. These G1 offspring across 19 replicates were reared in intermediate food environments in </w:t>
      </w:r>
      <w:proofErr w:type="spellStart"/>
      <w:r>
        <w:rPr>
          <w:lang w:val="en-AU"/>
        </w:rPr>
        <w:t>subreplicates</w:t>
      </w:r>
      <w:proofErr w:type="spellEnd"/>
      <w:r>
        <w:rPr>
          <w:lang w:val="en-AU"/>
        </w:rPr>
        <w:t xml:space="preserve"> of 25 </w:t>
      </w:r>
      <w:r>
        <w:rPr>
          <w:rFonts w:cstheme="minorHAnsi"/>
          <w:lang w:val="en-AU"/>
        </w:rPr>
        <w:t>±</w:t>
      </w:r>
      <w:r>
        <w:rPr>
          <w:lang w:val="en-AU"/>
        </w:rPr>
        <w:t xml:space="preserve"> 5 individuals (to normalise copepod densities) until they too produced a first clutch of eggs and were photographed. The first clutch of G2 offspring was collected from each G1 mother and in turn reared in intermediate food environments in </w:t>
      </w:r>
      <w:proofErr w:type="spellStart"/>
      <w:r>
        <w:rPr>
          <w:lang w:val="en-AU"/>
        </w:rPr>
        <w:t>subreplicates</w:t>
      </w:r>
      <w:proofErr w:type="spellEnd"/>
      <w:r>
        <w:rPr>
          <w:lang w:val="en-AU"/>
        </w:rPr>
        <w:t xml:space="preserve"> of 25 </w:t>
      </w:r>
      <w:r>
        <w:rPr>
          <w:rFonts w:cstheme="minorHAnsi"/>
          <w:lang w:val="en-AU"/>
        </w:rPr>
        <w:t>±</w:t>
      </w:r>
      <w:r>
        <w:rPr>
          <w:lang w:val="en-AU"/>
        </w:rPr>
        <w:t xml:space="preserve"> 5 individuals. Within each replicate, </w:t>
      </w:r>
      <w:proofErr w:type="spellStart"/>
      <w:r>
        <w:rPr>
          <w:lang w:val="en-AU"/>
        </w:rPr>
        <w:t>subreplicates</w:t>
      </w:r>
      <w:proofErr w:type="spellEnd"/>
      <w:r>
        <w:rPr>
          <w:lang w:val="en-AU"/>
        </w:rPr>
        <w:t xml:space="preserve"> were re-normalised to 25 </w:t>
      </w:r>
      <w:r>
        <w:rPr>
          <w:rFonts w:cstheme="minorHAnsi"/>
          <w:lang w:val="en-AU"/>
        </w:rPr>
        <w:t>±</w:t>
      </w:r>
      <w:r>
        <w:rPr>
          <w:lang w:val="en-AU"/>
        </w:rPr>
        <w:t xml:space="preserve"> 5 individuals at sexual maturity to ensure mates were available.</w:t>
      </w:r>
    </w:p>
    <w:p w14:paraId="57089D84" w14:textId="10828200" w:rsidR="001D2704" w:rsidRDefault="001D2704" w:rsidP="003156FB">
      <w:pPr>
        <w:spacing w:line="480" w:lineRule="auto"/>
        <w:rPr>
          <w:lang w:val="en-AU"/>
        </w:rPr>
      </w:pPr>
      <w:r>
        <w:rPr>
          <w:lang w:val="en-AU"/>
        </w:rPr>
        <w:t>Throughout the experiment,</w:t>
      </w:r>
      <w:r w:rsidR="00F10295">
        <w:rPr>
          <w:lang w:val="en-AU"/>
        </w:rPr>
        <w:t xml:space="preserve"> </w:t>
      </w:r>
      <w:r w:rsidR="00F10295">
        <w:rPr>
          <w:i/>
          <w:iCs/>
          <w:lang w:val="en-AU"/>
        </w:rPr>
        <w:t xml:space="preserve">D. </w:t>
      </w:r>
      <w:proofErr w:type="spellStart"/>
      <w:r w:rsidR="00F10295">
        <w:rPr>
          <w:i/>
          <w:iCs/>
          <w:lang w:val="en-AU"/>
        </w:rPr>
        <w:t>tertiolecta</w:t>
      </w:r>
      <w:proofErr w:type="spellEnd"/>
      <w:r>
        <w:rPr>
          <w:lang w:val="en-AU"/>
        </w:rPr>
        <w:t xml:space="preserve"> was provisioned at an intermediate level of food supply. For G0, G1, and G2 juveniles and adults, food was provisioned each weekday (5 times a week) in a 176 </w:t>
      </w:r>
      <w:proofErr w:type="spellStart"/>
      <w:r>
        <w:rPr>
          <w:lang w:val="en-AU"/>
        </w:rPr>
        <w:t>uL</w:t>
      </w:r>
      <w:proofErr w:type="spellEnd"/>
      <w:r>
        <w:rPr>
          <w:lang w:val="en-AU"/>
        </w:rPr>
        <w:t xml:space="preserve"> pulse from a</w:t>
      </w:r>
      <w:r w:rsidR="003C2091">
        <w:rPr>
          <w:lang w:val="en-AU"/>
        </w:rPr>
        <w:t xml:space="preserve"> 1.1 x 10</w:t>
      </w:r>
      <w:r w:rsidR="003C2091">
        <w:rPr>
          <w:vertAlign w:val="superscript"/>
          <w:lang w:val="en-AU"/>
        </w:rPr>
        <w:t>7</w:t>
      </w:r>
      <w:r>
        <w:rPr>
          <w:lang w:val="en-AU"/>
        </w:rPr>
        <w:t xml:space="preserve"> cells/mL stock representing an intermediate food supply of approximately </w:t>
      </w:r>
      <w:r w:rsidR="003C2091">
        <w:rPr>
          <w:lang w:val="en-AU"/>
        </w:rPr>
        <w:t>2.475 x 10</w:t>
      </w:r>
      <w:r w:rsidR="003C2091">
        <w:rPr>
          <w:vertAlign w:val="superscript"/>
          <w:lang w:val="en-AU"/>
        </w:rPr>
        <w:t xml:space="preserve">9 </w:t>
      </w:r>
      <w:r>
        <w:rPr>
          <w:lang w:val="en-AU"/>
        </w:rPr>
        <w:t xml:space="preserve">cells per litre per week. </w:t>
      </w:r>
      <w:r w:rsidR="0058193B">
        <w:rPr>
          <w:lang w:val="en-AU"/>
        </w:rPr>
        <w:t xml:space="preserve">Due to their </w:t>
      </w:r>
      <w:r w:rsidR="001B6E22">
        <w:rPr>
          <w:lang w:val="en-AU"/>
        </w:rPr>
        <w:t xml:space="preserve">lower </w:t>
      </w:r>
      <w:r w:rsidR="0058193B">
        <w:rPr>
          <w:lang w:val="en-AU"/>
        </w:rPr>
        <w:t xml:space="preserve">feeding rate, larvae were provisioned a single 176uL (at </w:t>
      </w:r>
      <w:r w:rsidR="003C2091">
        <w:rPr>
          <w:lang w:val="en-AU"/>
        </w:rPr>
        <w:t>1.1 x 10</w:t>
      </w:r>
      <w:r w:rsidR="003C2091">
        <w:rPr>
          <w:vertAlign w:val="superscript"/>
          <w:lang w:val="en-AU"/>
        </w:rPr>
        <w:t>7</w:t>
      </w:r>
      <w:r w:rsidR="003C2091">
        <w:rPr>
          <w:lang w:val="en-AU"/>
        </w:rPr>
        <w:t xml:space="preserve"> </w:t>
      </w:r>
      <w:r w:rsidR="0058193B">
        <w:rPr>
          <w:lang w:val="en-AU"/>
        </w:rPr>
        <w:t>cells/mL) pulse of food to achieve the same maximum ambient food density experienced by adults under an intermediate feed regime (</w:t>
      </w:r>
      <w:r w:rsidR="0058193B" w:rsidRPr="00B31AE2">
        <w:rPr>
          <w:lang w:val="en-AU"/>
        </w:rPr>
        <w:t>approx. 5</w:t>
      </w:r>
      <w:r w:rsidR="003C2091">
        <w:rPr>
          <w:lang w:val="en-AU"/>
        </w:rPr>
        <w:t xml:space="preserve"> x 10</w:t>
      </w:r>
      <w:r w:rsidR="003C2091">
        <w:rPr>
          <w:vertAlign w:val="superscript"/>
          <w:lang w:val="en-AU"/>
        </w:rPr>
        <w:t>6</w:t>
      </w:r>
      <w:r w:rsidR="0058193B" w:rsidRPr="00B31AE2">
        <w:rPr>
          <w:lang w:val="en-AU"/>
        </w:rPr>
        <w:t xml:space="preserve"> </w:t>
      </w:r>
      <w:r w:rsidR="0058193B">
        <w:rPr>
          <w:i/>
          <w:iCs/>
          <w:lang w:val="en-AU"/>
        </w:rPr>
        <w:t xml:space="preserve">D </w:t>
      </w:r>
      <w:proofErr w:type="spellStart"/>
      <w:r w:rsidR="0058193B">
        <w:rPr>
          <w:i/>
          <w:iCs/>
          <w:lang w:val="en-AU"/>
        </w:rPr>
        <w:t>tertiolecta</w:t>
      </w:r>
      <w:proofErr w:type="spellEnd"/>
      <w:r w:rsidR="0058193B">
        <w:rPr>
          <w:i/>
          <w:iCs/>
          <w:lang w:val="en-AU"/>
        </w:rPr>
        <w:t xml:space="preserve"> </w:t>
      </w:r>
      <w:r w:rsidR="0058193B" w:rsidRPr="007C56E7">
        <w:rPr>
          <w:lang w:val="en-AU"/>
        </w:rPr>
        <w:t xml:space="preserve">cells </w:t>
      </w:r>
      <w:r w:rsidR="0058193B">
        <w:rPr>
          <w:lang w:val="en-AU"/>
        </w:rPr>
        <w:t>per mL each day).</w:t>
      </w:r>
    </w:p>
    <w:p w14:paraId="064845E8" w14:textId="091DE1EC" w:rsidR="0049138E" w:rsidRDefault="0049138E" w:rsidP="003156FB">
      <w:pPr>
        <w:spacing w:line="480" w:lineRule="auto"/>
        <w:rPr>
          <w:lang w:val="en-AU"/>
        </w:rPr>
      </w:pPr>
      <w:r>
        <w:rPr>
          <w:lang w:val="en-AU"/>
        </w:rPr>
        <w:lastRenderedPageBreak/>
        <w:t>Paired high- and low-food c</w:t>
      </w:r>
      <w:r w:rsidR="0009784A">
        <w:rPr>
          <w:lang w:val="en-AU"/>
        </w:rPr>
        <w:t>ulture</w:t>
      </w:r>
      <w:r>
        <w:rPr>
          <w:lang w:val="en-AU"/>
        </w:rPr>
        <w:t>s were randomly sampled between the 18</w:t>
      </w:r>
      <w:r w:rsidRPr="004E7993">
        <w:rPr>
          <w:vertAlign w:val="superscript"/>
          <w:lang w:val="en-AU"/>
        </w:rPr>
        <w:t>th</w:t>
      </w:r>
      <w:r>
        <w:rPr>
          <w:lang w:val="en-AU"/>
        </w:rPr>
        <w:t xml:space="preserve"> and 20</w:t>
      </w:r>
      <w:r w:rsidRPr="004E7993">
        <w:rPr>
          <w:vertAlign w:val="superscript"/>
          <w:lang w:val="en-AU"/>
        </w:rPr>
        <w:t>th</w:t>
      </w:r>
      <w:r>
        <w:rPr>
          <w:lang w:val="en-AU"/>
        </w:rPr>
        <w:t xml:space="preserve"> of February</w:t>
      </w:r>
      <w:r w:rsidR="00E07FB9">
        <w:rPr>
          <w:lang w:val="en-AU"/>
        </w:rPr>
        <w:t xml:space="preserve"> 2020</w:t>
      </w:r>
      <w:r>
        <w:rPr>
          <w:lang w:val="en-AU"/>
        </w:rPr>
        <w:t>. 10 gravid G0 mothers were collected from each c</w:t>
      </w:r>
      <w:r w:rsidR="0009784A">
        <w:rPr>
          <w:lang w:val="en-AU"/>
        </w:rPr>
        <w:t>ulture</w:t>
      </w:r>
      <w:r>
        <w:rPr>
          <w:lang w:val="en-AU"/>
        </w:rPr>
        <w:t>, photographed, and transferred to sterile plastic culture trays containing 4 mL FSW. 16uL of 10000 units mL</w:t>
      </w:r>
      <w:r>
        <w:rPr>
          <w:vertAlign w:val="superscript"/>
          <w:lang w:val="en-AU"/>
        </w:rPr>
        <w:t>-1</w:t>
      </w:r>
      <w:r>
        <w:rPr>
          <w:lang w:val="en-AU"/>
        </w:rPr>
        <w:t xml:space="preserve"> (approximately 6 mg mL</w:t>
      </w:r>
      <w:r>
        <w:rPr>
          <w:vertAlign w:val="superscript"/>
          <w:lang w:val="en-AU"/>
        </w:rPr>
        <w:t>-1</w:t>
      </w:r>
      <w:r>
        <w:rPr>
          <w:lang w:val="en-AU"/>
        </w:rPr>
        <w:t>) penicillin G and 10 mg ml</w:t>
      </w:r>
      <w:r>
        <w:rPr>
          <w:vertAlign w:val="superscript"/>
          <w:lang w:val="en-AU"/>
        </w:rPr>
        <w:t>-1</w:t>
      </w:r>
      <w:r>
        <w:rPr>
          <w:lang w:val="en-AU"/>
        </w:rPr>
        <w:t xml:space="preserve"> streptomycin solution (Sigma-Aldrich) was added to </w:t>
      </w:r>
      <w:r w:rsidR="00AB15A1">
        <w:rPr>
          <w:lang w:val="en-AU"/>
        </w:rPr>
        <w:t>each tray</w:t>
      </w:r>
      <w:r>
        <w:rPr>
          <w:lang w:val="en-AU"/>
        </w:rPr>
        <w:t xml:space="preserve"> to inhibit the growth of pathogens </w:t>
      </w:r>
      <w:r w:rsidR="00044465">
        <w:rPr>
          <w:lang w:val="en-AU"/>
        </w:rPr>
        <w:fldChar w:fldCharType="begin"/>
      </w:r>
      <w:r w:rsidR="00B540A9">
        <w:rPr>
          <w:lang w:val="en-AU"/>
        </w:rPr>
        <w:instrText xml:space="preserve"> ADDIN ZOTERO_ITEM CSL_CITATION {"citationID":"5ubVLXRa","properties":{"formattedCitation":"(Gangur &amp; Marshall 2020)","plainCitation":"(Gangur &amp; Marshall 2020)","noteIndex":0},"citationItems":[{"id":"t6eam7hd/PCzLbvWd","uris":["http://zotero.org/users/4715950/items/TL5E8256"],"itemData":{"id":930,"type":"article-journal","container-title":"Marine Ecology Progress Series","page":"33–47","title":"Facultative feeding in a marine copepod: effects of larval food and temperature on performance","volume":"652","author":[{"family":"Gangur","given":"Alexander N"},{"family":"Marshall","given":"Dustin J"}],"issued":{"date-parts":[["2020"]]}}}],"schema":"https://github.com/citation-style-language/schema/raw/master/csl-citation.json"} </w:instrText>
      </w:r>
      <w:r w:rsidR="00044465">
        <w:rPr>
          <w:lang w:val="en-AU"/>
        </w:rPr>
        <w:fldChar w:fldCharType="separate"/>
      </w:r>
      <w:r w:rsidR="00B540A9" w:rsidRPr="00B540A9">
        <w:rPr>
          <w:rFonts w:ascii="Calibri" w:hAnsi="Calibri"/>
        </w:rPr>
        <w:t>(Gangur &amp; Marshall 2020)</w:t>
      </w:r>
      <w:r w:rsidR="00044465">
        <w:rPr>
          <w:lang w:val="en-AU"/>
        </w:rPr>
        <w:fldChar w:fldCharType="end"/>
      </w:r>
      <w:r w:rsidR="00292258">
        <w:rPr>
          <w:lang w:val="en-AU"/>
        </w:rPr>
        <w:t>.</w:t>
      </w:r>
      <w:r>
        <w:rPr>
          <w:lang w:val="en-AU"/>
        </w:rPr>
        <w:t xml:space="preserve"> Food was provisioned, and G0 mothers were monitored daily and returned to their </w:t>
      </w:r>
      <w:r w:rsidR="00440C20">
        <w:rPr>
          <w:lang w:val="en-AU"/>
        </w:rPr>
        <w:t xml:space="preserve">cultures </w:t>
      </w:r>
      <w:r>
        <w:rPr>
          <w:lang w:val="en-AU"/>
        </w:rPr>
        <w:t xml:space="preserve">after releasing their G1 eggs, until all eggs had hatched and all G0 mothers had been removed (generally 3-5 days after initial collection). All </w:t>
      </w:r>
      <w:r w:rsidR="001A192B">
        <w:rPr>
          <w:lang w:val="en-AU"/>
        </w:rPr>
        <w:t xml:space="preserve">common garden </w:t>
      </w:r>
      <w:r>
        <w:rPr>
          <w:lang w:val="en-AU"/>
        </w:rPr>
        <w:t>replicates commenced G1 with &gt;100 larvae.</w:t>
      </w:r>
    </w:p>
    <w:p w14:paraId="1AC30C23" w14:textId="61B984A7" w:rsidR="001D2704" w:rsidRPr="00761B8E" w:rsidRDefault="0058193B" w:rsidP="003156FB">
      <w:pPr>
        <w:spacing w:line="480" w:lineRule="auto"/>
        <w:rPr>
          <w:i/>
          <w:iCs/>
          <w:lang w:val="en-AU"/>
        </w:rPr>
      </w:pPr>
      <w:r w:rsidRPr="00761B8E">
        <w:rPr>
          <w:i/>
          <w:iCs/>
          <w:lang w:val="en-AU"/>
        </w:rPr>
        <w:t>Data collection</w:t>
      </w:r>
    </w:p>
    <w:p w14:paraId="318D62A3" w14:textId="38837F0A" w:rsidR="005F009E" w:rsidRDefault="0049138E" w:rsidP="003156FB">
      <w:pPr>
        <w:spacing w:line="480" w:lineRule="auto"/>
        <w:rPr>
          <w:lang w:val="en-AU"/>
        </w:rPr>
      </w:pPr>
      <w:r>
        <w:rPr>
          <w:lang w:val="en-AU"/>
        </w:rPr>
        <w:t xml:space="preserve">Freshly hatched </w:t>
      </w:r>
      <w:r w:rsidR="00EF0DE7">
        <w:rPr>
          <w:lang w:val="en-AU"/>
        </w:rPr>
        <w:t xml:space="preserve">G1 larvae within each replicate were </w:t>
      </w:r>
      <w:r w:rsidR="00C319B2">
        <w:rPr>
          <w:lang w:val="en-AU"/>
        </w:rPr>
        <w:t>counted and</w:t>
      </w:r>
      <w:r w:rsidR="00EF0DE7">
        <w:rPr>
          <w:lang w:val="en-AU"/>
        </w:rPr>
        <w:t xml:space="preserve"> randomly allocated to </w:t>
      </w:r>
      <w:proofErr w:type="spellStart"/>
      <w:r w:rsidR="00EF0DE7">
        <w:rPr>
          <w:lang w:val="en-AU"/>
        </w:rPr>
        <w:t>subreplicates</w:t>
      </w:r>
      <w:proofErr w:type="spellEnd"/>
      <w:r w:rsidR="00BA71F1">
        <w:rPr>
          <w:lang w:val="en-AU"/>
        </w:rPr>
        <w:t>.</w:t>
      </w:r>
      <w:r w:rsidR="00EF0DE7">
        <w:rPr>
          <w:lang w:val="en-AU"/>
        </w:rPr>
        <w:t xml:space="preserve"> </w:t>
      </w:r>
      <w:r w:rsidR="00BA71F1">
        <w:rPr>
          <w:lang w:val="en-AU"/>
        </w:rPr>
        <w:t>Individuals</w:t>
      </w:r>
      <w:r w:rsidR="00773AD9">
        <w:rPr>
          <w:lang w:val="en-AU"/>
        </w:rPr>
        <w:t xml:space="preserve"> were </w:t>
      </w:r>
      <w:r w:rsidR="00C319B2">
        <w:rPr>
          <w:lang w:val="en-AU"/>
        </w:rPr>
        <w:t>transferred</w:t>
      </w:r>
      <w:r w:rsidR="00773AD9">
        <w:rPr>
          <w:lang w:val="en-AU"/>
        </w:rPr>
        <w:t xml:space="preserve"> into new culture trays with</w:t>
      </w:r>
      <w:r w:rsidR="00C319B2">
        <w:rPr>
          <w:lang w:val="en-AU"/>
        </w:rPr>
        <w:t xml:space="preserve"> 4 mL</w:t>
      </w:r>
      <w:r w:rsidR="00773AD9">
        <w:rPr>
          <w:lang w:val="en-AU"/>
        </w:rPr>
        <w:t xml:space="preserve"> </w:t>
      </w:r>
      <w:r w:rsidR="00BA71F1">
        <w:rPr>
          <w:lang w:val="en-AU"/>
        </w:rPr>
        <w:t>FSW</w:t>
      </w:r>
      <w:r w:rsidR="00773AD9">
        <w:rPr>
          <w:lang w:val="en-AU"/>
        </w:rPr>
        <w:t>, antibiotics,</w:t>
      </w:r>
      <w:r w:rsidR="00A207EB">
        <w:rPr>
          <w:lang w:val="en-AU"/>
        </w:rPr>
        <w:t xml:space="preserve"> and</w:t>
      </w:r>
      <w:r w:rsidR="00773AD9">
        <w:rPr>
          <w:lang w:val="en-AU"/>
        </w:rPr>
        <w:t xml:space="preserve"> </w:t>
      </w:r>
      <w:r w:rsidR="00C319B2">
        <w:rPr>
          <w:lang w:val="en-AU"/>
        </w:rPr>
        <w:t>food. Replicates were censused</w:t>
      </w:r>
      <w:r w:rsidR="003C2091">
        <w:rPr>
          <w:lang w:val="en-AU"/>
        </w:rPr>
        <w:t xml:space="preserve"> (all surviving individuals</w:t>
      </w:r>
      <w:r w:rsidR="00D06431">
        <w:rPr>
          <w:lang w:val="en-AU"/>
        </w:rPr>
        <w:t xml:space="preserve"> were</w:t>
      </w:r>
      <w:r w:rsidR="003C2091">
        <w:rPr>
          <w:lang w:val="en-AU"/>
        </w:rPr>
        <w:t xml:space="preserve"> counted)</w:t>
      </w:r>
      <w:r w:rsidR="00C319B2">
        <w:rPr>
          <w:lang w:val="en-AU"/>
        </w:rPr>
        <w:t xml:space="preserve"> </w:t>
      </w:r>
      <w:r w:rsidR="00773AD9">
        <w:rPr>
          <w:lang w:val="en-AU"/>
        </w:rPr>
        <w:t>when metamorphosis was first observed</w:t>
      </w:r>
      <w:r w:rsidR="00BB1427">
        <w:rPr>
          <w:lang w:val="en-AU"/>
        </w:rPr>
        <w:t xml:space="preserve"> in any </w:t>
      </w:r>
      <w:proofErr w:type="spellStart"/>
      <w:r w:rsidR="00BB1427">
        <w:rPr>
          <w:lang w:val="en-AU"/>
        </w:rPr>
        <w:t>subreplicate</w:t>
      </w:r>
      <w:proofErr w:type="spellEnd"/>
      <w:r w:rsidR="00773AD9">
        <w:rPr>
          <w:lang w:val="en-AU"/>
        </w:rPr>
        <w:t xml:space="preserve"> (generally 3-7 days</w:t>
      </w:r>
      <w:r w:rsidR="00C319B2">
        <w:rPr>
          <w:lang w:val="en-AU"/>
        </w:rPr>
        <w:t xml:space="preserve"> after hatching</w:t>
      </w:r>
      <w:r w:rsidR="00773AD9">
        <w:rPr>
          <w:lang w:val="en-AU"/>
        </w:rPr>
        <w:t>)</w:t>
      </w:r>
      <w:r w:rsidR="00652163">
        <w:rPr>
          <w:lang w:val="en-AU"/>
        </w:rPr>
        <w:t>, and juveniles were transferred again into new culture trays with 4 mL FSW, antibiotics, and food</w:t>
      </w:r>
      <w:r w:rsidR="00773AD9">
        <w:rPr>
          <w:lang w:val="en-AU"/>
        </w:rPr>
        <w:t xml:space="preserve">. </w:t>
      </w:r>
      <w:r w:rsidR="00C44343">
        <w:rPr>
          <w:lang w:val="en-AU"/>
        </w:rPr>
        <w:t>Water was</w:t>
      </w:r>
      <w:r w:rsidR="00652163">
        <w:rPr>
          <w:lang w:val="en-AU"/>
        </w:rPr>
        <w:t xml:space="preserve"> then</w:t>
      </w:r>
      <w:r w:rsidR="00C44343">
        <w:rPr>
          <w:lang w:val="en-AU"/>
        </w:rPr>
        <w:t xml:space="preserve"> changed</w:t>
      </w:r>
      <w:r w:rsidR="00581D41">
        <w:rPr>
          <w:lang w:val="en-AU"/>
        </w:rPr>
        <w:t xml:space="preserve"> and censusing was conducted</w:t>
      </w:r>
      <w:r w:rsidR="00C44343">
        <w:rPr>
          <w:lang w:val="en-AU"/>
        </w:rPr>
        <w:t xml:space="preserve"> weekly</w:t>
      </w:r>
      <w:r w:rsidR="00581D41">
        <w:rPr>
          <w:lang w:val="en-AU"/>
        </w:rPr>
        <w:t>,</w:t>
      </w:r>
      <w:r w:rsidR="00C44343">
        <w:rPr>
          <w:lang w:val="en-AU"/>
        </w:rPr>
        <w:t xml:space="preserve"> until sexual maturity was first observed within a </w:t>
      </w:r>
      <w:r w:rsidR="00652163">
        <w:rPr>
          <w:lang w:val="en-AU"/>
        </w:rPr>
        <w:t>replicate</w:t>
      </w:r>
      <w:r w:rsidR="00581D41">
        <w:rPr>
          <w:lang w:val="en-AU"/>
        </w:rPr>
        <w:t>.</w:t>
      </w:r>
      <w:r w:rsidR="00C44343">
        <w:rPr>
          <w:lang w:val="en-AU"/>
        </w:rPr>
        <w:t xml:space="preserve"> </w:t>
      </w:r>
      <w:r w:rsidR="00581D41">
        <w:rPr>
          <w:lang w:val="en-AU"/>
        </w:rPr>
        <w:t>When sexual maturity first occurred within a replicate, all</w:t>
      </w:r>
      <w:r w:rsidR="00DE19AD">
        <w:rPr>
          <w:lang w:val="en-AU"/>
        </w:rPr>
        <w:t xml:space="preserve"> larval </w:t>
      </w:r>
      <w:proofErr w:type="spellStart"/>
      <w:r w:rsidR="00DE19AD">
        <w:rPr>
          <w:lang w:val="en-AU"/>
        </w:rPr>
        <w:t>subreplicates</w:t>
      </w:r>
      <w:proofErr w:type="spellEnd"/>
      <w:r w:rsidR="00DE19AD">
        <w:rPr>
          <w:lang w:val="en-AU"/>
        </w:rPr>
        <w:t xml:space="preserve"> were</w:t>
      </w:r>
      <w:r w:rsidR="00581D41">
        <w:rPr>
          <w:lang w:val="en-AU"/>
        </w:rPr>
        <w:t xml:space="preserve"> censused,</w:t>
      </w:r>
      <w:r w:rsidR="00DE19AD">
        <w:rPr>
          <w:lang w:val="en-AU"/>
        </w:rPr>
        <w:t xml:space="preserve"> pooled</w:t>
      </w:r>
      <w:r w:rsidR="00652163">
        <w:rPr>
          <w:lang w:val="en-AU"/>
        </w:rPr>
        <w:t>, mixed, and reallocated</w:t>
      </w:r>
      <w:r w:rsidR="00DE19AD">
        <w:rPr>
          <w:lang w:val="en-AU"/>
        </w:rPr>
        <w:t xml:space="preserve"> into new adult </w:t>
      </w:r>
      <w:proofErr w:type="spellStart"/>
      <w:r w:rsidR="00DE19AD">
        <w:rPr>
          <w:lang w:val="en-AU"/>
        </w:rPr>
        <w:t>subreplicates</w:t>
      </w:r>
      <w:proofErr w:type="spellEnd"/>
      <w:r w:rsidR="00DE19AD">
        <w:rPr>
          <w:lang w:val="en-AU"/>
        </w:rPr>
        <w:t xml:space="preserve"> of 25 </w:t>
      </w:r>
      <w:r w:rsidR="00DE19AD">
        <w:rPr>
          <w:rFonts w:cstheme="minorHAnsi"/>
          <w:lang w:val="en-AU"/>
        </w:rPr>
        <w:t>±</w:t>
      </w:r>
      <w:r w:rsidR="00DE19AD">
        <w:rPr>
          <w:lang w:val="en-AU"/>
        </w:rPr>
        <w:t xml:space="preserve"> 5 individuals</w:t>
      </w:r>
      <w:r w:rsidR="005256B0">
        <w:rPr>
          <w:lang w:val="en-AU"/>
        </w:rPr>
        <w:t>.</w:t>
      </w:r>
      <w:r w:rsidR="006C7220">
        <w:rPr>
          <w:lang w:val="en-AU"/>
        </w:rPr>
        <w:t xml:space="preserve"> W</w:t>
      </w:r>
      <w:r w:rsidR="00884969">
        <w:rPr>
          <w:lang w:val="en-AU"/>
        </w:rPr>
        <w:t>ater changes</w:t>
      </w:r>
      <w:r w:rsidR="006C7220">
        <w:rPr>
          <w:lang w:val="en-AU"/>
        </w:rPr>
        <w:t xml:space="preserve"> and censusing </w:t>
      </w:r>
      <w:r w:rsidR="00884969">
        <w:rPr>
          <w:lang w:val="en-AU"/>
        </w:rPr>
        <w:t>occurred fortnightly</w:t>
      </w:r>
      <w:r w:rsidR="006C7220">
        <w:rPr>
          <w:lang w:val="en-AU"/>
        </w:rPr>
        <w:t xml:space="preserve"> for adult </w:t>
      </w:r>
      <w:proofErr w:type="spellStart"/>
      <w:r w:rsidR="006C7220">
        <w:rPr>
          <w:lang w:val="en-AU"/>
        </w:rPr>
        <w:t>subreplicates</w:t>
      </w:r>
      <w:proofErr w:type="spellEnd"/>
      <w:r w:rsidR="00DE19AD">
        <w:rPr>
          <w:lang w:val="en-AU"/>
        </w:rPr>
        <w:t xml:space="preserve">. </w:t>
      </w:r>
      <w:r w:rsidR="00D541A5">
        <w:rPr>
          <w:lang w:val="en-AU"/>
        </w:rPr>
        <w:t xml:space="preserve">All G1 mothers were </w:t>
      </w:r>
      <w:r w:rsidR="006C7220">
        <w:rPr>
          <w:lang w:val="en-AU"/>
        </w:rPr>
        <w:t xml:space="preserve">removed from their </w:t>
      </w:r>
      <w:proofErr w:type="spellStart"/>
      <w:r w:rsidR="006C7220">
        <w:rPr>
          <w:lang w:val="en-AU"/>
        </w:rPr>
        <w:t>subreplicates</w:t>
      </w:r>
      <w:proofErr w:type="spellEnd"/>
      <w:r w:rsidR="00D541A5">
        <w:rPr>
          <w:lang w:val="en-AU"/>
        </w:rPr>
        <w:t xml:space="preserve"> upon producing their first clutch of eggs</w:t>
      </w:r>
      <w:r w:rsidR="006C7220">
        <w:rPr>
          <w:lang w:val="en-AU"/>
        </w:rPr>
        <w:t>.</w:t>
      </w:r>
      <w:r w:rsidR="00D541A5">
        <w:rPr>
          <w:lang w:val="en-AU"/>
        </w:rPr>
        <w:t xml:space="preserve"> </w:t>
      </w:r>
      <w:r w:rsidR="006C7220">
        <w:rPr>
          <w:lang w:val="en-AU"/>
        </w:rPr>
        <w:t>M</w:t>
      </w:r>
      <w:r w:rsidR="00D541A5">
        <w:rPr>
          <w:lang w:val="en-AU"/>
        </w:rPr>
        <w:t>others and their egg sacs were photographed</w:t>
      </w:r>
      <w:r w:rsidR="00302F9C">
        <w:rPr>
          <w:lang w:val="en-AU"/>
        </w:rPr>
        <w:t>,</w:t>
      </w:r>
      <w:r w:rsidR="00D541A5">
        <w:rPr>
          <w:lang w:val="en-AU"/>
        </w:rPr>
        <w:t xml:space="preserve"> </w:t>
      </w:r>
      <w:r w:rsidR="00302F9C">
        <w:rPr>
          <w:lang w:val="en-AU"/>
        </w:rPr>
        <w:t>then</w:t>
      </w:r>
      <w:r w:rsidR="00D541A5">
        <w:rPr>
          <w:lang w:val="en-AU"/>
        </w:rPr>
        <w:t xml:space="preserve"> pooled</w:t>
      </w:r>
      <w:r w:rsidR="00302F9C">
        <w:rPr>
          <w:lang w:val="en-AU"/>
        </w:rPr>
        <w:t xml:space="preserve"> at the replicate level</w:t>
      </w:r>
      <w:r w:rsidR="00D541A5">
        <w:rPr>
          <w:lang w:val="en-AU"/>
        </w:rPr>
        <w:t xml:space="preserve"> into fresh culture trays</w:t>
      </w:r>
      <w:r w:rsidR="00302F9C">
        <w:rPr>
          <w:lang w:val="en-AU"/>
        </w:rPr>
        <w:t xml:space="preserve"> containing 4 mL FSW, antibiotics</w:t>
      </w:r>
      <w:r w:rsidR="009C476A">
        <w:rPr>
          <w:lang w:val="en-AU"/>
        </w:rPr>
        <w:t>, and food</w:t>
      </w:r>
      <w:r w:rsidR="00D541A5">
        <w:rPr>
          <w:lang w:val="en-AU"/>
        </w:rPr>
        <w:t>.</w:t>
      </w:r>
      <w:r w:rsidR="007D7BAF">
        <w:rPr>
          <w:lang w:val="en-AU"/>
        </w:rPr>
        <w:t xml:space="preserve"> </w:t>
      </w:r>
      <w:r w:rsidR="00FA3DA8">
        <w:rPr>
          <w:lang w:val="en-AU"/>
        </w:rPr>
        <w:t>At least 5 G</w:t>
      </w:r>
      <w:r w:rsidR="00302F9C">
        <w:rPr>
          <w:lang w:val="en-AU"/>
        </w:rPr>
        <w:t>1</w:t>
      </w:r>
      <w:r w:rsidR="00FA3DA8">
        <w:rPr>
          <w:lang w:val="en-AU"/>
        </w:rPr>
        <w:t xml:space="preserve"> mothers</w:t>
      </w:r>
      <w:r w:rsidR="00402F94">
        <w:rPr>
          <w:lang w:val="en-AU"/>
        </w:rPr>
        <w:t xml:space="preserve"> and 50 offspring</w:t>
      </w:r>
      <w:r w:rsidR="00FA3DA8">
        <w:rPr>
          <w:lang w:val="en-AU"/>
        </w:rPr>
        <w:t xml:space="preserve"> were obtained for 1</w:t>
      </w:r>
      <w:r w:rsidR="007D7BAF">
        <w:rPr>
          <w:lang w:val="en-AU"/>
        </w:rPr>
        <w:t>7</w:t>
      </w:r>
      <w:r w:rsidR="00FA3DA8">
        <w:rPr>
          <w:lang w:val="en-AU"/>
        </w:rPr>
        <w:t xml:space="preserve"> of 19 replicates</w:t>
      </w:r>
      <w:r w:rsidR="007D7BAF">
        <w:rPr>
          <w:lang w:val="en-AU"/>
        </w:rPr>
        <w:t xml:space="preserve"> (8 high-food and 9 low-food </w:t>
      </w:r>
      <w:r w:rsidR="005C7088">
        <w:rPr>
          <w:lang w:val="en-AU"/>
        </w:rPr>
        <w:t>cultures</w:t>
      </w:r>
      <w:r w:rsidR="007D7BAF">
        <w:rPr>
          <w:lang w:val="en-AU"/>
        </w:rPr>
        <w:t xml:space="preserve">), </w:t>
      </w:r>
      <w:r w:rsidR="0075165E">
        <w:rPr>
          <w:lang w:val="en-AU"/>
        </w:rPr>
        <w:t>and the</w:t>
      </w:r>
      <w:r w:rsidR="00402F94">
        <w:rPr>
          <w:lang w:val="en-AU"/>
        </w:rPr>
        <w:t>se</w:t>
      </w:r>
      <w:r w:rsidR="0075165E">
        <w:rPr>
          <w:lang w:val="en-AU"/>
        </w:rPr>
        <w:t xml:space="preserve"> G2 offspring were collected for the final stage of the experiment</w:t>
      </w:r>
      <w:r w:rsidR="00FA3DA8">
        <w:rPr>
          <w:lang w:val="en-AU"/>
        </w:rPr>
        <w:t>.</w:t>
      </w:r>
      <w:r>
        <w:rPr>
          <w:lang w:val="en-AU"/>
        </w:rPr>
        <w:t xml:space="preserve"> </w:t>
      </w:r>
      <w:r w:rsidR="005C7088">
        <w:rPr>
          <w:lang w:val="en-AU"/>
        </w:rPr>
        <w:t>Replicates containing copepods from the</w:t>
      </w:r>
      <w:r>
        <w:rPr>
          <w:lang w:val="en-AU"/>
        </w:rPr>
        <w:t xml:space="preserve"> </w:t>
      </w:r>
      <w:proofErr w:type="gramStart"/>
      <w:r>
        <w:rPr>
          <w:lang w:val="en-AU"/>
        </w:rPr>
        <w:t>two remaining</w:t>
      </w:r>
      <w:proofErr w:type="gramEnd"/>
      <w:r>
        <w:rPr>
          <w:lang w:val="en-AU"/>
        </w:rPr>
        <w:t xml:space="preserve"> high-food </w:t>
      </w:r>
      <w:r w:rsidR="005C7088">
        <w:rPr>
          <w:lang w:val="en-AU"/>
        </w:rPr>
        <w:t>cultures</w:t>
      </w:r>
      <w:r>
        <w:rPr>
          <w:lang w:val="en-AU"/>
        </w:rPr>
        <w:t xml:space="preserve"> </w:t>
      </w:r>
      <w:r w:rsidR="00287328">
        <w:rPr>
          <w:lang w:val="en-AU"/>
        </w:rPr>
        <w:t xml:space="preserve">were accidentally dropped </w:t>
      </w:r>
      <w:r>
        <w:rPr>
          <w:lang w:val="en-AU"/>
        </w:rPr>
        <w:t>before reaching G2.</w:t>
      </w:r>
    </w:p>
    <w:p w14:paraId="44DF2957" w14:textId="2F8D274D" w:rsidR="00CA1651" w:rsidRDefault="005F009E" w:rsidP="003156FB">
      <w:pPr>
        <w:spacing w:line="480" w:lineRule="auto"/>
        <w:rPr>
          <w:lang w:val="en-AU"/>
        </w:rPr>
      </w:pPr>
      <w:r>
        <w:rPr>
          <w:lang w:val="en-AU"/>
        </w:rPr>
        <w:lastRenderedPageBreak/>
        <w:t xml:space="preserve">G2 larvae were collected from culture trays containing gravid G1 mothers in a similar fashion to G1 larvae collection from G0 mothers. </w:t>
      </w:r>
      <w:r w:rsidR="007C1A20">
        <w:rPr>
          <w:lang w:val="en-AU"/>
        </w:rPr>
        <w:t>For each replicate, G2 larval collection took place over a week after the first clutch hatched.</w:t>
      </w:r>
      <w:r w:rsidR="006A1439">
        <w:rPr>
          <w:lang w:val="en-AU"/>
        </w:rPr>
        <w:t xml:space="preserve"> Larvae collected over the course of this week were continually transferred </w:t>
      </w:r>
      <w:r w:rsidR="007C1A20">
        <w:rPr>
          <w:lang w:val="en-AU"/>
        </w:rPr>
        <w:t xml:space="preserve">to </w:t>
      </w:r>
      <w:proofErr w:type="spellStart"/>
      <w:r w:rsidR="007C1A20">
        <w:rPr>
          <w:lang w:val="en-AU"/>
        </w:rPr>
        <w:t>subreplicates</w:t>
      </w:r>
      <w:proofErr w:type="spellEnd"/>
      <w:r w:rsidR="007C1A20">
        <w:rPr>
          <w:lang w:val="en-AU"/>
        </w:rPr>
        <w:t xml:space="preserve"> of 25 </w:t>
      </w:r>
      <w:r w:rsidR="007C1A20">
        <w:rPr>
          <w:rFonts w:cstheme="minorHAnsi"/>
          <w:lang w:val="en-AU"/>
        </w:rPr>
        <w:t>±</w:t>
      </w:r>
      <w:r w:rsidR="007C1A20">
        <w:rPr>
          <w:lang w:val="en-AU"/>
        </w:rPr>
        <w:t xml:space="preserve"> 5 individuals in new sterile culture trays with 4 mL FSW, antibiotics,</w:t>
      </w:r>
      <w:r w:rsidR="006A1439">
        <w:rPr>
          <w:lang w:val="en-AU"/>
        </w:rPr>
        <w:t xml:space="preserve"> and</w:t>
      </w:r>
      <w:r w:rsidR="007C1A20">
        <w:rPr>
          <w:lang w:val="en-AU"/>
        </w:rPr>
        <w:t xml:space="preserve"> </w:t>
      </w:r>
      <w:r w:rsidR="006A1439">
        <w:rPr>
          <w:lang w:val="en-AU"/>
        </w:rPr>
        <w:t>food</w:t>
      </w:r>
      <w:r w:rsidR="007C1A20">
        <w:rPr>
          <w:lang w:val="en-AU"/>
        </w:rPr>
        <w:t>.</w:t>
      </w:r>
      <w:r w:rsidR="006A1439">
        <w:rPr>
          <w:lang w:val="en-AU"/>
        </w:rPr>
        <w:t xml:space="preserve"> At the end of the collection week these larvae (some of which had metamorphosed) were re-pooled, mixed, and randomly allocated to new </w:t>
      </w:r>
      <w:proofErr w:type="spellStart"/>
      <w:r w:rsidR="006A1439">
        <w:rPr>
          <w:lang w:val="en-AU"/>
        </w:rPr>
        <w:t>subreplicates</w:t>
      </w:r>
      <w:proofErr w:type="spellEnd"/>
      <w:r w:rsidR="006A1439">
        <w:rPr>
          <w:lang w:val="en-AU"/>
        </w:rPr>
        <w:t xml:space="preserve"> of 25 </w:t>
      </w:r>
      <w:r w:rsidR="006A1439">
        <w:rPr>
          <w:rFonts w:cstheme="minorHAnsi"/>
          <w:lang w:val="en-AU"/>
        </w:rPr>
        <w:t>±</w:t>
      </w:r>
      <w:r w:rsidR="006A1439">
        <w:rPr>
          <w:lang w:val="en-AU"/>
        </w:rPr>
        <w:t xml:space="preserve"> 5 individuals in fresh sterile culture trays of 4 mL FSW, antibiotics, and food.</w:t>
      </w:r>
      <w:r w:rsidR="007C1A20">
        <w:rPr>
          <w:lang w:val="en-AU"/>
        </w:rPr>
        <w:t xml:space="preserve"> G2 larvae that hatched outside this </w:t>
      </w:r>
      <w:r w:rsidR="006A1439">
        <w:rPr>
          <w:lang w:val="en-AU"/>
        </w:rPr>
        <w:t>initial</w:t>
      </w:r>
      <w:r w:rsidR="007C1A20">
        <w:rPr>
          <w:lang w:val="en-AU"/>
        </w:rPr>
        <w:t xml:space="preserve"> collection week were</w:t>
      </w:r>
      <w:r w:rsidR="00241329">
        <w:rPr>
          <w:lang w:val="en-AU"/>
        </w:rPr>
        <w:t xml:space="preserve"> retained b</w:t>
      </w:r>
      <w:r w:rsidR="00E22402">
        <w:rPr>
          <w:lang w:val="en-AU"/>
        </w:rPr>
        <w:t>u</w:t>
      </w:r>
      <w:r w:rsidR="00241329">
        <w:rPr>
          <w:lang w:val="en-AU"/>
        </w:rPr>
        <w:t>t</w:t>
      </w:r>
      <w:r w:rsidR="007C1A20">
        <w:rPr>
          <w:lang w:val="en-AU"/>
        </w:rPr>
        <w:t xml:space="preserve"> reared </w:t>
      </w:r>
      <w:r w:rsidR="00FE64C5">
        <w:rPr>
          <w:lang w:val="en-AU"/>
        </w:rPr>
        <w:t xml:space="preserve">in separate </w:t>
      </w:r>
      <w:proofErr w:type="spellStart"/>
      <w:r w:rsidR="00FE64C5">
        <w:rPr>
          <w:lang w:val="en-AU"/>
        </w:rPr>
        <w:t>subreplicates</w:t>
      </w:r>
      <w:proofErr w:type="spellEnd"/>
      <w:r w:rsidR="007C1A20">
        <w:rPr>
          <w:lang w:val="en-AU"/>
        </w:rPr>
        <w:t>.</w:t>
      </w:r>
      <w:r w:rsidR="00953766">
        <w:rPr>
          <w:lang w:val="en-AU"/>
        </w:rPr>
        <w:t xml:space="preserve"> G2 larvae were then reared to sexual maturity</w:t>
      </w:r>
      <w:r w:rsidR="0061539E">
        <w:rPr>
          <w:lang w:val="en-AU"/>
        </w:rPr>
        <w:t xml:space="preserve"> following the same protocol used for G</w:t>
      </w:r>
      <w:r w:rsidR="00442EAC">
        <w:rPr>
          <w:lang w:val="en-AU"/>
        </w:rPr>
        <w:t>1. When metamorphosis was first observed within a replicate, the replicate was censused and individuals were transferred to fresh trays with 4 mL FSW, antibiotics, and food.</w:t>
      </w:r>
      <w:r w:rsidR="0061539E">
        <w:rPr>
          <w:lang w:val="en-AU"/>
        </w:rPr>
        <w:t xml:space="preserve"> </w:t>
      </w:r>
      <w:r w:rsidR="00442EAC">
        <w:rPr>
          <w:lang w:val="en-AU"/>
        </w:rPr>
        <w:t>For</w:t>
      </w:r>
      <w:r w:rsidR="0061539E">
        <w:rPr>
          <w:lang w:val="en-AU"/>
        </w:rPr>
        <w:t xml:space="preserve"> juveniles, water was then changed and censusing was conducted weekly until sexual maturity was first observed within a replicate. Then </w:t>
      </w:r>
      <w:proofErr w:type="spellStart"/>
      <w:r w:rsidR="0061539E">
        <w:rPr>
          <w:lang w:val="en-AU"/>
        </w:rPr>
        <w:t>subreplicates</w:t>
      </w:r>
      <w:proofErr w:type="spellEnd"/>
      <w:r w:rsidR="0061539E">
        <w:rPr>
          <w:lang w:val="en-AU"/>
        </w:rPr>
        <w:t xml:space="preserve"> were censused, pooled, mixed, and reallocated into new adult </w:t>
      </w:r>
      <w:proofErr w:type="spellStart"/>
      <w:r w:rsidR="0061539E">
        <w:rPr>
          <w:lang w:val="en-AU"/>
        </w:rPr>
        <w:t>subreplicates</w:t>
      </w:r>
      <w:proofErr w:type="spellEnd"/>
      <w:r w:rsidR="0061539E">
        <w:rPr>
          <w:lang w:val="en-AU"/>
        </w:rPr>
        <w:t xml:space="preserve"> of 25 </w:t>
      </w:r>
      <w:r w:rsidR="0061539E">
        <w:rPr>
          <w:rFonts w:cstheme="minorHAnsi"/>
          <w:lang w:val="en-AU"/>
        </w:rPr>
        <w:t>±</w:t>
      </w:r>
      <w:r w:rsidR="0061539E">
        <w:rPr>
          <w:lang w:val="en-AU"/>
        </w:rPr>
        <w:t xml:space="preserve"> 5 with fortnightly water changes and censusing.</w:t>
      </w:r>
      <w:r w:rsidR="00953766">
        <w:rPr>
          <w:lang w:val="en-AU"/>
        </w:rPr>
        <w:t xml:space="preserve"> All reproductive G2 mothers were collected and photographed with their first clutch, until all G2 individuals had either produced a first clutch or died.</w:t>
      </w:r>
      <w:r w:rsidR="00F868D1">
        <w:rPr>
          <w:lang w:val="en-AU"/>
        </w:rPr>
        <w:t xml:space="preserve"> </w:t>
      </w:r>
    </w:p>
    <w:p w14:paraId="44218FED" w14:textId="3DDC023E" w:rsidR="00CA1651" w:rsidRPr="00761B8E" w:rsidRDefault="00CA1651" w:rsidP="003156FB">
      <w:pPr>
        <w:spacing w:line="480" w:lineRule="auto"/>
        <w:rPr>
          <w:i/>
          <w:iCs/>
          <w:lang w:val="en-AU"/>
        </w:rPr>
      </w:pPr>
      <w:r w:rsidRPr="00761B8E">
        <w:rPr>
          <w:i/>
          <w:iCs/>
          <w:lang w:val="en-AU"/>
        </w:rPr>
        <w:t>STATISTICAL ANALYS</w:t>
      </w:r>
      <w:r w:rsidR="002765EE" w:rsidRPr="00761B8E">
        <w:rPr>
          <w:i/>
          <w:iCs/>
          <w:lang w:val="en-AU"/>
        </w:rPr>
        <w:t>ES</w:t>
      </w:r>
    </w:p>
    <w:p w14:paraId="7ADEDAEA" w14:textId="70CEB7B2" w:rsidR="007235CA" w:rsidRDefault="007235CA" w:rsidP="003156FB">
      <w:pPr>
        <w:spacing w:line="480" w:lineRule="auto"/>
        <w:rPr>
          <w:lang w:val="en-AU"/>
        </w:rPr>
      </w:pPr>
      <w:r>
        <w:rPr>
          <w:lang w:val="en-AU"/>
        </w:rPr>
        <w:t>All phenotypes</w:t>
      </w:r>
      <w:r w:rsidR="003D1768">
        <w:rPr>
          <w:lang w:val="en-AU"/>
        </w:rPr>
        <w:t xml:space="preserve"> were analysed using linear mixed effects models</w:t>
      </w:r>
      <w:r>
        <w:rPr>
          <w:lang w:val="en-AU"/>
        </w:rPr>
        <w:t xml:space="preserve">. Full models for size, survival, and age at maturity included treatment and generation as fixed effects, as well as their interaction. Fecundity and egg size were modelled separately for each generation due to complex </w:t>
      </w:r>
      <w:r w:rsidR="00D427C4">
        <w:rPr>
          <w:lang w:val="en-AU"/>
        </w:rPr>
        <w:t>interactions and</w:t>
      </w:r>
      <w:r>
        <w:rPr>
          <w:lang w:val="en-AU"/>
        </w:rPr>
        <w:t xml:space="preserve"> included mother size as a fixed covariate</w:t>
      </w:r>
      <w:r w:rsidR="00D427C4">
        <w:rPr>
          <w:lang w:val="en-AU"/>
        </w:rPr>
        <w:t>,</w:t>
      </w:r>
      <w:r>
        <w:rPr>
          <w:lang w:val="en-AU"/>
        </w:rPr>
        <w:t xml:space="preserve"> as well as its interaction with treatment.</w:t>
      </w:r>
      <w:r w:rsidR="00CE66D5">
        <w:rPr>
          <w:lang w:val="en-AU"/>
        </w:rPr>
        <w:t xml:space="preserve"> </w:t>
      </w:r>
      <w:r w:rsidR="00B836CB">
        <w:rPr>
          <w:lang w:val="en-AU"/>
        </w:rPr>
        <w:t xml:space="preserve">G0 feeding block was included as a fixed effect in all models due to insufficient replication to treat as a random effect. </w:t>
      </w:r>
      <w:r w:rsidR="00315A48">
        <w:rPr>
          <w:lang w:val="en-AU"/>
        </w:rPr>
        <w:t xml:space="preserve">All models also included </w:t>
      </w:r>
      <w:r w:rsidR="00BA2640">
        <w:rPr>
          <w:lang w:val="en-AU"/>
        </w:rPr>
        <w:t xml:space="preserve">culture </w:t>
      </w:r>
      <w:r w:rsidR="00315A48">
        <w:rPr>
          <w:lang w:val="en-AU"/>
        </w:rPr>
        <w:t xml:space="preserve">nested within treatment as a random intercept term. Where interaction terms were </w:t>
      </w:r>
      <w:proofErr w:type="gramStart"/>
      <w:r w:rsidR="00315A48">
        <w:rPr>
          <w:lang w:val="en-AU"/>
        </w:rPr>
        <w:t>nonsignificant</w:t>
      </w:r>
      <w:proofErr w:type="gramEnd"/>
      <w:r w:rsidR="00315A48">
        <w:rPr>
          <w:lang w:val="en-AU"/>
        </w:rPr>
        <w:t xml:space="preserve"> they were removed and the analysis was repeated.</w:t>
      </w:r>
      <w:r w:rsidR="002F4A3B">
        <w:rPr>
          <w:lang w:val="en-AU"/>
        </w:rPr>
        <w:t xml:space="preserve"> Models </w:t>
      </w:r>
      <w:r w:rsidR="002F4A3B">
        <w:rPr>
          <w:lang w:val="en-AU"/>
        </w:rPr>
        <w:lastRenderedPageBreak/>
        <w:t xml:space="preserve">were evaluated using type III tests due to imbalance of high-food and low-food replicates. </w:t>
      </w:r>
      <w:r w:rsidR="002623C2">
        <w:rPr>
          <w:i/>
          <w:iCs/>
          <w:lang w:val="en-AU"/>
        </w:rPr>
        <w:t>p</w:t>
      </w:r>
      <w:r w:rsidR="002F4A3B">
        <w:rPr>
          <w:lang w:val="en-AU"/>
        </w:rPr>
        <w:t xml:space="preserve"> values for</w:t>
      </w:r>
      <w:r w:rsidR="003564D1">
        <w:rPr>
          <w:lang w:val="en-AU"/>
        </w:rPr>
        <w:t xml:space="preserve"> relevant</w:t>
      </w:r>
      <w:r w:rsidR="002F4A3B">
        <w:rPr>
          <w:lang w:val="en-AU"/>
        </w:rPr>
        <w:t xml:space="preserve"> fixed effects were obtained </w:t>
      </w:r>
      <w:r w:rsidR="00757119">
        <w:rPr>
          <w:lang w:val="en-AU"/>
        </w:rPr>
        <w:t xml:space="preserve">with </w:t>
      </w:r>
      <w:r w:rsidR="00757119" w:rsidRPr="00757119">
        <w:rPr>
          <w:i/>
          <w:iCs/>
          <w:lang w:val="en-AU"/>
        </w:rPr>
        <w:t>F</w:t>
      </w:r>
      <w:r w:rsidR="00757119">
        <w:rPr>
          <w:lang w:val="en-AU"/>
        </w:rPr>
        <w:t xml:space="preserve"> tests using </w:t>
      </w:r>
      <w:proofErr w:type="spellStart"/>
      <w:r w:rsidR="002F4A3B" w:rsidRPr="00757119">
        <w:rPr>
          <w:lang w:val="en-AU"/>
        </w:rPr>
        <w:t>Sattertwaithe’s</w:t>
      </w:r>
      <w:proofErr w:type="spellEnd"/>
      <w:r w:rsidR="002F4A3B">
        <w:rPr>
          <w:lang w:val="en-AU"/>
        </w:rPr>
        <w:t xml:space="preserve"> approximation</w:t>
      </w:r>
      <w:r w:rsidR="003564D1">
        <w:rPr>
          <w:lang w:val="en-AU"/>
        </w:rPr>
        <w:t>.</w:t>
      </w:r>
      <w:r w:rsidR="00B9715C">
        <w:rPr>
          <w:lang w:val="en-AU"/>
        </w:rPr>
        <w:t xml:space="preserve"> </w:t>
      </w:r>
    </w:p>
    <w:p w14:paraId="77223D0F" w14:textId="21121418" w:rsidR="00C53C1E" w:rsidRDefault="00434A0F" w:rsidP="003156FB">
      <w:pPr>
        <w:spacing w:line="480" w:lineRule="auto"/>
        <w:rPr>
          <w:lang w:val="en-AU"/>
        </w:rPr>
      </w:pPr>
      <w:r>
        <w:rPr>
          <w:lang w:val="en-AU"/>
        </w:rPr>
        <w:t xml:space="preserve">Analyses were performed </w:t>
      </w:r>
      <w:r w:rsidR="0004700F">
        <w:rPr>
          <w:lang w:val="en-AU"/>
        </w:rPr>
        <w:t>with</w:t>
      </w:r>
      <w:r w:rsidR="00741B86">
        <w:rPr>
          <w:lang w:val="en-AU"/>
        </w:rPr>
        <w:t xml:space="preserve"> R version </w:t>
      </w:r>
      <w:r>
        <w:rPr>
          <w:lang w:val="en-AU"/>
        </w:rPr>
        <w:t>4.1.2</w:t>
      </w:r>
      <w:r w:rsidR="00741B86">
        <w:rPr>
          <w:lang w:val="en-AU"/>
        </w:rPr>
        <w:t xml:space="preserve"> </w:t>
      </w:r>
      <w:r w:rsidR="003425C4">
        <w:rPr>
          <w:lang w:val="en-AU"/>
        </w:rPr>
        <w:fldChar w:fldCharType="begin"/>
      </w:r>
      <w:r w:rsidR="00B540A9">
        <w:rPr>
          <w:lang w:val="en-AU"/>
        </w:rPr>
        <w:instrText xml:space="preserve"> ADDIN ZOTERO_ITEM CSL_CITATION {"citationID":"NZUaFeBU","properties":{"formattedCitation":"(R Core Team 2021)","plainCitation":"(R Core Team 2021)","noteIndex":0},"citationItems":[{"id":"t6eam7hd/0zSPPIDQ","uris":["http://zotero.org/users/4715950/items/3PZDAU72"],"itemData":{"id":879,"type":"book","event-place":"Vienna,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3425C4">
        <w:rPr>
          <w:lang w:val="en-AU"/>
        </w:rPr>
        <w:fldChar w:fldCharType="separate"/>
      </w:r>
      <w:r w:rsidR="00B540A9" w:rsidRPr="00B540A9">
        <w:rPr>
          <w:rFonts w:ascii="Calibri" w:hAnsi="Calibri"/>
        </w:rPr>
        <w:t>(R Core Team 2021)</w:t>
      </w:r>
      <w:r w:rsidR="003425C4">
        <w:rPr>
          <w:lang w:val="en-AU"/>
        </w:rPr>
        <w:fldChar w:fldCharType="end"/>
      </w:r>
      <w:r>
        <w:rPr>
          <w:lang w:val="en-AU"/>
        </w:rPr>
        <w:t xml:space="preserve"> and RStudio version 2021.09.1 </w:t>
      </w:r>
      <w:r w:rsidR="00F777FE">
        <w:rPr>
          <w:lang w:val="en-AU"/>
        </w:rPr>
        <w:fldChar w:fldCharType="begin"/>
      </w:r>
      <w:r w:rsidR="00B540A9">
        <w:rPr>
          <w:lang w:val="en-AU"/>
        </w:rPr>
        <w:instrText xml:space="preserve"> ADDIN ZOTERO_ITEM CSL_CITATION {"citationID":"3iUKM8Dc","properties":{"formattedCitation":"(RStudio Team 2021)","plainCitation":"(RStudio Team 2021)","noteIndex":0},"citationItems":[{"id":"t6eam7hd/gC1LBPOh","uris":["http://zotero.org/users/4715950/items/RXC5BL53"],"itemData":{"id":880,"type":"book","event-place":"Boston, MA","publisher":"RStudio, PBC","publisher-place":"Boston, MA","title":"RStudio: Integrated Development Environment for R","URL":"http://www.rstudio.com/","author":[{"literal":"RStudio Team"}],"issued":{"date-parts":[["2021"]]}}}],"schema":"https://github.com/citation-style-language/schema/raw/master/csl-citation.json"} </w:instrText>
      </w:r>
      <w:r w:rsidR="00F777FE">
        <w:rPr>
          <w:lang w:val="en-AU"/>
        </w:rPr>
        <w:fldChar w:fldCharType="separate"/>
      </w:r>
      <w:r w:rsidR="00B540A9" w:rsidRPr="00B540A9">
        <w:rPr>
          <w:rFonts w:ascii="Calibri" w:hAnsi="Calibri"/>
        </w:rPr>
        <w:t>(RStudio Team 2021)</w:t>
      </w:r>
      <w:r w:rsidR="00F777FE">
        <w:rPr>
          <w:lang w:val="en-AU"/>
        </w:rPr>
        <w:fldChar w:fldCharType="end"/>
      </w:r>
      <w:r w:rsidR="0004700F">
        <w:rPr>
          <w:lang w:val="en-AU"/>
        </w:rPr>
        <w:t xml:space="preserve">, using </w:t>
      </w:r>
      <w:proofErr w:type="spellStart"/>
      <w:r w:rsidR="0004700F">
        <w:rPr>
          <w:lang w:val="en-AU"/>
        </w:rPr>
        <w:t>dplyr</w:t>
      </w:r>
      <w:proofErr w:type="spellEnd"/>
      <w:r w:rsidR="0004700F">
        <w:rPr>
          <w:lang w:val="en-AU"/>
        </w:rPr>
        <w:t xml:space="preserve"> </w:t>
      </w:r>
      <w:r w:rsidR="00F777FE">
        <w:rPr>
          <w:lang w:val="en-AU"/>
        </w:rPr>
        <w:fldChar w:fldCharType="begin"/>
      </w:r>
      <w:r w:rsidR="00B540A9">
        <w:rPr>
          <w:lang w:val="en-AU"/>
        </w:rPr>
        <w:instrText xml:space="preserve"> ADDIN ZOTERO_ITEM CSL_CITATION {"citationID":"kjCO6gay","properties":{"formattedCitation":"(Wickham {\\i{}et al.} 2021)","plainCitation":"(Wickham et al. 2021)","noteIndex":0},"citationItems":[{"id":"t6eam7hd/ec6Lu2cn","uris":["http://zotero.org/users/4715950/items/YVGPDUN6"],"itemData":{"id":881,"type":"book","title":"dplyr: A Grammar of Data Manipulation","URL":"https://CRAN.R-project.org/package=dplyr","author":[{"family":"Wickham","given":"Hadley"},{"family":"François","given":"Romain"},{"family":"Henry","given":"Lionel"},{"family":"Müller","given":"Kirill"}],"issued":{"date-parts":[["2021"]]}}}],"schema":"https://github.com/citation-style-language/schema/raw/master/csl-citation.json"} </w:instrText>
      </w:r>
      <w:r w:rsidR="00F777FE">
        <w:rPr>
          <w:lang w:val="en-AU"/>
        </w:rPr>
        <w:fldChar w:fldCharType="separate"/>
      </w:r>
      <w:r w:rsidR="00B540A9" w:rsidRPr="00B540A9">
        <w:rPr>
          <w:rFonts w:ascii="Calibri" w:hAnsi="Calibri" w:cs="Times New Roman"/>
          <w:szCs w:val="24"/>
        </w:rPr>
        <w:t xml:space="preserve">(Wickham </w:t>
      </w:r>
      <w:r w:rsidR="00B540A9" w:rsidRPr="0081758A">
        <w:rPr>
          <w:rFonts w:ascii="Calibri" w:hAnsi="Calibri" w:cs="Times New Roman"/>
          <w:szCs w:val="24"/>
        </w:rPr>
        <w:t xml:space="preserve">et al. </w:t>
      </w:r>
      <w:r w:rsidR="00B540A9" w:rsidRPr="00B540A9">
        <w:rPr>
          <w:rFonts w:ascii="Calibri" w:hAnsi="Calibri" w:cs="Times New Roman"/>
          <w:szCs w:val="24"/>
        </w:rPr>
        <w:t>2021)</w:t>
      </w:r>
      <w:r w:rsidR="00F777FE">
        <w:rPr>
          <w:lang w:val="en-AU"/>
        </w:rPr>
        <w:fldChar w:fldCharType="end"/>
      </w:r>
      <w:r w:rsidR="0004700F">
        <w:rPr>
          <w:lang w:val="en-AU"/>
        </w:rPr>
        <w:t xml:space="preserve"> to </w:t>
      </w:r>
      <w:r w:rsidR="003425C4">
        <w:rPr>
          <w:lang w:val="en-AU"/>
        </w:rPr>
        <w:t>prepare</w:t>
      </w:r>
      <w:r w:rsidR="0004700F">
        <w:rPr>
          <w:lang w:val="en-AU"/>
        </w:rPr>
        <w:t xml:space="preserve"> the data</w:t>
      </w:r>
      <w:r w:rsidR="00741B86">
        <w:rPr>
          <w:lang w:val="en-AU"/>
        </w:rPr>
        <w:t>.</w:t>
      </w:r>
      <w:r w:rsidR="00304AE0">
        <w:rPr>
          <w:lang w:val="en-AU"/>
        </w:rPr>
        <w:t xml:space="preserve"> </w:t>
      </w:r>
      <w:r>
        <w:rPr>
          <w:lang w:val="en-AU"/>
        </w:rPr>
        <w:t xml:space="preserve">Linear mixed effect models were fitted with lme4 </w:t>
      </w:r>
      <w:r w:rsidR="00F777FE">
        <w:rPr>
          <w:lang w:val="en-AU"/>
        </w:rPr>
        <w:fldChar w:fldCharType="begin"/>
      </w:r>
      <w:r w:rsidR="00B540A9">
        <w:rPr>
          <w:lang w:val="en-AU"/>
        </w:rPr>
        <w:instrText xml:space="preserve"> ADDIN ZOTERO_ITEM CSL_CITATION {"citationID":"ROLysIVH","properties":{"formattedCitation":"(Bates {\\i{}et al.} 2015)","plainCitation":"(Bates et al. 2015)","noteIndex":0},"citationItems":[{"id":"t6eam7hd/LUqkRwWc","uris":["http://zotero.org/users/4715950/items/MSESZPAF"],"itemData":{"id":883,"type":"article-journal","container-title":"Journal of Statistical Software","DOI":"10.18637/jss.v067.i01","issue":"1","page":"1–48","title":"Fitting Linear Mixed-Effects Models Using lme4","volume":"67","author":[{"family":"Bates","given":"Douglas"},{"family":"Mächler","given":"Martin"},{"family":"Bolker","given":"Ben"},{"family":"Walker","given":"Steve"}],"issued":{"date-parts":[["2015"]]}},"locator":"4"}],"schema":"https://github.com/citation-style-language/schema/raw/master/csl-citation.json"} </w:instrText>
      </w:r>
      <w:r w:rsidR="00F777FE">
        <w:rPr>
          <w:lang w:val="en-AU"/>
        </w:rPr>
        <w:fldChar w:fldCharType="separate"/>
      </w:r>
      <w:r w:rsidR="00B540A9" w:rsidRPr="00B540A9">
        <w:rPr>
          <w:rFonts w:ascii="Calibri" w:hAnsi="Calibri" w:cs="Times New Roman"/>
          <w:szCs w:val="24"/>
        </w:rPr>
        <w:t xml:space="preserve">(Bates </w:t>
      </w:r>
      <w:r w:rsidR="00B540A9" w:rsidRPr="0081758A">
        <w:rPr>
          <w:rFonts w:ascii="Calibri" w:hAnsi="Calibri" w:cs="Times New Roman"/>
          <w:szCs w:val="24"/>
        </w:rPr>
        <w:t xml:space="preserve">et al. </w:t>
      </w:r>
      <w:r w:rsidR="00B540A9" w:rsidRPr="00B540A9">
        <w:rPr>
          <w:rFonts w:ascii="Calibri" w:hAnsi="Calibri" w:cs="Times New Roman"/>
          <w:szCs w:val="24"/>
        </w:rPr>
        <w:t>2015)</w:t>
      </w:r>
      <w:r w:rsidR="00F777FE">
        <w:rPr>
          <w:lang w:val="en-AU"/>
        </w:rPr>
        <w:fldChar w:fldCharType="end"/>
      </w:r>
      <w:r>
        <w:rPr>
          <w:b/>
          <w:bCs/>
          <w:lang w:val="en-AU"/>
        </w:rPr>
        <w:t xml:space="preserve">. </w:t>
      </w:r>
      <w:r w:rsidR="00F43ED5">
        <w:rPr>
          <w:lang w:val="en-AU"/>
        </w:rPr>
        <w:t xml:space="preserve">The </w:t>
      </w:r>
      <w:proofErr w:type="spellStart"/>
      <w:r w:rsidR="00F43ED5">
        <w:rPr>
          <w:lang w:val="en-AU"/>
        </w:rPr>
        <w:t>lmerTest</w:t>
      </w:r>
      <w:proofErr w:type="spellEnd"/>
      <w:r w:rsidR="00F43ED5">
        <w:rPr>
          <w:lang w:val="en-AU"/>
        </w:rPr>
        <w:t xml:space="preserve"> package</w:t>
      </w:r>
      <w:r w:rsidR="00F777FE">
        <w:rPr>
          <w:lang w:val="en-AU"/>
        </w:rPr>
        <w:t xml:space="preserve"> </w:t>
      </w:r>
      <w:r w:rsidR="007449CD">
        <w:rPr>
          <w:lang w:val="en-AU"/>
        </w:rPr>
        <w:fldChar w:fldCharType="begin"/>
      </w:r>
      <w:r w:rsidR="00B540A9">
        <w:rPr>
          <w:lang w:val="en-AU"/>
        </w:rPr>
        <w:instrText xml:space="preserve"> ADDIN ZOTERO_ITEM CSL_CITATION {"citationID":"OJf07ED1","properties":{"formattedCitation":"(Kuznetsova {\\i{}et al.} 2017)","plainCitation":"(Kuznetsova et al. 2017)","noteIndex":0},"citationItems":[{"id":"t6eam7hd/GdHX8CRh","uris":["http://zotero.org/users/4715950/items/HHMR7XUI"],"itemData":{"id":884,"type":"article-journal","container-title":"Journal of Statistical Software","DOI":"10.18637/jss.v082.i13","issue":"13","page":"1–26","title":"lmerTest Package: Tests in Linear Mixed Effects Models","volume":"82","author":[{"family":"Kuznetsova","given":"Alexandra"},{"family":"Brockhoff","given":"Per B."},{"family":"Christensen","given":"Rune H. B."}],"issued":{"date-parts":[["2017"]]}}}],"schema":"https://github.com/citation-style-language/schema/raw/master/csl-citation.json"} </w:instrText>
      </w:r>
      <w:r w:rsidR="007449CD">
        <w:rPr>
          <w:lang w:val="en-AU"/>
        </w:rPr>
        <w:fldChar w:fldCharType="separate"/>
      </w:r>
      <w:r w:rsidR="00B540A9" w:rsidRPr="00B540A9">
        <w:rPr>
          <w:rFonts w:ascii="Calibri" w:hAnsi="Calibri" w:cs="Times New Roman"/>
          <w:szCs w:val="24"/>
        </w:rPr>
        <w:t xml:space="preserve">(Kuznetsova </w:t>
      </w:r>
      <w:r w:rsidR="00B540A9" w:rsidRPr="0081758A">
        <w:rPr>
          <w:rFonts w:ascii="Calibri" w:hAnsi="Calibri" w:cs="Times New Roman"/>
          <w:szCs w:val="24"/>
        </w:rPr>
        <w:t xml:space="preserve">et al. </w:t>
      </w:r>
      <w:r w:rsidR="00B540A9" w:rsidRPr="00B540A9">
        <w:rPr>
          <w:rFonts w:ascii="Calibri" w:hAnsi="Calibri" w:cs="Times New Roman"/>
          <w:szCs w:val="24"/>
        </w:rPr>
        <w:t>2017)</w:t>
      </w:r>
      <w:r w:rsidR="007449CD">
        <w:rPr>
          <w:lang w:val="en-AU"/>
        </w:rPr>
        <w:fldChar w:fldCharType="end"/>
      </w:r>
      <w:r w:rsidR="00F43ED5">
        <w:rPr>
          <w:lang w:val="en-AU"/>
        </w:rPr>
        <w:t xml:space="preserve"> was used to perform </w:t>
      </w:r>
      <w:proofErr w:type="spellStart"/>
      <w:r w:rsidR="00F43ED5" w:rsidRPr="00F43ED5">
        <w:rPr>
          <w:lang w:val="en-AU"/>
        </w:rPr>
        <w:t>Sattertwaithe</w:t>
      </w:r>
      <w:r w:rsidR="00F43ED5">
        <w:rPr>
          <w:lang w:val="en-AU"/>
        </w:rPr>
        <w:t>’s</w:t>
      </w:r>
      <w:proofErr w:type="spellEnd"/>
      <w:r w:rsidR="00F43ED5" w:rsidRPr="00F43ED5">
        <w:rPr>
          <w:lang w:val="en-AU"/>
        </w:rPr>
        <w:t xml:space="preserve"> approximations</w:t>
      </w:r>
      <w:r w:rsidR="00F43ED5">
        <w:rPr>
          <w:lang w:val="en-AU"/>
        </w:rPr>
        <w:t xml:space="preserve"> and</w:t>
      </w:r>
      <w:r w:rsidR="00F43ED5">
        <w:rPr>
          <w:b/>
          <w:bCs/>
          <w:lang w:val="en-AU"/>
        </w:rPr>
        <w:t xml:space="preserve"> </w:t>
      </w:r>
      <w:r w:rsidR="00F43ED5" w:rsidRPr="00F43ED5">
        <w:rPr>
          <w:lang w:val="en-AU"/>
        </w:rPr>
        <w:t>t</w:t>
      </w:r>
      <w:r w:rsidR="00304AE0">
        <w:rPr>
          <w:lang w:val="en-AU"/>
        </w:rPr>
        <w:t xml:space="preserve">ype III </w:t>
      </w:r>
      <w:r w:rsidR="00F43ED5">
        <w:rPr>
          <w:lang w:val="en-AU"/>
        </w:rPr>
        <w:t>tests on fixed effects, and likelihood ratio tests on random effects</w:t>
      </w:r>
      <w:r w:rsidR="00304AE0">
        <w:rPr>
          <w:lang w:val="en-AU"/>
        </w:rPr>
        <w:t>.</w:t>
      </w:r>
      <w:r w:rsidR="00741B86">
        <w:rPr>
          <w:lang w:val="en-AU"/>
        </w:rPr>
        <w:t xml:space="preserve"> </w:t>
      </w:r>
      <w:r w:rsidR="00236147">
        <w:rPr>
          <w:lang w:val="en-AU"/>
        </w:rPr>
        <w:t>Bootstrapped 95% confidence intervals</w:t>
      </w:r>
      <w:r w:rsidR="00F43ED5">
        <w:rPr>
          <w:lang w:val="en-AU"/>
        </w:rPr>
        <w:t xml:space="preserve"> were obtained</w:t>
      </w:r>
      <w:r w:rsidR="00506435">
        <w:rPr>
          <w:lang w:val="en-AU"/>
        </w:rPr>
        <w:t xml:space="preserve"> between </w:t>
      </w:r>
      <w:r w:rsidR="0009784A">
        <w:rPr>
          <w:lang w:val="en-AU"/>
        </w:rPr>
        <w:t xml:space="preserve">cultures </w:t>
      </w:r>
      <w:r w:rsidR="00F43ED5">
        <w:rPr>
          <w:lang w:val="en-AU"/>
        </w:rPr>
        <w:t>using</w:t>
      </w:r>
      <w:r w:rsidR="00236147">
        <w:rPr>
          <w:lang w:val="en-AU"/>
        </w:rPr>
        <w:t xml:space="preserve"> </w:t>
      </w:r>
      <w:proofErr w:type="spellStart"/>
      <w:r w:rsidR="00236147">
        <w:rPr>
          <w:lang w:val="en-AU"/>
        </w:rPr>
        <w:t>me</w:t>
      </w:r>
      <w:r w:rsidR="00F43ED5">
        <w:rPr>
          <w:lang w:val="en-AU"/>
        </w:rPr>
        <w:t>r</w:t>
      </w:r>
      <w:r w:rsidR="007449CD">
        <w:rPr>
          <w:lang w:val="en-AU"/>
        </w:rPr>
        <w:t>T</w:t>
      </w:r>
      <w:r w:rsidR="00236147">
        <w:rPr>
          <w:lang w:val="en-AU"/>
        </w:rPr>
        <w:t>ools</w:t>
      </w:r>
      <w:proofErr w:type="spellEnd"/>
      <w:r w:rsidR="007449CD">
        <w:rPr>
          <w:lang w:val="en-AU"/>
        </w:rPr>
        <w:t xml:space="preserve"> </w:t>
      </w:r>
      <w:r w:rsidR="007449CD">
        <w:rPr>
          <w:lang w:val="en-AU"/>
        </w:rPr>
        <w:fldChar w:fldCharType="begin"/>
      </w:r>
      <w:r w:rsidR="00B540A9">
        <w:rPr>
          <w:lang w:val="en-AU"/>
        </w:rPr>
        <w:instrText xml:space="preserve"> ADDIN ZOTERO_ITEM CSL_CITATION {"citationID":"sfjQOwxr","properties":{"formattedCitation":"(Knowles &amp; Frederick 2020)","plainCitation":"(Knowles &amp; Frederick 2020)","noteIndex":0},"citationItems":[{"id":"t6eam7hd/2bfIC3MR","uris":["http://zotero.org/users/4715950/items/DWMRKHM7"],"itemData":{"id":885,"type":"book","title":"merTools: Tools for Analyzing Mixed Effect Regression Models","URL":"https://CRAN.R-project.org/package=merTools","author":[{"family":"Knowles","given":"Jared E."},{"family":"Frederick","given":"Carl"}],"issued":{"date-parts":[["2020"]]}}}],"schema":"https://github.com/citation-style-language/schema/raw/master/csl-citation.json"} </w:instrText>
      </w:r>
      <w:r w:rsidR="007449CD">
        <w:rPr>
          <w:lang w:val="en-AU"/>
        </w:rPr>
        <w:fldChar w:fldCharType="separate"/>
      </w:r>
      <w:r w:rsidR="00B540A9" w:rsidRPr="00B540A9">
        <w:rPr>
          <w:rFonts w:ascii="Calibri" w:hAnsi="Calibri"/>
        </w:rPr>
        <w:t>(Knowles &amp; Frederick 2020)</w:t>
      </w:r>
      <w:r w:rsidR="007449CD">
        <w:rPr>
          <w:lang w:val="en-AU"/>
        </w:rPr>
        <w:fldChar w:fldCharType="end"/>
      </w:r>
      <w:r w:rsidR="00917C8F">
        <w:rPr>
          <w:lang w:val="en-AU"/>
        </w:rPr>
        <w:t>,</w:t>
      </w:r>
      <w:r w:rsidR="00F43ED5">
        <w:rPr>
          <w:lang w:val="en-AU"/>
        </w:rPr>
        <w:t xml:space="preserve"> and plots were built using ggplot2</w:t>
      </w:r>
      <w:r w:rsidR="007449CD">
        <w:rPr>
          <w:lang w:val="en-AU"/>
        </w:rPr>
        <w:t xml:space="preserve"> </w:t>
      </w:r>
      <w:r w:rsidR="007449CD">
        <w:rPr>
          <w:lang w:val="en-AU"/>
        </w:rPr>
        <w:fldChar w:fldCharType="begin"/>
      </w:r>
      <w:r w:rsidR="00B540A9">
        <w:rPr>
          <w:lang w:val="en-AU"/>
        </w:rPr>
        <w:instrText xml:space="preserve"> ADDIN ZOTERO_ITEM CSL_CITATION {"citationID":"eihnmIVa","properties":{"formattedCitation":"(Wickham 2016)","plainCitation":"(Wickham 2016)","noteIndex":0},"citationItems":[{"id":"t6eam7hd/gfXOpNPK","uris":["http://zotero.org/users/4715950/items/PT27MNJA"],"itemData":{"id":887,"type":"book","ISBN":"978-3-319-24277-4","publisher":"Springer-Verlag New York","title":"ggplot2: Elegant Graphics for Data Analysis","URL":"https://ggplot2.tidyverse.org","author":[{"family":"Wickham","given":"Hadley"}],"issued":{"date-parts":[["2016"]]}},"locator":"2"}],"schema":"https://github.com/citation-style-language/schema/raw/master/csl-citation.json"} </w:instrText>
      </w:r>
      <w:r w:rsidR="007449CD">
        <w:rPr>
          <w:lang w:val="en-AU"/>
        </w:rPr>
        <w:fldChar w:fldCharType="separate"/>
      </w:r>
      <w:r w:rsidR="00B540A9" w:rsidRPr="00B540A9">
        <w:rPr>
          <w:rFonts w:ascii="Calibri" w:hAnsi="Calibri"/>
        </w:rPr>
        <w:t>(Wickham 2016)</w:t>
      </w:r>
      <w:r w:rsidR="007449CD">
        <w:rPr>
          <w:lang w:val="en-AU"/>
        </w:rPr>
        <w:fldChar w:fldCharType="end"/>
      </w:r>
      <w:r w:rsidR="007449CD">
        <w:rPr>
          <w:lang w:val="en-AU"/>
        </w:rPr>
        <w:t xml:space="preserve">. </w:t>
      </w:r>
      <w:r w:rsidR="0016527E">
        <w:rPr>
          <w:lang w:val="en-AU"/>
        </w:rPr>
        <w:t>Diagnostic r</w:t>
      </w:r>
      <w:r w:rsidR="00741B86" w:rsidRPr="00741B86">
        <w:rPr>
          <w:lang w:val="en-AU"/>
        </w:rPr>
        <w:t>esiduals vs fits and QQ plots were visually assessed</w:t>
      </w:r>
      <w:r w:rsidR="0078240D">
        <w:rPr>
          <w:lang w:val="en-AU"/>
        </w:rPr>
        <w:t xml:space="preserve"> as per Keough </w:t>
      </w:r>
      <w:r w:rsidR="0081758A">
        <w:rPr>
          <w:lang w:val="en-AU"/>
        </w:rPr>
        <w:t>&amp;</w:t>
      </w:r>
      <w:r w:rsidR="0078240D">
        <w:rPr>
          <w:lang w:val="en-AU"/>
        </w:rPr>
        <w:t xml:space="preserve"> Quinn (2002)</w:t>
      </w:r>
      <w:r w:rsidR="00741B86" w:rsidRPr="00741B86">
        <w:rPr>
          <w:lang w:val="en-AU"/>
        </w:rPr>
        <w:t xml:space="preserve">, and VIF calculated </w:t>
      </w:r>
      <w:r w:rsidR="0016527E">
        <w:rPr>
          <w:lang w:val="en-AU"/>
        </w:rPr>
        <w:t>to check for</w:t>
      </w:r>
      <w:r w:rsidR="00741B86" w:rsidRPr="00741B86">
        <w:rPr>
          <w:lang w:val="en-AU"/>
        </w:rPr>
        <w:t xml:space="preserve"> collinearity. Predictors were plotted against each other to visually </w:t>
      </w:r>
      <w:r w:rsidR="00C1767E">
        <w:rPr>
          <w:lang w:val="en-AU"/>
        </w:rPr>
        <w:t>assess</w:t>
      </w:r>
      <w:r w:rsidR="00443445">
        <w:rPr>
          <w:lang w:val="en-AU"/>
        </w:rPr>
        <w:t xml:space="preserve"> acceptable</w:t>
      </w:r>
      <w:r w:rsidR="00741B86" w:rsidRPr="00741B86">
        <w:rPr>
          <w:lang w:val="en-AU"/>
        </w:rPr>
        <w:t xml:space="preserve"> domain/range overlap.</w:t>
      </w:r>
      <w:r w:rsidR="00741B86">
        <w:rPr>
          <w:lang w:val="en-AU"/>
        </w:rPr>
        <w:t xml:space="preserve"> </w:t>
      </w:r>
    </w:p>
    <w:p w14:paraId="6E1C92B7" w14:textId="19F439DA" w:rsidR="00145F3B" w:rsidRPr="0099258D" w:rsidRDefault="00145F3B" w:rsidP="003156FB">
      <w:pPr>
        <w:spacing w:line="480" w:lineRule="auto"/>
        <w:rPr>
          <w:b/>
          <w:bCs/>
          <w:lang w:val="en-AU"/>
        </w:rPr>
      </w:pPr>
      <w:r w:rsidRPr="0099258D">
        <w:rPr>
          <w:b/>
          <w:bCs/>
          <w:lang w:val="en-AU"/>
        </w:rPr>
        <w:t>Results</w:t>
      </w:r>
    </w:p>
    <w:p w14:paraId="213F0FE1" w14:textId="5943718A" w:rsidR="003E7812" w:rsidRPr="0099258D" w:rsidRDefault="005D41D9" w:rsidP="003156FB">
      <w:pPr>
        <w:spacing w:line="480" w:lineRule="auto"/>
        <w:rPr>
          <w:i/>
          <w:iCs/>
          <w:lang w:val="en-AU"/>
        </w:rPr>
      </w:pPr>
      <w:r w:rsidRPr="0099258D">
        <w:rPr>
          <w:i/>
          <w:iCs/>
          <w:lang w:val="en-AU"/>
        </w:rPr>
        <w:t>SURVIVAL AND BODY SIZE</w:t>
      </w:r>
    </w:p>
    <w:p w14:paraId="45B1515E" w14:textId="46F619AF" w:rsidR="006E718F" w:rsidRPr="006E718F" w:rsidRDefault="003E4FAC" w:rsidP="003156FB">
      <w:pPr>
        <w:spacing w:line="480" w:lineRule="auto"/>
        <w:rPr>
          <w:i/>
          <w:iCs/>
          <w:lang w:val="en-AU"/>
        </w:rPr>
      </w:pPr>
      <w:r>
        <w:rPr>
          <w:rStyle w:val="cf01"/>
          <w:rFonts w:asciiTheme="minorHAnsi" w:hAnsiTheme="minorHAnsi" w:cstheme="minorHAnsi"/>
          <w:sz w:val="22"/>
          <w:szCs w:val="22"/>
        </w:rPr>
        <w:t xml:space="preserve">Copepod body sizes </w:t>
      </w:r>
      <w:r w:rsidR="00287328">
        <w:rPr>
          <w:rStyle w:val="cf01"/>
          <w:rFonts w:asciiTheme="minorHAnsi" w:hAnsiTheme="minorHAnsi" w:cstheme="minorHAnsi"/>
          <w:sz w:val="22"/>
          <w:szCs w:val="22"/>
        </w:rPr>
        <w:t xml:space="preserve">evolved in response to the </w:t>
      </w:r>
      <w:r w:rsidR="000D6046" w:rsidRPr="001571A7">
        <w:rPr>
          <w:rStyle w:val="cf01"/>
          <w:rFonts w:asciiTheme="minorHAnsi" w:hAnsiTheme="minorHAnsi" w:cstheme="minorHAnsi"/>
          <w:sz w:val="22"/>
          <w:szCs w:val="22"/>
        </w:rPr>
        <w:t xml:space="preserve">food </w:t>
      </w:r>
      <w:r>
        <w:rPr>
          <w:rStyle w:val="cf01"/>
          <w:rFonts w:asciiTheme="minorHAnsi" w:hAnsiTheme="minorHAnsi" w:cstheme="minorHAnsi"/>
          <w:sz w:val="22"/>
          <w:szCs w:val="22"/>
        </w:rPr>
        <w:t>regime</w:t>
      </w:r>
      <w:r w:rsidR="00455163">
        <w:rPr>
          <w:rStyle w:val="cf01"/>
          <w:rFonts w:asciiTheme="minorHAnsi" w:hAnsiTheme="minorHAnsi" w:cstheme="minorHAnsi"/>
          <w:sz w:val="22"/>
          <w:szCs w:val="22"/>
        </w:rPr>
        <w:t xml:space="preserve">, </w:t>
      </w:r>
      <w:r w:rsidR="00287328">
        <w:rPr>
          <w:rStyle w:val="cf01"/>
          <w:rFonts w:asciiTheme="minorHAnsi" w:hAnsiTheme="minorHAnsi" w:cstheme="minorHAnsi"/>
          <w:sz w:val="22"/>
          <w:szCs w:val="22"/>
        </w:rPr>
        <w:t xml:space="preserve">but </w:t>
      </w:r>
      <w:r w:rsidR="00AE29D1">
        <w:rPr>
          <w:rStyle w:val="cf01"/>
          <w:rFonts w:asciiTheme="minorHAnsi" w:hAnsiTheme="minorHAnsi" w:cstheme="minorHAnsi"/>
          <w:sz w:val="22"/>
          <w:szCs w:val="22"/>
        </w:rPr>
        <w:t xml:space="preserve">the direction of difference changed from one generation to another. </w:t>
      </w:r>
      <w:r w:rsidR="00287328">
        <w:rPr>
          <w:rStyle w:val="cf01"/>
          <w:rFonts w:asciiTheme="minorHAnsi" w:hAnsiTheme="minorHAnsi" w:cstheme="minorHAnsi"/>
          <w:sz w:val="22"/>
          <w:szCs w:val="22"/>
        </w:rPr>
        <w:t xml:space="preserve">Prior to common gardening, G0 </w:t>
      </w:r>
      <w:r w:rsidR="000D6046" w:rsidRPr="001571A7">
        <w:rPr>
          <w:rStyle w:val="cf01"/>
          <w:rFonts w:asciiTheme="minorHAnsi" w:hAnsiTheme="minorHAnsi" w:cstheme="minorHAnsi"/>
          <w:sz w:val="22"/>
          <w:szCs w:val="22"/>
        </w:rPr>
        <w:t>female</w:t>
      </w:r>
      <w:r w:rsidR="00ED583C">
        <w:rPr>
          <w:rStyle w:val="cf01"/>
          <w:rFonts w:asciiTheme="minorHAnsi" w:hAnsiTheme="minorHAnsi" w:cstheme="minorHAnsi"/>
          <w:sz w:val="22"/>
          <w:szCs w:val="22"/>
        </w:rPr>
        <w:t>s</w:t>
      </w:r>
      <w:r w:rsidR="000D6046" w:rsidRPr="001571A7">
        <w:rPr>
          <w:rStyle w:val="cf01"/>
          <w:rFonts w:asciiTheme="minorHAnsi" w:hAnsiTheme="minorHAnsi" w:cstheme="minorHAnsi"/>
          <w:sz w:val="22"/>
          <w:szCs w:val="22"/>
        </w:rPr>
        <w:t xml:space="preserve"> were slightly larger in the high</w:t>
      </w:r>
      <w:r w:rsidR="00C85F2B">
        <w:rPr>
          <w:rStyle w:val="cf01"/>
          <w:rFonts w:asciiTheme="minorHAnsi" w:hAnsiTheme="minorHAnsi" w:cstheme="minorHAnsi"/>
          <w:sz w:val="22"/>
          <w:szCs w:val="22"/>
        </w:rPr>
        <w:t>-</w:t>
      </w:r>
      <w:r w:rsidR="000D6046" w:rsidRPr="001571A7">
        <w:rPr>
          <w:rStyle w:val="cf01"/>
          <w:rFonts w:asciiTheme="minorHAnsi" w:hAnsiTheme="minorHAnsi" w:cstheme="minorHAnsi"/>
          <w:sz w:val="22"/>
          <w:szCs w:val="22"/>
        </w:rPr>
        <w:t xml:space="preserve">food </w:t>
      </w:r>
      <w:r w:rsidR="00455163">
        <w:rPr>
          <w:rStyle w:val="cf01"/>
          <w:rFonts w:asciiTheme="minorHAnsi" w:hAnsiTheme="minorHAnsi" w:cstheme="minorHAnsi"/>
          <w:sz w:val="22"/>
          <w:szCs w:val="22"/>
        </w:rPr>
        <w:t>environments</w:t>
      </w:r>
      <w:r w:rsidR="00287328">
        <w:rPr>
          <w:rStyle w:val="cf01"/>
          <w:rFonts w:asciiTheme="minorHAnsi" w:hAnsiTheme="minorHAnsi" w:cstheme="minorHAnsi"/>
          <w:sz w:val="22"/>
          <w:szCs w:val="22"/>
        </w:rPr>
        <w:t xml:space="preserve"> but </w:t>
      </w:r>
      <w:r w:rsidR="00AE29D1">
        <w:rPr>
          <w:rStyle w:val="cf01"/>
          <w:rFonts w:asciiTheme="minorHAnsi" w:hAnsiTheme="minorHAnsi" w:cstheme="minorHAnsi"/>
          <w:sz w:val="22"/>
          <w:szCs w:val="22"/>
        </w:rPr>
        <w:t>in the common-garden</w:t>
      </w:r>
      <w:r w:rsidR="00874E60">
        <w:rPr>
          <w:rStyle w:val="cf01"/>
          <w:rFonts w:asciiTheme="minorHAnsi" w:hAnsiTheme="minorHAnsi" w:cstheme="minorHAnsi"/>
          <w:sz w:val="22"/>
          <w:szCs w:val="22"/>
        </w:rPr>
        <w:t>ed</w:t>
      </w:r>
      <w:r w:rsidR="00AE29D1">
        <w:rPr>
          <w:rStyle w:val="cf01"/>
          <w:rFonts w:asciiTheme="minorHAnsi" w:hAnsiTheme="minorHAnsi" w:cstheme="minorHAnsi"/>
          <w:sz w:val="22"/>
          <w:szCs w:val="22"/>
        </w:rPr>
        <w:t xml:space="preserve"> generations (G1 </w:t>
      </w:r>
      <w:r w:rsidR="00455163">
        <w:rPr>
          <w:rStyle w:val="cf01"/>
          <w:rFonts w:asciiTheme="minorHAnsi" w:hAnsiTheme="minorHAnsi" w:cstheme="minorHAnsi"/>
          <w:sz w:val="22"/>
          <w:szCs w:val="22"/>
        </w:rPr>
        <w:t>and</w:t>
      </w:r>
      <w:r w:rsidR="00AE29D1">
        <w:rPr>
          <w:rStyle w:val="cf01"/>
          <w:rFonts w:asciiTheme="minorHAnsi" w:hAnsiTheme="minorHAnsi" w:cstheme="minorHAnsi"/>
          <w:sz w:val="22"/>
          <w:szCs w:val="22"/>
        </w:rPr>
        <w:t xml:space="preserve"> G2) females were </w:t>
      </w:r>
      <w:r w:rsidR="00287328">
        <w:rPr>
          <w:rStyle w:val="cf01"/>
          <w:rFonts w:asciiTheme="minorHAnsi" w:hAnsiTheme="minorHAnsi" w:cstheme="minorHAnsi"/>
          <w:sz w:val="22"/>
          <w:szCs w:val="22"/>
        </w:rPr>
        <w:t xml:space="preserve">consistently </w:t>
      </w:r>
      <w:r w:rsidR="00AE29D1">
        <w:rPr>
          <w:rStyle w:val="cf01"/>
          <w:rFonts w:asciiTheme="minorHAnsi" w:hAnsiTheme="minorHAnsi" w:cstheme="minorHAnsi"/>
          <w:sz w:val="22"/>
          <w:szCs w:val="22"/>
        </w:rPr>
        <w:t xml:space="preserve">larger in the </w:t>
      </w:r>
      <w:r w:rsidR="00ED583C">
        <w:rPr>
          <w:rStyle w:val="cf01"/>
          <w:rFonts w:asciiTheme="minorHAnsi" w:hAnsiTheme="minorHAnsi" w:cstheme="minorHAnsi"/>
          <w:sz w:val="22"/>
          <w:szCs w:val="22"/>
        </w:rPr>
        <w:t>low</w:t>
      </w:r>
      <w:r w:rsidR="00A15B5C">
        <w:rPr>
          <w:rStyle w:val="cf01"/>
          <w:rFonts w:asciiTheme="minorHAnsi" w:hAnsiTheme="minorHAnsi" w:cstheme="minorHAnsi"/>
          <w:sz w:val="22"/>
          <w:szCs w:val="22"/>
        </w:rPr>
        <w:t>-</w:t>
      </w:r>
      <w:r w:rsidR="00ED583C">
        <w:rPr>
          <w:rStyle w:val="cf01"/>
          <w:rFonts w:asciiTheme="minorHAnsi" w:hAnsiTheme="minorHAnsi" w:cstheme="minorHAnsi"/>
          <w:sz w:val="22"/>
          <w:szCs w:val="22"/>
        </w:rPr>
        <w:t xml:space="preserve">food </w:t>
      </w:r>
      <w:r w:rsidR="00A15B5C">
        <w:rPr>
          <w:rStyle w:val="cf01"/>
          <w:rFonts w:asciiTheme="minorHAnsi" w:hAnsiTheme="minorHAnsi" w:cstheme="minorHAnsi"/>
          <w:sz w:val="22"/>
          <w:szCs w:val="22"/>
        </w:rPr>
        <w:t>regimes</w:t>
      </w:r>
      <w:r w:rsidR="00ED583C">
        <w:rPr>
          <w:rStyle w:val="cf01"/>
          <w:rFonts w:asciiTheme="minorHAnsi" w:hAnsiTheme="minorHAnsi" w:cstheme="minorHAnsi"/>
          <w:sz w:val="22"/>
          <w:szCs w:val="22"/>
        </w:rPr>
        <w:t xml:space="preserve"> relative to the high food </w:t>
      </w:r>
      <w:r w:rsidR="00BE6E4D">
        <w:rPr>
          <w:rStyle w:val="cf01"/>
          <w:rFonts w:asciiTheme="minorHAnsi" w:hAnsiTheme="minorHAnsi" w:cstheme="minorHAnsi"/>
          <w:sz w:val="22"/>
          <w:szCs w:val="22"/>
        </w:rPr>
        <w:t>regimes</w:t>
      </w:r>
      <w:r w:rsidR="00ED583C">
        <w:rPr>
          <w:rStyle w:val="cf01"/>
          <w:rFonts w:asciiTheme="minorHAnsi" w:hAnsiTheme="minorHAnsi" w:cstheme="minorHAnsi"/>
          <w:sz w:val="22"/>
          <w:szCs w:val="22"/>
        </w:rPr>
        <w:t xml:space="preserve"> </w:t>
      </w:r>
      <w:r w:rsidR="000D6046" w:rsidRPr="001571A7">
        <w:rPr>
          <w:rStyle w:val="cf01"/>
          <w:rFonts w:asciiTheme="minorHAnsi" w:hAnsiTheme="minorHAnsi" w:cstheme="minorHAnsi"/>
          <w:sz w:val="22"/>
          <w:szCs w:val="22"/>
        </w:rPr>
        <w:t xml:space="preserve">(Table </w:t>
      </w:r>
      <w:r w:rsidR="00115F5B">
        <w:rPr>
          <w:rStyle w:val="cf01"/>
          <w:rFonts w:asciiTheme="minorHAnsi" w:hAnsiTheme="minorHAnsi" w:cstheme="minorHAnsi"/>
          <w:sz w:val="22"/>
          <w:szCs w:val="22"/>
        </w:rPr>
        <w:t>1</w:t>
      </w:r>
      <w:r w:rsidR="000D6046" w:rsidRPr="001571A7">
        <w:rPr>
          <w:rStyle w:val="cf01"/>
          <w:rFonts w:asciiTheme="minorHAnsi" w:hAnsiTheme="minorHAnsi" w:cstheme="minorHAnsi"/>
          <w:sz w:val="22"/>
          <w:szCs w:val="22"/>
        </w:rPr>
        <w:t>, Figure 1</w:t>
      </w:r>
      <w:r w:rsidR="00115F5B">
        <w:rPr>
          <w:rStyle w:val="cf01"/>
          <w:rFonts w:asciiTheme="minorHAnsi" w:hAnsiTheme="minorHAnsi" w:cstheme="minorHAnsi"/>
          <w:sz w:val="22"/>
          <w:szCs w:val="22"/>
        </w:rPr>
        <w:t>a</w:t>
      </w:r>
      <w:r w:rsidR="000D6046" w:rsidRPr="001571A7">
        <w:rPr>
          <w:rStyle w:val="cf01"/>
          <w:rFonts w:asciiTheme="minorHAnsi" w:hAnsiTheme="minorHAnsi" w:cstheme="minorHAnsi"/>
          <w:sz w:val="22"/>
          <w:szCs w:val="22"/>
        </w:rPr>
        <w:t xml:space="preserve">). There was also an increase in body size over course of the common gardening </w:t>
      </w:r>
      <w:r w:rsidR="00FD1AAE">
        <w:rPr>
          <w:rStyle w:val="cf01"/>
          <w:rFonts w:asciiTheme="minorHAnsi" w:hAnsiTheme="minorHAnsi" w:cstheme="minorHAnsi"/>
          <w:sz w:val="22"/>
          <w:szCs w:val="22"/>
        </w:rPr>
        <w:t xml:space="preserve">relative to G0 </w:t>
      </w:r>
      <w:r w:rsidR="000D6046" w:rsidRPr="001571A7">
        <w:rPr>
          <w:rStyle w:val="cf01"/>
          <w:rFonts w:asciiTheme="minorHAnsi" w:hAnsiTheme="minorHAnsi" w:cstheme="minorHAnsi"/>
          <w:sz w:val="22"/>
          <w:szCs w:val="22"/>
        </w:rPr>
        <w:t>(Figure 1</w:t>
      </w:r>
      <w:r w:rsidR="00115F5B">
        <w:rPr>
          <w:rStyle w:val="cf01"/>
          <w:rFonts w:asciiTheme="minorHAnsi" w:hAnsiTheme="minorHAnsi" w:cstheme="minorHAnsi"/>
          <w:sz w:val="22"/>
          <w:szCs w:val="22"/>
        </w:rPr>
        <w:t>a</w:t>
      </w:r>
      <w:r w:rsidR="000D6046" w:rsidRPr="001571A7">
        <w:rPr>
          <w:rStyle w:val="cf01"/>
          <w:rFonts w:asciiTheme="minorHAnsi" w:hAnsiTheme="minorHAnsi" w:cstheme="minorHAnsi"/>
          <w:sz w:val="22"/>
          <w:szCs w:val="22"/>
        </w:rPr>
        <w:t>).</w:t>
      </w:r>
      <w:r w:rsidR="000D6046" w:rsidRPr="000D6046">
        <w:rPr>
          <w:rFonts w:cstheme="minorHAnsi"/>
          <w:lang w:val="en-AU"/>
        </w:rPr>
        <w:t xml:space="preserve"> Survival </w:t>
      </w:r>
      <w:r w:rsidR="00AE29D1">
        <w:rPr>
          <w:rFonts w:cstheme="minorHAnsi"/>
          <w:lang w:val="en-AU"/>
        </w:rPr>
        <w:t xml:space="preserve">in the common garden </w:t>
      </w:r>
      <w:r w:rsidR="000D6046" w:rsidRPr="000D6046">
        <w:rPr>
          <w:rFonts w:cstheme="minorHAnsi"/>
          <w:lang w:val="en-AU"/>
        </w:rPr>
        <w:t>was unaffected by food regime (</w:t>
      </w:r>
      <w:r w:rsidR="00F52198">
        <w:rPr>
          <w:rFonts w:cstheme="minorHAnsi"/>
          <w:lang w:val="en-AU"/>
        </w:rPr>
        <w:t>T</w:t>
      </w:r>
      <w:r w:rsidR="000D6046" w:rsidRPr="000D6046">
        <w:rPr>
          <w:rFonts w:cstheme="minorHAnsi"/>
          <w:lang w:val="en-AU"/>
        </w:rPr>
        <w:t>able</w:t>
      </w:r>
      <w:r w:rsidR="00115F5B">
        <w:rPr>
          <w:rFonts w:cstheme="minorHAnsi"/>
          <w:lang w:val="en-AU"/>
        </w:rPr>
        <w:t xml:space="preserve"> S1</w:t>
      </w:r>
      <w:r w:rsidR="000D6046" w:rsidRPr="000D6046">
        <w:rPr>
          <w:rFonts w:cstheme="minorHAnsi"/>
          <w:lang w:val="en-AU"/>
        </w:rPr>
        <w:t xml:space="preserve"> and </w:t>
      </w:r>
      <w:r w:rsidR="00115F5B">
        <w:rPr>
          <w:rFonts w:cstheme="minorHAnsi"/>
          <w:lang w:val="en-AU"/>
        </w:rPr>
        <w:t>F</w:t>
      </w:r>
      <w:r w:rsidR="000D6046" w:rsidRPr="000D6046">
        <w:rPr>
          <w:rFonts w:cstheme="minorHAnsi"/>
          <w:lang w:val="en-AU"/>
        </w:rPr>
        <w:t>igure</w:t>
      </w:r>
      <w:r w:rsidR="00115F5B">
        <w:rPr>
          <w:rFonts w:cstheme="minorHAnsi"/>
          <w:lang w:val="en-AU"/>
        </w:rPr>
        <w:t xml:space="preserve"> S1</w:t>
      </w:r>
      <w:r w:rsidR="00F52198">
        <w:rPr>
          <w:rFonts w:cstheme="minorHAnsi"/>
          <w:lang w:val="en-AU"/>
        </w:rPr>
        <w:t>, see Supporting Information)</w:t>
      </w:r>
      <w:r w:rsidR="00C673C8">
        <w:rPr>
          <w:lang w:val="en-AU"/>
        </w:rPr>
        <w:t>.</w:t>
      </w:r>
    </w:p>
    <w:p w14:paraId="4153B85E" w14:textId="64186B9C" w:rsidR="003F6CD7" w:rsidRPr="0099258D" w:rsidRDefault="00691707" w:rsidP="003156FB">
      <w:pPr>
        <w:spacing w:line="480" w:lineRule="auto"/>
        <w:rPr>
          <w:i/>
          <w:iCs/>
          <w:lang w:val="en-AU"/>
        </w:rPr>
      </w:pPr>
      <w:r w:rsidRPr="0099258D">
        <w:rPr>
          <w:i/>
          <w:iCs/>
          <w:lang w:val="en-AU"/>
        </w:rPr>
        <w:t>AGE AT</w:t>
      </w:r>
      <w:r w:rsidR="003F6CD7" w:rsidRPr="0099258D">
        <w:rPr>
          <w:i/>
          <w:iCs/>
          <w:lang w:val="en-AU"/>
        </w:rPr>
        <w:t xml:space="preserve"> MATURITY</w:t>
      </w:r>
    </w:p>
    <w:p w14:paraId="7ED3F185" w14:textId="325D12B2" w:rsidR="00C143A4" w:rsidRDefault="00A7114F" w:rsidP="003156FB">
      <w:pPr>
        <w:spacing w:line="480" w:lineRule="auto"/>
        <w:rPr>
          <w:lang w:val="en-AU"/>
        </w:rPr>
      </w:pPr>
      <w:r>
        <w:rPr>
          <w:lang w:val="en-AU"/>
        </w:rPr>
        <w:t xml:space="preserve">Age at maturity differed between food </w:t>
      </w:r>
      <w:r w:rsidR="002818FB">
        <w:rPr>
          <w:lang w:val="en-AU"/>
        </w:rPr>
        <w:t>regimes</w:t>
      </w:r>
      <w:r>
        <w:rPr>
          <w:lang w:val="en-AU"/>
        </w:rPr>
        <w:t xml:space="preserve"> in G1 copepods but converged in G2</w:t>
      </w:r>
      <w:r w:rsidR="00DA7B8C">
        <w:rPr>
          <w:lang w:val="en-AU"/>
        </w:rPr>
        <w:t xml:space="preserve"> (Table </w:t>
      </w:r>
      <w:r w:rsidR="00115F5B">
        <w:rPr>
          <w:lang w:val="en-AU"/>
        </w:rPr>
        <w:t>2, Figure 1b</w:t>
      </w:r>
      <w:r w:rsidR="00DA7B8C">
        <w:rPr>
          <w:lang w:val="en-AU"/>
        </w:rPr>
        <w:t>)</w:t>
      </w:r>
      <w:r>
        <w:rPr>
          <w:lang w:val="en-AU"/>
        </w:rPr>
        <w:t>.</w:t>
      </w:r>
      <w:r w:rsidR="00DA7B8C">
        <w:rPr>
          <w:lang w:val="en-AU"/>
        </w:rPr>
        <w:t xml:space="preserve"> In G1</w:t>
      </w:r>
      <w:r w:rsidR="00254160">
        <w:rPr>
          <w:lang w:val="en-AU"/>
        </w:rPr>
        <w:t xml:space="preserve">, copepods </w:t>
      </w:r>
      <w:r w:rsidR="00F70972">
        <w:rPr>
          <w:lang w:val="en-AU"/>
        </w:rPr>
        <w:t xml:space="preserve">that had evolved in </w:t>
      </w:r>
      <w:r w:rsidR="00254160">
        <w:rPr>
          <w:lang w:val="en-AU"/>
        </w:rPr>
        <w:t xml:space="preserve">high-food </w:t>
      </w:r>
      <w:r w:rsidR="002818FB">
        <w:rPr>
          <w:lang w:val="en-AU"/>
        </w:rPr>
        <w:t xml:space="preserve">regimes </w:t>
      </w:r>
      <w:r w:rsidR="0026247B">
        <w:rPr>
          <w:lang w:val="en-AU"/>
        </w:rPr>
        <w:t>matured later</w:t>
      </w:r>
      <w:r w:rsidR="00F70972">
        <w:rPr>
          <w:lang w:val="en-AU"/>
        </w:rPr>
        <w:t xml:space="preserve"> despite being smaller </w:t>
      </w:r>
      <w:r w:rsidR="0026247B">
        <w:rPr>
          <w:lang w:val="en-AU"/>
        </w:rPr>
        <w:t xml:space="preserve">than </w:t>
      </w:r>
      <w:r w:rsidR="00254160">
        <w:rPr>
          <w:lang w:val="en-AU"/>
        </w:rPr>
        <w:t xml:space="preserve">copepods </w:t>
      </w:r>
      <w:r w:rsidR="00F70972">
        <w:rPr>
          <w:lang w:val="en-AU"/>
        </w:rPr>
        <w:t xml:space="preserve">that had evolved in </w:t>
      </w:r>
      <w:r w:rsidR="00254160">
        <w:rPr>
          <w:lang w:val="en-AU"/>
        </w:rPr>
        <w:t xml:space="preserve">low-food </w:t>
      </w:r>
      <w:r w:rsidR="002818FB">
        <w:rPr>
          <w:lang w:val="en-AU"/>
        </w:rPr>
        <w:t>regimes</w:t>
      </w:r>
      <w:r w:rsidR="000D6046">
        <w:rPr>
          <w:lang w:val="en-AU"/>
        </w:rPr>
        <w:t>,</w:t>
      </w:r>
      <w:r w:rsidR="00254160">
        <w:rPr>
          <w:lang w:val="en-AU"/>
        </w:rPr>
        <w:t xml:space="preserve"> </w:t>
      </w:r>
      <w:r w:rsidR="0026247B">
        <w:rPr>
          <w:lang w:val="en-AU"/>
        </w:rPr>
        <w:t>but b</w:t>
      </w:r>
      <w:r w:rsidR="00D55FA9">
        <w:rPr>
          <w:lang w:val="en-AU"/>
        </w:rPr>
        <w:t>y G2</w:t>
      </w:r>
      <w:r w:rsidR="0026247B">
        <w:rPr>
          <w:lang w:val="en-AU"/>
        </w:rPr>
        <w:t>, these differences had disappeared.</w:t>
      </w:r>
    </w:p>
    <w:p w14:paraId="6289757D" w14:textId="55945658" w:rsidR="003F6CD7" w:rsidRPr="0099258D" w:rsidRDefault="000D6046" w:rsidP="003156FB">
      <w:pPr>
        <w:spacing w:line="480" w:lineRule="auto"/>
        <w:rPr>
          <w:i/>
          <w:iCs/>
          <w:lang w:val="en-AU"/>
        </w:rPr>
      </w:pPr>
      <w:r w:rsidRPr="0099258D">
        <w:rPr>
          <w:i/>
          <w:iCs/>
          <w:lang w:val="en-AU"/>
        </w:rPr>
        <w:lastRenderedPageBreak/>
        <w:t>R</w:t>
      </w:r>
      <w:r w:rsidR="003F6CD7" w:rsidRPr="0099258D">
        <w:rPr>
          <w:i/>
          <w:iCs/>
          <w:lang w:val="en-AU"/>
        </w:rPr>
        <w:t>E</w:t>
      </w:r>
      <w:r w:rsidRPr="0099258D">
        <w:rPr>
          <w:i/>
          <w:iCs/>
          <w:lang w:val="en-AU"/>
        </w:rPr>
        <w:t>PRODUCTIVE OUTPUT</w:t>
      </w:r>
    </w:p>
    <w:p w14:paraId="1AD69BEF" w14:textId="5CBA7CE1" w:rsidR="00C61C3A" w:rsidRDefault="00AE29D1" w:rsidP="003156FB">
      <w:pPr>
        <w:spacing w:line="480" w:lineRule="auto"/>
        <w:rPr>
          <w:lang w:val="en-AU"/>
        </w:rPr>
      </w:pPr>
      <w:r>
        <w:rPr>
          <w:lang w:val="en-AU"/>
        </w:rPr>
        <w:t xml:space="preserve">The relationships between </w:t>
      </w:r>
      <w:r w:rsidR="00EE61B5">
        <w:rPr>
          <w:lang w:val="en-AU"/>
        </w:rPr>
        <w:t>maternal</w:t>
      </w:r>
      <w:r>
        <w:rPr>
          <w:lang w:val="en-AU"/>
        </w:rPr>
        <w:t xml:space="preserve"> size </w:t>
      </w:r>
      <w:r w:rsidR="00F70972">
        <w:rPr>
          <w:lang w:val="en-AU"/>
        </w:rPr>
        <w:t xml:space="preserve">and reproduction </w:t>
      </w:r>
      <w:r>
        <w:rPr>
          <w:lang w:val="en-AU"/>
        </w:rPr>
        <w:t>evolved in response</w:t>
      </w:r>
      <w:r w:rsidR="00EE61B5">
        <w:rPr>
          <w:lang w:val="en-AU"/>
        </w:rPr>
        <w:t xml:space="preserve"> to</w:t>
      </w:r>
      <w:r>
        <w:rPr>
          <w:lang w:val="en-AU"/>
        </w:rPr>
        <w:t xml:space="preserve"> food regime</w:t>
      </w:r>
      <w:r w:rsidR="00F70972">
        <w:rPr>
          <w:lang w:val="en-AU"/>
        </w:rPr>
        <w:t xml:space="preserve"> b</w:t>
      </w:r>
      <w:r>
        <w:rPr>
          <w:lang w:val="en-AU"/>
        </w:rPr>
        <w:t>ut these effects only manifested in the second generation of common gardening</w:t>
      </w:r>
      <w:r w:rsidR="00115F5B">
        <w:rPr>
          <w:lang w:val="en-AU"/>
        </w:rPr>
        <w:t xml:space="preserve"> (</w:t>
      </w:r>
      <w:r w:rsidR="00471852">
        <w:rPr>
          <w:lang w:val="en-AU"/>
        </w:rPr>
        <w:t xml:space="preserve">Egg size: </w:t>
      </w:r>
      <w:r w:rsidR="00115F5B">
        <w:rPr>
          <w:lang w:val="en-AU"/>
        </w:rPr>
        <w:t xml:space="preserve">Table 3, </w:t>
      </w:r>
      <w:r w:rsidR="00471852">
        <w:rPr>
          <w:lang w:val="en-AU"/>
        </w:rPr>
        <w:t xml:space="preserve">Fecundity: </w:t>
      </w:r>
      <w:r w:rsidR="00115F5B">
        <w:rPr>
          <w:lang w:val="en-AU"/>
        </w:rPr>
        <w:t>Table 4)</w:t>
      </w:r>
      <w:r>
        <w:rPr>
          <w:lang w:val="en-AU"/>
        </w:rPr>
        <w:t xml:space="preserve">. </w:t>
      </w:r>
      <w:r w:rsidR="00E24EA7">
        <w:rPr>
          <w:lang w:val="en-AU"/>
        </w:rPr>
        <w:t>L</w:t>
      </w:r>
      <w:r w:rsidR="0095207B">
        <w:rPr>
          <w:lang w:val="en-AU"/>
        </w:rPr>
        <w:t xml:space="preserve">arger mothers from </w:t>
      </w:r>
      <w:r>
        <w:rPr>
          <w:lang w:val="en-AU"/>
        </w:rPr>
        <w:t xml:space="preserve">the </w:t>
      </w:r>
      <w:r w:rsidR="0095207B">
        <w:rPr>
          <w:lang w:val="en-AU"/>
        </w:rPr>
        <w:t xml:space="preserve">low-food </w:t>
      </w:r>
      <w:r>
        <w:rPr>
          <w:lang w:val="en-AU"/>
        </w:rPr>
        <w:t xml:space="preserve">lineages </w:t>
      </w:r>
      <w:r w:rsidR="0095207B">
        <w:rPr>
          <w:lang w:val="en-AU"/>
        </w:rPr>
        <w:t>produced larger</w:t>
      </w:r>
      <w:r w:rsidR="00657A80">
        <w:rPr>
          <w:lang w:val="en-AU"/>
        </w:rPr>
        <w:t xml:space="preserve"> (Figure </w:t>
      </w:r>
      <w:r w:rsidR="00115F5B">
        <w:rPr>
          <w:lang w:val="en-AU"/>
        </w:rPr>
        <w:t>1c</w:t>
      </w:r>
      <w:r w:rsidR="00657A80">
        <w:rPr>
          <w:lang w:val="en-AU"/>
        </w:rPr>
        <w:t>)</w:t>
      </w:r>
      <w:r w:rsidR="00E24EA7">
        <w:rPr>
          <w:lang w:val="en-AU"/>
        </w:rPr>
        <w:t xml:space="preserve"> but </w:t>
      </w:r>
      <w:r>
        <w:rPr>
          <w:lang w:val="en-AU"/>
        </w:rPr>
        <w:t xml:space="preserve">slightly </w:t>
      </w:r>
      <w:r w:rsidR="00E24EA7">
        <w:rPr>
          <w:lang w:val="en-AU"/>
        </w:rPr>
        <w:t>fewer</w:t>
      </w:r>
      <w:r>
        <w:rPr>
          <w:lang w:val="en-AU"/>
        </w:rPr>
        <w:t xml:space="preserve"> offspring </w:t>
      </w:r>
      <w:r w:rsidR="00657A80">
        <w:rPr>
          <w:lang w:val="en-AU"/>
        </w:rPr>
        <w:t xml:space="preserve">(Figure </w:t>
      </w:r>
      <w:r w:rsidR="00115F5B">
        <w:rPr>
          <w:lang w:val="en-AU"/>
        </w:rPr>
        <w:t>1d</w:t>
      </w:r>
      <w:r w:rsidR="00657A80">
        <w:rPr>
          <w:lang w:val="en-AU"/>
        </w:rPr>
        <w:t>)</w:t>
      </w:r>
      <w:r>
        <w:rPr>
          <w:lang w:val="en-AU"/>
        </w:rPr>
        <w:t xml:space="preserve">, whereas from the high-food lineages </w:t>
      </w:r>
      <w:r w:rsidR="0095207B">
        <w:rPr>
          <w:lang w:val="en-AU"/>
        </w:rPr>
        <w:t>larger mothers produced</w:t>
      </w:r>
      <w:r w:rsidR="00657A80">
        <w:rPr>
          <w:lang w:val="en-AU"/>
        </w:rPr>
        <w:t xml:space="preserve"> smaller</w:t>
      </w:r>
      <w:r w:rsidR="000C3F37">
        <w:rPr>
          <w:lang w:val="en-AU"/>
        </w:rPr>
        <w:t xml:space="preserve"> </w:t>
      </w:r>
      <w:r w:rsidR="00EE61B5">
        <w:rPr>
          <w:lang w:val="en-AU"/>
        </w:rPr>
        <w:t xml:space="preserve">(Figure </w:t>
      </w:r>
      <w:r w:rsidR="00115F5B">
        <w:rPr>
          <w:lang w:val="en-AU"/>
        </w:rPr>
        <w:t>1c</w:t>
      </w:r>
      <w:r w:rsidR="00EE61B5">
        <w:rPr>
          <w:lang w:val="en-AU"/>
        </w:rPr>
        <w:t xml:space="preserve">) </w:t>
      </w:r>
      <w:r>
        <w:rPr>
          <w:lang w:val="en-AU"/>
        </w:rPr>
        <w:t xml:space="preserve">but more offspring </w:t>
      </w:r>
      <w:r w:rsidR="001131A5">
        <w:rPr>
          <w:lang w:val="en-AU"/>
        </w:rPr>
        <w:t xml:space="preserve">(Figure </w:t>
      </w:r>
      <w:r w:rsidR="00115F5B">
        <w:rPr>
          <w:lang w:val="en-AU"/>
        </w:rPr>
        <w:t>1d</w:t>
      </w:r>
      <w:r w:rsidR="001131A5">
        <w:rPr>
          <w:lang w:val="en-AU"/>
        </w:rPr>
        <w:t>)</w:t>
      </w:r>
      <w:r w:rsidR="00A117B6">
        <w:rPr>
          <w:lang w:val="en-AU"/>
        </w:rPr>
        <w:t>.</w:t>
      </w:r>
      <w:r w:rsidR="00A555E0" w:rsidRPr="00A555E0">
        <w:rPr>
          <w:lang w:val="en-AU"/>
        </w:rPr>
        <w:t xml:space="preserve"> </w:t>
      </w:r>
      <w:r>
        <w:rPr>
          <w:lang w:val="en-AU"/>
        </w:rPr>
        <w:t xml:space="preserve">Combining these two components of reproduction, mothers from the low-food lineages showed a steeper positive relationship between body size and reproductive output than mothers from the high food lineages </w:t>
      </w:r>
      <w:r w:rsidR="00A555E0">
        <w:rPr>
          <w:lang w:val="en-AU"/>
        </w:rPr>
        <w:t xml:space="preserve">(Figure </w:t>
      </w:r>
      <w:r w:rsidR="00414A3D">
        <w:rPr>
          <w:lang w:val="en-AU"/>
        </w:rPr>
        <w:t>2</w:t>
      </w:r>
      <w:r w:rsidR="00A555E0">
        <w:rPr>
          <w:lang w:val="en-AU"/>
        </w:rPr>
        <w:t>).</w:t>
      </w:r>
    </w:p>
    <w:p w14:paraId="0C1BA32B" w14:textId="2623F9C2" w:rsidR="009723A5" w:rsidRPr="0099258D" w:rsidRDefault="00473C90" w:rsidP="003156FB">
      <w:pPr>
        <w:spacing w:line="480" w:lineRule="auto"/>
        <w:rPr>
          <w:b/>
          <w:bCs/>
          <w:lang w:val="en-AU"/>
        </w:rPr>
      </w:pPr>
      <w:r w:rsidRPr="0099258D">
        <w:rPr>
          <w:b/>
          <w:bCs/>
          <w:lang w:val="en-AU"/>
        </w:rPr>
        <w:t>Discussion</w:t>
      </w:r>
    </w:p>
    <w:p w14:paraId="632C565C" w14:textId="2CA13590" w:rsidR="00AD77B1" w:rsidRDefault="00AE0469" w:rsidP="003156FB">
      <w:pPr>
        <w:spacing w:line="480" w:lineRule="auto"/>
        <w:rPr>
          <w:lang w:val="en-AU"/>
        </w:rPr>
      </w:pPr>
      <w:r>
        <w:rPr>
          <w:lang w:val="en-AU"/>
        </w:rPr>
        <w:t>C</w:t>
      </w:r>
      <w:r w:rsidR="00F82B31" w:rsidRPr="00CE6197">
        <w:rPr>
          <w:lang w:val="en-AU"/>
        </w:rPr>
        <w:t>opepods</w:t>
      </w:r>
      <w:r w:rsidR="00695F7D" w:rsidRPr="00CE6197">
        <w:rPr>
          <w:lang w:val="en-AU"/>
        </w:rPr>
        <w:t xml:space="preserve"> </w:t>
      </w:r>
      <w:r w:rsidR="00E85152">
        <w:rPr>
          <w:lang w:val="en-AU"/>
        </w:rPr>
        <w:t xml:space="preserve">under different resource regimes evolved different </w:t>
      </w:r>
      <w:r w:rsidR="00E8618C" w:rsidRPr="00CE6197">
        <w:rPr>
          <w:lang w:val="en-AU"/>
        </w:rPr>
        <w:t>life histories</w:t>
      </w:r>
      <w:r w:rsidR="00E85152">
        <w:rPr>
          <w:lang w:val="en-AU"/>
        </w:rPr>
        <w:t>:</w:t>
      </w:r>
      <w:r w:rsidR="00E8618C" w:rsidRPr="00CE6197">
        <w:rPr>
          <w:lang w:val="en-AU"/>
        </w:rPr>
        <w:t xml:space="preserve"> </w:t>
      </w:r>
      <w:r w:rsidR="00AE29D1">
        <w:rPr>
          <w:lang w:val="en-AU"/>
        </w:rPr>
        <w:t xml:space="preserve">body </w:t>
      </w:r>
      <w:r w:rsidR="00F82B31" w:rsidRPr="00CE6197">
        <w:rPr>
          <w:lang w:val="en-AU"/>
        </w:rPr>
        <w:t>size</w:t>
      </w:r>
      <w:r w:rsidR="003B2002">
        <w:rPr>
          <w:lang w:val="en-AU"/>
        </w:rPr>
        <w:t>,</w:t>
      </w:r>
      <w:r w:rsidR="00F82B31" w:rsidRPr="00CE6197">
        <w:rPr>
          <w:lang w:val="en-AU"/>
        </w:rPr>
        <w:t xml:space="preserve"> fecundity, and </w:t>
      </w:r>
      <w:r w:rsidR="00AE29D1">
        <w:rPr>
          <w:lang w:val="en-AU"/>
        </w:rPr>
        <w:t>per</w:t>
      </w:r>
      <w:r w:rsidR="00E85152">
        <w:rPr>
          <w:lang w:val="en-AU"/>
        </w:rPr>
        <w:t>-</w:t>
      </w:r>
      <w:r w:rsidR="00AE29D1">
        <w:rPr>
          <w:lang w:val="en-AU"/>
        </w:rPr>
        <w:t xml:space="preserve">offspring investment all </w:t>
      </w:r>
      <w:r w:rsidR="00E85152">
        <w:rPr>
          <w:lang w:val="en-AU"/>
        </w:rPr>
        <w:t xml:space="preserve">evolved, while age at maturity also changed but appeared to be driven by a strong parental environment effects that dissipated </w:t>
      </w:r>
      <w:r w:rsidR="00874E60">
        <w:rPr>
          <w:lang w:val="en-AU"/>
        </w:rPr>
        <w:t>across generations</w:t>
      </w:r>
      <w:r w:rsidR="00E85152">
        <w:rPr>
          <w:lang w:val="en-AU"/>
        </w:rPr>
        <w:t xml:space="preserve">. </w:t>
      </w:r>
      <w:r w:rsidR="00CE0E0E" w:rsidRPr="00CE6197">
        <w:rPr>
          <w:lang w:val="en-AU"/>
        </w:rPr>
        <w:t>C</w:t>
      </w:r>
      <w:r w:rsidR="00692F19" w:rsidRPr="00CE6197">
        <w:rPr>
          <w:lang w:val="en-AU"/>
        </w:rPr>
        <w:t xml:space="preserve">opepods </w:t>
      </w:r>
      <w:r w:rsidR="00E85152">
        <w:rPr>
          <w:lang w:val="en-AU"/>
        </w:rPr>
        <w:t>evolved to be slightly larger in low food regimes, and larger mothers invested more in their individual offspring in this environment. Meanwhile, in high food regimes, copepods evolved to smaller and larger mothers invested less in offspring but were much more fecund.</w:t>
      </w:r>
      <w:r w:rsidR="0004757E">
        <w:rPr>
          <w:lang w:val="en-AU"/>
        </w:rPr>
        <w:t xml:space="preserve"> Interestingly</w:t>
      </w:r>
      <w:r w:rsidR="008F038A">
        <w:rPr>
          <w:lang w:val="en-AU"/>
        </w:rPr>
        <w:t>,</w:t>
      </w:r>
      <w:r w:rsidR="0004757E">
        <w:rPr>
          <w:lang w:val="en-AU"/>
        </w:rPr>
        <w:t xml:space="preserve"> we found evidence for difference</w:t>
      </w:r>
      <w:r w:rsidR="008F038A">
        <w:rPr>
          <w:lang w:val="en-AU"/>
        </w:rPr>
        <w:t>s</w:t>
      </w:r>
      <w:r w:rsidR="0004757E">
        <w:rPr>
          <w:lang w:val="en-AU"/>
        </w:rPr>
        <w:t xml:space="preserve"> in evolved responses </w:t>
      </w:r>
      <w:r w:rsidR="00E85152">
        <w:rPr>
          <w:lang w:val="en-AU"/>
        </w:rPr>
        <w:t xml:space="preserve">to different resource environments relative to the </w:t>
      </w:r>
      <w:r w:rsidR="0004757E">
        <w:rPr>
          <w:lang w:val="en-AU"/>
        </w:rPr>
        <w:t>expressed phenotypes in those environments</w:t>
      </w:r>
      <w:r w:rsidR="009166C4">
        <w:rPr>
          <w:lang w:val="en-AU"/>
        </w:rPr>
        <w:t>,</w:t>
      </w:r>
      <w:r w:rsidR="0004757E">
        <w:rPr>
          <w:lang w:val="en-AU"/>
        </w:rPr>
        <w:t xml:space="preserve"> indicating </w:t>
      </w:r>
      <w:proofErr w:type="spellStart"/>
      <w:r w:rsidR="0004757E">
        <w:rPr>
          <w:lang w:val="en-AU"/>
        </w:rPr>
        <w:t>countergradient</w:t>
      </w:r>
      <w:proofErr w:type="spellEnd"/>
      <w:r w:rsidR="0004757E">
        <w:rPr>
          <w:lang w:val="en-AU"/>
        </w:rPr>
        <w:t xml:space="preserve"> evolution. </w:t>
      </w:r>
      <w:r w:rsidR="00395A7E">
        <w:rPr>
          <w:lang w:val="en-AU"/>
        </w:rPr>
        <w:t>Overall</w:t>
      </w:r>
      <w:r w:rsidR="00557503">
        <w:rPr>
          <w:lang w:val="en-AU"/>
        </w:rPr>
        <w:t>,</w:t>
      </w:r>
      <w:r w:rsidR="00674A29" w:rsidRPr="00CE6197">
        <w:rPr>
          <w:lang w:val="en-AU"/>
        </w:rPr>
        <w:t xml:space="preserve"> our</w:t>
      </w:r>
      <w:r w:rsidR="00111747" w:rsidRPr="00CE6197">
        <w:rPr>
          <w:lang w:val="en-AU"/>
        </w:rPr>
        <w:t xml:space="preserve"> results </w:t>
      </w:r>
      <w:r w:rsidR="0004757E">
        <w:rPr>
          <w:lang w:val="en-AU"/>
        </w:rPr>
        <w:t xml:space="preserve">match the findings of some </w:t>
      </w:r>
      <w:r w:rsidR="00111747" w:rsidRPr="00CE6197">
        <w:rPr>
          <w:lang w:val="en-AU"/>
        </w:rPr>
        <w:t xml:space="preserve">previous </w:t>
      </w:r>
      <w:r w:rsidR="0004757E">
        <w:rPr>
          <w:lang w:val="en-AU"/>
        </w:rPr>
        <w:t>studies on life history evolution in response to resource regime but not others</w:t>
      </w:r>
      <w:r w:rsidR="007C18BE" w:rsidRPr="00CE6197">
        <w:rPr>
          <w:lang w:val="en-AU"/>
        </w:rPr>
        <w:t>.</w:t>
      </w:r>
    </w:p>
    <w:p w14:paraId="1004E30E" w14:textId="3B085126" w:rsidR="0004757E" w:rsidRDefault="00E85152" w:rsidP="003156FB">
      <w:pPr>
        <w:spacing w:line="480" w:lineRule="auto"/>
        <w:rPr>
          <w:lang w:val="en-AU"/>
        </w:rPr>
      </w:pPr>
      <w:r>
        <w:rPr>
          <w:lang w:val="en-AU"/>
        </w:rPr>
        <w:t xml:space="preserve">Copepods were smaller in the low food regime but their offspring </w:t>
      </w:r>
      <w:r w:rsidR="00F86DEB">
        <w:rPr>
          <w:lang w:val="en-AU"/>
        </w:rPr>
        <w:t xml:space="preserve">grew to be larger </w:t>
      </w:r>
      <w:r>
        <w:rPr>
          <w:lang w:val="en-AU"/>
        </w:rPr>
        <w:t xml:space="preserve">when transferred to common </w:t>
      </w:r>
      <w:r w:rsidR="00F86DEB">
        <w:rPr>
          <w:lang w:val="en-AU"/>
        </w:rPr>
        <w:t>environment –</w:t>
      </w:r>
      <w:r>
        <w:rPr>
          <w:lang w:val="en-AU"/>
        </w:rPr>
        <w:t xml:space="preserve"> </w:t>
      </w:r>
      <w:r w:rsidR="00F86DEB">
        <w:rPr>
          <w:lang w:val="en-AU"/>
        </w:rPr>
        <w:t xml:space="preserve">indicating </w:t>
      </w:r>
      <w:proofErr w:type="spellStart"/>
      <w:r w:rsidR="00F86DEB">
        <w:rPr>
          <w:lang w:val="en-AU"/>
        </w:rPr>
        <w:t>countergradient</w:t>
      </w:r>
      <w:proofErr w:type="spellEnd"/>
      <w:r w:rsidR="00F86DEB">
        <w:rPr>
          <w:lang w:val="en-AU"/>
        </w:rPr>
        <w:t xml:space="preserve"> evolution in body size. A</w:t>
      </w:r>
      <w:r w:rsidR="00450CBD">
        <w:rPr>
          <w:lang w:val="en-AU"/>
        </w:rPr>
        <w:t>ssuming cubic</w:t>
      </w:r>
      <w:r w:rsidR="0067496A">
        <w:rPr>
          <w:lang w:val="en-AU"/>
        </w:rPr>
        <w:t xml:space="preserve"> scaling</w:t>
      </w:r>
      <w:r w:rsidR="00450CBD">
        <w:rPr>
          <w:lang w:val="en-AU"/>
        </w:rPr>
        <w:t xml:space="preserve"> with length, </w:t>
      </w:r>
      <w:r w:rsidR="003B0E73">
        <w:rPr>
          <w:lang w:val="en-AU"/>
        </w:rPr>
        <w:t xml:space="preserve">copepods </w:t>
      </w:r>
      <w:r w:rsidR="00EA2180">
        <w:rPr>
          <w:lang w:val="en-AU"/>
        </w:rPr>
        <w:t>from</w:t>
      </w:r>
      <w:r w:rsidR="003B0E73">
        <w:rPr>
          <w:lang w:val="en-AU"/>
        </w:rPr>
        <w:t xml:space="preserve"> low-food environment</w:t>
      </w:r>
      <w:r w:rsidR="00EA2180">
        <w:rPr>
          <w:lang w:val="en-AU"/>
        </w:rPr>
        <w:t>s</w:t>
      </w:r>
      <w:r w:rsidR="003B0E73">
        <w:rPr>
          <w:lang w:val="en-AU"/>
        </w:rPr>
        <w:t xml:space="preserve"> were only 5.9% smaller by volume</w:t>
      </w:r>
      <w:r w:rsidR="00D803EE">
        <w:rPr>
          <w:lang w:val="en-AU"/>
        </w:rPr>
        <w:t>.</w:t>
      </w:r>
      <w:r w:rsidR="003B0E73">
        <w:rPr>
          <w:lang w:val="en-AU"/>
        </w:rPr>
        <w:t xml:space="preserve"> </w:t>
      </w:r>
      <w:r w:rsidR="00D803EE">
        <w:rPr>
          <w:lang w:val="en-AU"/>
        </w:rPr>
        <w:t>O</w:t>
      </w:r>
      <w:r w:rsidR="00EA2180">
        <w:rPr>
          <w:lang w:val="en-AU"/>
        </w:rPr>
        <w:t xml:space="preserve">nce released from </w:t>
      </w:r>
      <w:r w:rsidR="00874E60">
        <w:rPr>
          <w:lang w:val="en-AU"/>
        </w:rPr>
        <w:t xml:space="preserve">the low-food </w:t>
      </w:r>
      <w:r w:rsidR="00EA2180">
        <w:rPr>
          <w:lang w:val="en-AU"/>
        </w:rPr>
        <w:t>conditions</w:t>
      </w:r>
      <w:r w:rsidR="00874E60">
        <w:rPr>
          <w:lang w:val="en-AU"/>
        </w:rPr>
        <w:t>, they</w:t>
      </w:r>
      <w:r w:rsidR="00EA2180">
        <w:rPr>
          <w:lang w:val="en-AU"/>
        </w:rPr>
        <w:t xml:space="preserve"> were 3.5%-5.6% larger than copepods from high-food lineages</w:t>
      </w:r>
      <w:r w:rsidR="000F1B48">
        <w:rPr>
          <w:lang w:val="en-AU"/>
        </w:rPr>
        <w:t>, suggesting that the</w:t>
      </w:r>
      <w:r w:rsidR="00EA2180">
        <w:rPr>
          <w:lang w:val="en-AU"/>
        </w:rPr>
        <w:t xml:space="preserve"> impact of food scarcity </w:t>
      </w:r>
      <w:r w:rsidR="000F1B48">
        <w:rPr>
          <w:lang w:val="en-AU"/>
        </w:rPr>
        <w:t>was</w:t>
      </w:r>
      <w:r w:rsidR="00EA2180">
        <w:rPr>
          <w:lang w:val="en-AU"/>
        </w:rPr>
        <w:t xml:space="preserve"> moderated by genetic compensation </w:t>
      </w:r>
      <w:r w:rsidR="00EA2180">
        <w:rPr>
          <w:lang w:val="en-AU"/>
        </w:rPr>
        <w:fldChar w:fldCharType="begin"/>
      </w:r>
      <w:r w:rsidR="00B540A9">
        <w:rPr>
          <w:lang w:val="en-AU"/>
        </w:rPr>
        <w:instrText xml:space="preserve"> ADDIN ZOTERO_ITEM CSL_CITATION {"citationID":"SZdHO3Aw","properties":{"formattedCitation":"(Grether 2005)","plainCitation":"(Grether 2005)","noteIndex":0},"citationItems":[{"id":"t6eam7hd/xQMwJbSw","uris":["http://zotero.org/users/4715950/items/2GUYDW22"],"itemData":{"id":839,"type":"article-journal","abstract":"When a species encounters novel environmental conditions, some phenotypic characters may develop differently than in the ancestral environment. Most environmental perturbations of development are likely to reduce fitness, and thus selection would usually be expected to favor genetic changes that restore the ancestral phenotype. I propose the term “genetic compensation” to refer to this form of adaptive evolution. Genetic compensation is a subset of genetic accommodation and the reverse of genetic assimilation. When genetic compensation has occurred along a spatial environmental gradient, the mean trait values of populations in different environments may be more similar in the field than when representatives of the same populations are raised in a common environment (i.e., countergradient variation). If compensation is complete, genetic divergence between populations may be cryptic, that is, not detectable in the field. Here I apply the concept of genetic compensation to three examples involving carotenoid‐based sexual coloration and then use these and other examples to discuss the concept in a broader context. I show that genetic compensation may lead to a cryptic form of reproductive isolation between populations evolving in different environments, may explain some puzzling cases in which heritable traits exposed to strong directional selection fail to show the expected evolutionary response, and may complicate efforts to monitor populations for signs of environmental deterioration.","container-title":"The American Naturalist","DOI":"10.1086/432023","ISSN":"0003-0147","issue":"4","journalAbbreviation":"The American Naturalist","note":"publisher: The University of Chicago Press","page":"E115-E123","source":"www-journals-uchicago-edu.ezproxy.lib.monash.edu.au (Atypon)","title":"Environmental Change, Phenotypic Plasticity, and Genetic Compensation.","volume":"166","author":[{"family":"Grether","given":"Gregory F."}],"issued":{"date-parts":[["2005",10,1]]}}}],"schema":"https://github.com/citation-style-language/schema/raw/master/csl-citation.json"} </w:instrText>
      </w:r>
      <w:r w:rsidR="00EA2180">
        <w:rPr>
          <w:lang w:val="en-AU"/>
        </w:rPr>
        <w:fldChar w:fldCharType="separate"/>
      </w:r>
      <w:r w:rsidR="00B540A9" w:rsidRPr="00B540A9">
        <w:rPr>
          <w:rFonts w:ascii="Calibri" w:hAnsi="Calibri"/>
        </w:rPr>
        <w:t>(Grether 2005)</w:t>
      </w:r>
      <w:r w:rsidR="00EA2180">
        <w:rPr>
          <w:lang w:val="en-AU"/>
        </w:rPr>
        <w:fldChar w:fldCharType="end"/>
      </w:r>
      <w:r w:rsidR="00EA2180">
        <w:rPr>
          <w:lang w:val="en-AU"/>
        </w:rPr>
        <w:t>.</w:t>
      </w:r>
      <w:r>
        <w:rPr>
          <w:lang w:val="en-AU"/>
        </w:rPr>
        <w:t xml:space="preserve"> </w:t>
      </w:r>
      <w:r w:rsidR="00F86DEB">
        <w:rPr>
          <w:lang w:val="en-AU"/>
        </w:rPr>
        <w:t xml:space="preserve">Such </w:t>
      </w:r>
      <w:proofErr w:type="spellStart"/>
      <w:r w:rsidR="00F86DEB">
        <w:rPr>
          <w:lang w:val="en-AU"/>
        </w:rPr>
        <w:t>countergradient</w:t>
      </w:r>
      <w:proofErr w:type="spellEnd"/>
      <w:r w:rsidR="00F86DEB">
        <w:rPr>
          <w:lang w:val="en-AU"/>
        </w:rPr>
        <w:t xml:space="preserve"> variation is observed in field studies as well and seems </w:t>
      </w:r>
      <w:r w:rsidR="00F86DEB">
        <w:rPr>
          <w:lang w:val="en-AU"/>
        </w:rPr>
        <w:lastRenderedPageBreak/>
        <w:t>particularly common in fish</w:t>
      </w:r>
      <w:r w:rsidR="003B02D5">
        <w:rPr>
          <w:lang w:val="en-AU"/>
        </w:rPr>
        <w:t xml:space="preserve"> </w:t>
      </w:r>
      <w:r w:rsidR="003B02D5">
        <w:rPr>
          <w:lang w:val="en-AU"/>
        </w:rPr>
        <w:fldChar w:fldCharType="begin"/>
      </w:r>
      <w:r w:rsidR="00B540A9">
        <w:rPr>
          <w:lang w:val="en-AU"/>
        </w:rPr>
        <w:instrText xml:space="preserve"> ADDIN ZOTERO_ITEM CSL_CITATION {"citationID":"uYgIJySI","properties":{"formattedCitation":"(Arendt &amp; Wilson 1999; Conover {\\i{}et al.} 2009)","plainCitation":"(Arendt &amp; Wilson 1999; Conover et al. 2009)","noteIndex":0},"citationItems":[{"id":881,"uris":["http://zotero.org/users/local/bOFqAaHi/items/4SH8839C"],"itemData":{"id":881,"type":"article-journal","container-title":"Ecology","issue":"8","note":"number: 8\npublisher: Wiley Online Library","page":"2793–2798","title":"Countergradient selection for rapid growth in pumpkinseed sunfish: disentangling ecological and evolutionary effects","volume":"80","author":[{"family":"Arendt","given":"Jeffrey David"},{"family":"Wilson","given":"David Sloan"}],"issued":{"date-parts":[["1999"]]}}},{"id":953,"uris":["http://zotero.org/users/local/bOFqAaHi/items/XY7JAX7T"],"itemData":{"id":953,"type":"article-journal","container-title":"Annals of the New York Academy of Sciences","issue":"1","note":"number: 1\npublisher: Wiley Online Library","page":"100–129","title":"The covariance between genetic and environmental influences across ecological gradients: reassessing the evolutionary significance of countergradient and cogradient variation","volume":"1168","author":[{"family":"Conover","given":"David O"},{"family":"Duffy","given":"Tara A"},{"family":"Hice","given":"Lyndie A"}],"issued":{"date-parts":[["2009"]]}}}],"schema":"https://github.com/citation-style-language/schema/raw/master/csl-citation.json"} </w:instrText>
      </w:r>
      <w:r w:rsidR="003B02D5">
        <w:rPr>
          <w:lang w:val="en-AU"/>
        </w:rPr>
        <w:fldChar w:fldCharType="separate"/>
      </w:r>
      <w:r w:rsidR="00B540A9" w:rsidRPr="00B540A9">
        <w:rPr>
          <w:rFonts w:ascii="Calibri" w:hAnsi="Calibri" w:cs="Times New Roman"/>
          <w:szCs w:val="24"/>
        </w:rPr>
        <w:t xml:space="preserve">(Arendt &amp; Wilson 1999; Conover </w:t>
      </w:r>
      <w:r w:rsidR="00B540A9" w:rsidRPr="00132F85">
        <w:rPr>
          <w:rFonts w:ascii="Calibri" w:hAnsi="Calibri" w:cs="Times New Roman"/>
          <w:szCs w:val="24"/>
        </w:rPr>
        <w:t xml:space="preserve">et al. </w:t>
      </w:r>
      <w:r w:rsidR="00B540A9" w:rsidRPr="00B540A9">
        <w:rPr>
          <w:rFonts w:ascii="Calibri" w:hAnsi="Calibri" w:cs="Times New Roman"/>
          <w:szCs w:val="24"/>
        </w:rPr>
        <w:t>2009)</w:t>
      </w:r>
      <w:r w:rsidR="003B02D5">
        <w:rPr>
          <w:lang w:val="en-AU"/>
        </w:rPr>
        <w:fldChar w:fldCharType="end"/>
      </w:r>
      <w:r w:rsidR="00F86DEB">
        <w:rPr>
          <w:lang w:val="en-AU"/>
        </w:rPr>
        <w:t>. Phytoplankton productivity is predicted to decline on average with future climate change, due to thermal shoaling and changes in nutrient availability at the sea surface. Our results imply that such changes will invoke evolutionary change in copepod body sizes but that these changes might be masked</w:t>
      </w:r>
      <w:r w:rsidR="00A16041">
        <w:rPr>
          <w:lang w:val="en-AU"/>
        </w:rPr>
        <w:t xml:space="preserve"> by</w:t>
      </w:r>
      <w:r w:rsidR="00F86DEB">
        <w:rPr>
          <w:lang w:val="en-AU"/>
        </w:rPr>
        <w:t xml:space="preserve"> </w:t>
      </w:r>
      <w:proofErr w:type="spellStart"/>
      <w:r w:rsidR="00F86DEB">
        <w:rPr>
          <w:lang w:val="en-AU"/>
        </w:rPr>
        <w:t>countergradient</w:t>
      </w:r>
      <w:proofErr w:type="spellEnd"/>
      <w:r w:rsidR="00F86DEB">
        <w:rPr>
          <w:lang w:val="en-AU"/>
        </w:rPr>
        <w:t xml:space="preserve"> evolution. Studies seeking to understa</w:t>
      </w:r>
      <w:bookmarkStart w:id="0" w:name="_GoBack"/>
      <w:bookmarkEnd w:id="0"/>
      <w:r w:rsidR="00F86DEB">
        <w:rPr>
          <w:lang w:val="en-AU"/>
        </w:rPr>
        <w:t xml:space="preserve">nd how copepod body sizes </w:t>
      </w:r>
      <w:r w:rsidR="008024A8">
        <w:rPr>
          <w:lang w:val="en-AU"/>
        </w:rPr>
        <w:t xml:space="preserve">have changed and continue to </w:t>
      </w:r>
      <w:r w:rsidR="00F86DEB">
        <w:rPr>
          <w:lang w:val="en-AU"/>
        </w:rPr>
        <w:t>change should consider common garden experiments to disentangle phenotypic and genetic responses, which may counteract each other</w:t>
      </w:r>
      <w:r w:rsidR="008024A8">
        <w:rPr>
          <w:lang w:val="en-AU"/>
        </w:rPr>
        <w:t xml:space="preserve">, resulting in what is sometimes called ‘cryptic evolution’ </w:t>
      </w:r>
      <w:r w:rsidR="008024A8">
        <w:rPr>
          <w:lang w:val="en-AU"/>
        </w:rPr>
        <w:fldChar w:fldCharType="begin"/>
      </w:r>
      <w:r w:rsidR="00B540A9">
        <w:rPr>
          <w:lang w:val="en-AU"/>
        </w:rPr>
        <w:instrText xml:space="preserve"> ADDIN ZOTERO_ITEM CSL_CITATION {"citationID":"oeBVfiCx","properties":{"formattedCitation":"(Grether 2005)","plainCitation":"(Grether 2005)","noteIndex":0},"citationItems":[{"id":"t6eam7hd/xQMwJbSw","uris":["http://zotero.org/users/4715950/items/2GUYDW22"],"itemData":{"id":839,"type":"article-journal","abstract":"When a species encounters novel environmental conditions, some phenotypic characters may develop differently than in the ancestral environment. Most environmental perturbations of development are likely to reduce fitness, and thus selection would usually be expected to favor genetic changes that restore the ancestral phenotype. I propose the term “genetic compensation” to refer to this form of adaptive evolution. Genetic compensation is a subset of genetic accommodation and the reverse of genetic assimilation. When genetic compensation has occurred along a spatial environmental gradient, the mean trait values of populations in different environments may be more similar in the field than when representatives of the same populations are raised in a common environment (i.e., countergradient variation). If compensation is complete, genetic divergence between populations may be cryptic, that is, not detectable in the field. Here I apply the concept of genetic compensation to three examples involving carotenoid‐based sexual coloration and then use these and other examples to discuss the concept in a broader context. I show that genetic compensation may lead to a cryptic form of reproductive isolation between populations evolving in different environments, may explain some puzzling cases in which heritable traits exposed to strong directional selection fail to show the expected evolutionary response, and may complicate efforts to monitor populations for signs of environmental deterioration.","container-title":"The American Naturalist","DOI":"10.1086/432023","ISSN":"0003-0147","issue":"4","journalAbbreviation":"The American Naturalist","note":"publisher: The University of Chicago Press","page":"E115-E123","source":"www-journals-uchicago-edu.ezproxy.lib.monash.edu.au (Atypon)","title":"Environmental Change, Phenotypic Plasticity, and Genetic Compensation.","volume":"166","author":[{"family":"Grether","given":"Gregory F."}],"issued":{"date-parts":[["2005",10,1]]}}}],"schema":"https://github.com/citation-style-language/schema/raw/master/csl-citation.json"} </w:instrText>
      </w:r>
      <w:r w:rsidR="008024A8">
        <w:rPr>
          <w:lang w:val="en-AU"/>
        </w:rPr>
        <w:fldChar w:fldCharType="separate"/>
      </w:r>
      <w:r w:rsidR="00B540A9" w:rsidRPr="00B540A9">
        <w:rPr>
          <w:rFonts w:ascii="Calibri" w:hAnsi="Calibri"/>
        </w:rPr>
        <w:t>(Grether 2005)</w:t>
      </w:r>
      <w:r w:rsidR="008024A8">
        <w:rPr>
          <w:lang w:val="en-AU"/>
        </w:rPr>
        <w:fldChar w:fldCharType="end"/>
      </w:r>
      <w:r w:rsidR="00F86DEB">
        <w:rPr>
          <w:lang w:val="en-AU"/>
        </w:rPr>
        <w:t xml:space="preserve">. </w:t>
      </w:r>
    </w:p>
    <w:p w14:paraId="2B0648D5" w14:textId="737C99A7" w:rsidR="00D46F78" w:rsidRDefault="00D46F78" w:rsidP="003156FB">
      <w:pPr>
        <w:spacing w:line="480" w:lineRule="auto"/>
        <w:rPr>
          <w:lang w:val="en-AU"/>
        </w:rPr>
      </w:pPr>
      <w:r>
        <w:rPr>
          <w:lang w:val="en-AU"/>
        </w:rPr>
        <w:t xml:space="preserve">The relationship between body size and reproductive investment evolved, albeit in subtle ways. In low food environments, </w:t>
      </w:r>
      <w:r w:rsidR="00386BD4">
        <w:rPr>
          <w:lang w:val="en-AU"/>
        </w:rPr>
        <w:t xml:space="preserve">egg size increased with maternal size at the expense of </w:t>
      </w:r>
      <w:r>
        <w:rPr>
          <w:lang w:val="en-AU"/>
        </w:rPr>
        <w:t xml:space="preserve">fecundity while, </w:t>
      </w:r>
      <w:r w:rsidR="00386BD4">
        <w:rPr>
          <w:lang w:val="en-AU"/>
        </w:rPr>
        <w:t xml:space="preserve">while clutch size increased with maternal size at the expense of egg size in high-food lineages. </w:t>
      </w:r>
      <w:r>
        <w:rPr>
          <w:lang w:val="en-AU"/>
        </w:rPr>
        <w:t xml:space="preserve">These results are in keeping with general offspring size theory whereby in poor environments, mothers make larger offspring in order to buffer them from harsh conditions </w:t>
      </w:r>
      <w:r w:rsidR="00141105">
        <w:rPr>
          <w:lang w:val="en-AU"/>
        </w:rPr>
        <w:fldChar w:fldCharType="begin"/>
      </w:r>
      <w:r w:rsidR="00B540A9">
        <w:rPr>
          <w:lang w:val="en-AU"/>
        </w:rPr>
        <w:instrText xml:space="preserve"> ADDIN ZOTERO_ITEM CSL_CITATION {"citationID":"XaS5HUgR","properties":{"formattedCitation":"(Parker &amp; Begon 1986)","plainCitation":"(Parker &amp; Begon 1986)","noteIndex":0},"citationItems":[{"id":"t6eam7hd/1sonAjJI","uris":["http://zotero.org/users/4715950/items/R7EV7QD2"],"itemData":{"id":1176,"type":"article-journal","abstract":"In this paper, we develop a series of models for predicting optimal egg size and clutch size in different environments and for different maternal phenotypes. The models investigate the interaction between three components of fitness: (1) the intrinsic effect of egg size, (2) the density effect, the effect of the density of competing offspring (including competition with sibs and with non-sibs), and (3) the hierarchy effect, the effect of egg size relative to the sizes of competing eggs laid by other females. The environmental effects that we consider are the intensities of sib and non-sib competition, the number of egg-laying females, and some aspects of seasonal development. The particular aspects of maternal phenotype examined are foraging efficiency and the gametic reserve available at the time of egg laying (broadly equivalent to female size). Regarding environmental effects, increasing intensities of sib competition select for the production of smaller clutches of larger eggs, and increasing intensities of non-sib competition select for even smaller clutches of even larger eggs. We show, however, that this occurs because viability depends on egg phenotype, not because competition depends on density. In addition, we show that in seasonal environments the production of smaller clutches of larger eggs is favored by slower rates of preadult development and shorter overall season lengths. Regarding maternal phenotype, we derive the following conclusions. The intrinsic effects of egg size promote the production of eggs of a constant size by all females, so that larger females lay larger clutches. Sib competition (considered a density effect with no hierarchy component) favors constancy of clutch size for all females, so that larger females lay larger eggs. If, however, sib competition is coupled with circumstances in which females have high gametic reserves and/or low search costs for future oviposition sites, egg size and clutch size should vary with respect to female size, but larger females should lay more clutches. Non-sib competition acting through total competitor density (the density effect) favors the production of a constant clutch size by all females, such that larger females lay larger eggs. The action of non-sib competition on egg size relative to the sizes of others' eggs (the hierarchy effect), although tending to increase egg size overall, may cause smaller females to produce eggs larger than those produced by larger females. This latter effect, however, is confined to cases in which there are few competing females; typically, the hierarchy effect will favor approximately constant egg sizes for all females, so that larger females lay larger clutches.","container-title":"The American Naturalist","ISSN":"0003-0147","issue":"4","note":"publisher: [University of Chicago Press, American Society of Naturalists]","page":"573-592","source":"JSTOR","title":"Optimal Egg Size and Clutch Size: Effects of Environment and Maternal Phenotype","title-short":"Optimal Egg Size and Clutch Size","volume":"128","author":[{"family":"Parker","given":"Geoffrey A."},{"family":"Begon","given":"Michael"}],"issued":{"date-parts":[["1986"]]}}}],"schema":"https://github.com/citation-style-language/schema/raw/master/csl-citation.json"} </w:instrText>
      </w:r>
      <w:r w:rsidR="00141105">
        <w:rPr>
          <w:lang w:val="en-AU"/>
        </w:rPr>
        <w:fldChar w:fldCharType="separate"/>
      </w:r>
      <w:r w:rsidR="00B540A9" w:rsidRPr="00B540A9">
        <w:rPr>
          <w:rFonts w:ascii="Calibri" w:hAnsi="Calibri"/>
        </w:rPr>
        <w:t>(Parker &amp; Begon 1986)</w:t>
      </w:r>
      <w:r w:rsidR="00141105">
        <w:rPr>
          <w:lang w:val="en-AU"/>
        </w:rPr>
        <w:fldChar w:fldCharType="end"/>
      </w:r>
      <w:r>
        <w:rPr>
          <w:lang w:val="en-AU"/>
        </w:rPr>
        <w:t xml:space="preserve">. Such phenotypic effects have been observed in </w:t>
      </w:r>
      <w:r w:rsidR="00B446FE">
        <w:rPr>
          <w:lang w:val="en-AU"/>
        </w:rPr>
        <w:t xml:space="preserve">other taxa (e.g. Allen et al. </w:t>
      </w:r>
      <w:r w:rsidR="00B446FE">
        <w:rPr>
          <w:lang w:val="en-AU"/>
        </w:rPr>
        <w:fldChar w:fldCharType="begin"/>
      </w:r>
      <w:r w:rsidR="00706556">
        <w:rPr>
          <w:lang w:val="en-AU"/>
        </w:rPr>
        <w:instrText xml:space="preserve"> ADDIN ZOTERO_ITEM CSL_CITATION {"citationID":"NICZpPwe","properties":{"formattedCitation":"(2008)","plainCitation":"(2008)","noteIndex":0},"citationItems":[{"id":"t6eam7hd/cKTD17VJ","uris":["http://zotero.org/users/4715950/items/2L7BXNBD"],"itemData":{"id":407,"type":"article-journal","abstract":"When provisioning offspring, mothers balance the benefits of producing a few large, fitter offspring with the costs of decreased fecundity. The optimal balance between offspring size and fecundity depends on the environment. Theory predicts that larger offspring have advantages in adverse conditions, but in favorable conditions size is less important. Thus, if environmental quality varies, selection should favor mothers that adaptively allocate resources in response to local conditions to maximize maternal fitness. In the bryozoan Bugula neritina, we show that the intensity of intraspecific competition dramatically changes the offspring size/performance relationship in the field. In benign or extremely competitive environments, offspring size is less important, but at intermediate levels of competition, colonies from larger larvae have higher performance than colonies from smaller larvae. We predicted mothers should produce larger offspring when intermediate competition is likely and tested these expectations in the field by manipulating the density of brood colonies. Our findings matched expectations: mothers produced larger larvae at high densities and smaller larvae at low densities. In addition, mothers from high‐density environments produced larvae that have higher dispersal potential, which may enable offspring to escape crowded environments. It appears mothers can adaptively adjust offspring size to maximize maternal fitness, altering the offspring phenotype across multiple life‐history stages.","container-title":"The American Naturalist","DOI":"10.1086/524952","ISSN":"0003-0147","issue":"2","journalAbbreviation":"The American Naturalist","page":"225-237","source":"www-journals-uchicago-edu.ezproxy.lib.monash.edu.au (Atypon)","title":"Offspring Size Plasticity in Response to Intraspecific Competition: An Adaptive Maternal Effect across Life‐History Stages.","title-short":"Offspring Size Plasticity in Response to Intraspecific Competition","volume":"171","author":[{"family":"Allen","given":"Richard M."},{"family":"Buckley","given":"Yvonne M."},{"family":"Marshall","given":"Dustin J."}],"issued":{"date-parts":[["2008",2,1]]}},"suppress-author":true}],"schema":"https://github.com/citation-style-language/schema/raw/master/csl-citation.json"} </w:instrText>
      </w:r>
      <w:r w:rsidR="00B446FE">
        <w:rPr>
          <w:lang w:val="en-AU"/>
        </w:rPr>
        <w:fldChar w:fldCharType="separate"/>
      </w:r>
      <w:r w:rsidR="00B540A9" w:rsidRPr="00B540A9">
        <w:rPr>
          <w:rFonts w:ascii="Calibri" w:hAnsi="Calibri"/>
        </w:rPr>
        <w:t>2008</w:t>
      </w:r>
      <w:r w:rsidR="00B446FE">
        <w:rPr>
          <w:lang w:val="en-AU"/>
        </w:rPr>
        <w:fldChar w:fldCharType="end"/>
      </w:r>
      <w:r w:rsidR="00B446FE">
        <w:rPr>
          <w:lang w:val="en-AU"/>
        </w:rPr>
        <w:t xml:space="preserve">; Fox </w:t>
      </w:r>
      <w:r w:rsidR="00625B2F">
        <w:rPr>
          <w:lang w:val="en-AU"/>
        </w:rPr>
        <w:t>&amp;</w:t>
      </w:r>
      <w:r w:rsidR="00B446FE">
        <w:rPr>
          <w:lang w:val="en-AU"/>
        </w:rPr>
        <w:t xml:space="preserve"> </w:t>
      </w:r>
      <w:proofErr w:type="spellStart"/>
      <w:r w:rsidR="00B446FE">
        <w:rPr>
          <w:lang w:val="en-AU"/>
        </w:rPr>
        <w:t>Czesak</w:t>
      </w:r>
      <w:proofErr w:type="spellEnd"/>
      <w:r w:rsidR="00B446FE">
        <w:rPr>
          <w:lang w:val="en-AU"/>
        </w:rPr>
        <w:t xml:space="preserve"> </w:t>
      </w:r>
      <w:r w:rsidR="00246010">
        <w:rPr>
          <w:lang w:val="en-AU"/>
        </w:rPr>
        <w:fldChar w:fldCharType="begin"/>
      </w:r>
      <w:r w:rsidR="00706556">
        <w:rPr>
          <w:lang w:val="en-AU"/>
        </w:rPr>
        <w:instrText xml:space="preserve"> ADDIN ZOTERO_ITEM CSL_CITATION {"citationID":"EhV2Ryj8","properties":{"formattedCitation":"(2000)","plainCitation":"(2000)","noteIndex":0},"citationItems":[{"id":"t6eam7hd/i94F50Ox","uris":["http://zotero.org/users/4715950/items/YASNCCYQ"],"itemData":{"id":360,"type":"article-journal","abstract":"Most models of optimal progeny size assume that there is a trade-off between progeny size and number, and that progeny fitness increases with increasing investment per young. We find that both assumptions are supported by empirical studies but that the trade-off is less apparent when organisms are iteroparous, use adult-acquired resources for reproduction, or provide parental care. We then review patterns of variation in progeny size among species, among populations within species, among individuals within populations, and among progeny produced by a single female. We argue that much of the variation in progeny size among species, and among populations within species, is likely due to variation in natural selection. However, few studies have manipulated progeny environments and demonstrated that the relationship between progeny size and fitness actually differs among environments, and fewer still have demonstrated why selection favors different sized progeny in different environments. We argue that much of the variation in progeny size among females within populations, and among progeny produced by a single female, is probably nonadaptive. However, some species of arthropods exhibit plasticity in progeny size in response to several environmental factors, and much of this plasticity is likely adaptive. We conclude that advances in theory have substantially outpaced empirical data. We hope that this review will stimulate researchers to examine the specific factors that result in variation in selection on progeny size within and among populations, and how this variation in selection influences the evolution of the patterns we observe.","container-title":"Annual Review of Entomology","DOI":"10.1146/annurev.ento.45.1.341","issue":"1","note":"PMID: 10761581","page":"341-369","source":"Annual Reviews","title":"Evolutionary Ecology of Progeny Size in Arthropods","volume":"45","author":[{"family":"Fox","given":"Charles W."},{"family":"Czesak","given":"Mary Ellen"}],"issued":{"date-parts":[["2000"]]}},"suppress-author":true}],"schema":"https://github.com/citation-style-language/schema/raw/master/csl-citation.json"} </w:instrText>
      </w:r>
      <w:r w:rsidR="00246010">
        <w:rPr>
          <w:lang w:val="en-AU"/>
        </w:rPr>
        <w:fldChar w:fldCharType="separate"/>
      </w:r>
      <w:r w:rsidR="00B540A9" w:rsidRPr="00B540A9">
        <w:rPr>
          <w:rFonts w:ascii="Calibri" w:hAnsi="Calibri"/>
        </w:rPr>
        <w:t>2000</w:t>
      </w:r>
      <w:r w:rsidR="00246010">
        <w:rPr>
          <w:lang w:val="en-AU"/>
        </w:rPr>
        <w:fldChar w:fldCharType="end"/>
      </w:r>
      <w:r w:rsidR="00B446FE">
        <w:rPr>
          <w:lang w:val="en-AU"/>
        </w:rPr>
        <w:t>; see Marshall et al.</w:t>
      </w:r>
      <w:r w:rsidR="00386BD4">
        <w:rPr>
          <w:lang w:val="en-AU"/>
        </w:rPr>
        <w:t xml:space="preserve"> </w:t>
      </w:r>
      <w:r w:rsidR="00386BD4">
        <w:rPr>
          <w:lang w:val="en-AU"/>
        </w:rPr>
        <w:fldChar w:fldCharType="begin"/>
      </w:r>
      <w:r w:rsidR="00706556">
        <w:rPr>
          <w:lang w:val="en-AU"/>
        </w:rPr>
        <w:instrText xml:space="preserve"> ADDIN ZOTERO_ITEM CSL_CITATION {"citationID":"2WijbsIY","properties":{"formattedCitation":"(2018)","plainCitation":"(2018)","noteIndex":0},"citationItems":[{"id":"t6eam7hd/jFjAxtUw","uris":["http://zotero.org/users/4715950/items/V7J9WYWK"],"itemData":{"id":1294,"type":"article-journal","abstract":"Offspring size is a key functional trait that can affect all phases of the life history, from birth to reproduction, and is common to all the Metazoa. Despite its ubiquity, reviews of this trait tend to be taxon-specific. We explored the causes and consequences of offspring size variation across plants, invertebrates and vertebrates. We find that offspring size shows clear latitudinal patterns among species: fish, amphibians, invertebrates and birds show a positive covariation in offspring size with latitude; plants and turtles show a negative covariation with latitude. We highlight the developmental window hypothesis as an explanation for why plants and turtles show negative covariance with latitude. Meanwhile, we find evidence for stronger, positive selection on offspring size at higher latitudes for most animals. Offspring size also varies at all scales of organization, from populations through to broods from the same female. We explore the reasons for this variation and suspect that much of this variation is adaptive, but in many cases, there are too few tests to generalize. We show that larger offspring lose relatively less energy during development to independence such that larger offspring may have greater net energy budgets than smaller offspring. Larger offspring therefore enter the independent phase with relatively more energy reserves than smaller offspring. This may explain why larger offspring tend to outperform smaller offspring but more work on how offspring size affects energy acquisition is needed. While life-history theorists have been fascinated by offspring size for over a century, key knowledge gaps remain. One important next step is to estimate the true energy costs of producing offspring of different sizes and numbers. A plain language summary is available for this article.","container-title":"Functional Ecology","DOI":"10.1111/1365-2435.13099","ISSN":"1365-2435","issue":"6","language":"en","note":"_eprint: https://onlinelibrary.wiley.com/doi/pdf/10.1111/1365-2435.13099","page":"1436-1446","source":"Wiley Online Library","title":"A global synthesis of offspring size variation, its eco-evolutionary causes and consequences","volume":"32","author":[{"family":"Marshall","given":"Dustin J."},{"family":"Pettersen","given":"Amanda K."},{"family":"Cameron","given":"Hayley"}],"issued":{"date-parts":[["2018"]]}},"suppress-author":true}],"schema":"https://github.com/citation-style-language/schema/raw/master/csl-citation.json"} </w:instrText>
      </w:r>
      <w:r w:rsidR="00386BD4">
        <w:rPr>
          <w:lang w:val="en-AU"/>
        </w:rPr>
        <w:fldChar w:fldCharType="separate"/>
      </w:r>
      <w:r w:rsidR="00B540A9" w:rsidRPr="00B540A9">
        <w:rPr>
          <w:rFonts w:ascii="Calibri" w:hAnsi="Calibri"/>
        </w:rPr>
        <w:t>2018</w:t>
      </w:r>
      <w:r w:rsidR="00386BD4">
        <w:rPr>
          <w:lang w:val="en-AU"/>
        </w:rPr>
        <w:fldChar w:fldCharType="end"/>
      </w:r>
      <w:r w:rsidR="00B446FE">
        <w:rPr>
          <w:lang w:val="en-AU"/>
        </w:rPr>
        <w:t xml:space="preserve"> for a review)</w:t>
      </w:r>
      <w:r>
        <w:rPr>
          <w:lang w:val="en-AU"/>
        </w:rPr>
        <w:t xml:space="preserve"> but to our knowledge, ours is one of the few unequivocal demonstrations that differences in reproductive investment strategies can rapidly evolve.</w:t>
      </w:r>
    </w:p>
    <w:p w14:paraId="757CF160" w14:textId="22FDD658" w:rsidR="00386BD4" w:rsidRDefault="00D46F78" w:rsidP="003156FB">
      <w:pPr>
        <w:spacing w:line="480" w:lineRule="auto"/>
        <w:rPr>
          <w:lang w:val="en-AU"/>
        </w:rPr>
      </w:pPr>
      <w:r>
        <w:rPr>
          <w:lang w:val="en-AU"/>
        </w:rPr>
        <w:t xml:space="preserve">Regardless of evolutionary lineage, larger mothers reproduced more than smaller mothers, implying larger mothers have more resources to invest in offspring. Larger individuals may be better competitors, able to acquire more resources for reproduction (e.g. </w:t>
      </w:r>
      <w:proofErr w:type="spellStart"/>
      <w:r>
        <w:rPr>
          <w:lang w:val="en-AU"/>
        </w:rPr>
        <w:t>Bassar</w:t>
      </w:r>
      <w:proofErr w:type="spellEnd"/>
      <w:r>
        <w:rPr>
          <w:lang w:val="en-AU"/>
        </w:rPr>
        <w:t xml:space="preserve"> et al. </w:t>
      </w:r>
      <w:r>
        <w:rPr>
          <w:lang w:val="en-AU"/>
        </w:rPr>
        <w:fldChar w:fldCharType="begin"/>
      </w:r>
      <w:r w:rsidR="00706556">
        <w:rPr>
          <w:lang w:val="en-AU"/>
        </w:rPr>
        <w:instrText xml:space="preserve"> ADDIN ZOTERO_ITEM CSL_CITATION {"citationID":"iOOOHpL8","properties":{"formattedCitation":"(2016)","plainCitation":"(2016)","noteIndex":0},"citationItems":[{"id":"t6eam7hd/62OKxy0U","uris":["http://zotero.org/users/4715950/items/9V9RYEMR"],"itemData":{"id":1579,"type":"article-journal","abstract":"The effects of asymmetric interactions on population dynamics has been widely investigated, but there has been little work aimed at understanding how life history parameters like generation time, life expectancy and the variance in lifetime reproductive success are impacted by different types of competition. We develop a new framework for incorporating trait‐mediated density‐dependence into size‐structured models and use Trinidadian guppies to show how different types of competitive interactions impact life history parameters. Our results show the degree of symmetry in competitive interactions can have dramatic effects on the speed of the life history. For some vital rates, shifting the competitive superiority from small to large individuals resulted in a doubling of the generation time. Such large influences of competitive symmetry on the timescale of demographic processes, and hence evolution, highlights the interwoven nature of ecological and evolutionary processes and the importance of density‐dependence in understanding eco‐evolutionary dynamics.","container-title":"Ecology Letters","DOI":"10.1111/ele.12563","ISSN":"1461-023X","issue":"3","journalAbbreviation":"Ecol Lett","note":"PMID: 26843397\nPMCID: PMC4991285","page":"268-278","source":"PubMed Central","title":"The effects of asymmetric competition on the life history of Trinidadian guppies","volume":"19","author":[{"family":"Bassar","given":"Ronald D."},{"family":"Childs","given":"Dylan Z."},{"family":"Rees","given":"Mark"},{"family":"Tuljapurkar","given":"Shripad"},{"family":"Reznick","given":"David N."},{"family":"Coulson","given":"Tim"}],"issued":{"date-parts":[["2016",3]]}},"suppress-author":true}],"schema":"https://github.com/citation-style-language/schema/raw/master/csl-citation.json"} </w:instrText>
      </w:r>
      <w:r>
        <w:rPr>
          <w:lang w:val="en-AU"/>
        </w:rPr>
        <w:fldChar w:fldCharType="separate"/>
      </w:r>
      <w:r w:rsidR="00B540A9" w:rsidRPr="00B540A9">
        <w:rPr>
          <w:rFonts w:ascii="Calibri" w:hAnsi="Calibri"/>
        </w:rPr>
        <w:t>2016</w:t>
      </w:r>
      <w:r>
        <w:rPr>
          <w:lang w:val="en-AU"/>
        </w:rPr>
        <w:fldChar w:fldCharType="end"/>
      </w:r>
      <w:r>
        <w:rPr>
          <w:lang w:val="en-AU"/>
        </w:rPr>
        <w:t xml:space="preserve">). Larger mothers may also alter their allocation of resources among fitness components, or may simply be physically able to brood more or larger eggs </w:t>
      </w:r>
      <w:r>
        <w:rPr>
          <w:lang w:val="en-AU"/>
        </w:rPr>
        <w:fldChar w:fldCharType="begin"/>
      </w:r>
      <w:r w:rsidR="00B540A9">
        <w:rPr>
          <w:lang w:val="en-AU"/>
        </w:rPr>
        <w:instrText xml:space="preserve"> ADDIN ZOTERO_ITEM CSL_CITATION {"citationID":"fILSFFBg","properties":{"formattedCitation":"(Bernardo 1996)","plainCitation":"(Bernardo 1996)","noteIndex":0},"citationItems":[{"id":"t6eam7hd/kNUr3ehJ","uris":["http://zotero.org/users/4715950/items/SZ2LNQDL"],"itemData":{"id":1153,"type":"article-journal","container-title":"American zoologist","issue":"2","note":"publisher: Oxford University Press UK","page":"216–236","title":"The particular maternal effect of propagule size, especially egg size: patterns, models, quality of evidence and interpretations","volume":"36","author":[{"family":"Bernardo","given":"Joseph"}],"issued":{"date-parts":[["1996"]]}}}],"schema":"https://github.com/citation-style-language/schema/raw/master/csl-citation.json"} </w:instrText>
      </w:r>
      <w:r>
        <w:rPr>
          <w:lang w:val="en-AU"/>
        </w:rPr>
        <w:fldChar w:fldCharType="separate"/>
      </w:r>
      <w:r w:rsidR="00B540A9" w:rsidRPr="00B540A9">
        <w:rPr>
          <w:rFonts w:ascii="Calibri" w:hAnsi="Calibri"/>
        </w:rPr>
        <w:t>(Bernardo 1996)</w:t>
      </w:r>
      <w:r>
        <w:rPr>
          <w:lang w:val="en-AU"/>
        </w:rPr>
        <w:fldChar w:fldCharType="end"/>
      </w:r>
      <w:r>
        <w:rPr>
          <w:lang w:val="en-AU"/>
        </w:rPr>
        <w:t>. We find that the way in which larger mothers use this resource advantage depends on the resource regime they evolved – larger mothers from low resource regimes use</w:t>
      </w:r>
      <w:r w:rsidR="00874E60">
        <w:rPr>
          <w:lang w:val="en-AU"/>
        </w:rPr>
        <w:t xml:space="preserve"> size advantages </w:t>
      </w:r>
      <w:r>
        <w:rPr>
          <w:lang w:val="en-AU"/>
        </w:rPr>
        <w:t xml:space="preserve">to make better provisioned offspring, </w:t>
      </w:r>
      <w:r w:rsidR="00874E60">
        <w:rPr>
          <w:lang w:val="en-AU"/>
        </w:rPr>
        <w:t xml:space="preserve">while </w:t>
      </w:r>
      <w:r>
        <w:rPr>
          <w:lang w:val="en-AU"/>
        </w:rPr>
        <w:t xml:space="preserve">larger mothers from high resource regimes make more offspring. Ultimately, this yields an evolved difference in reproductive scaling – reproductive scaling was steeper in low resource environments </w:t>
      </w:r>
      <w:r>
        <w:rPr>
          <w:lang w:val="en-AU"/>
        </w:rPr>
        <w:lastRenderedPageBreak/>
        <w:t>than high resource environments. Interestingly, low resource lineages also evolved larger body sizes (at least genetically) – it may be that they evolved to be larger so as to gain the fitness advantages of increased body size that come from steeper reproductive scaling but this remains speculative. Nevertheless, to our knowledge our study is the first to demonstrate experimental evolution in reproductive scaling, which has clear consequences for population dynamics</w:t>
      </w:r>
      <w:r w:rsidR="003B02D5">
        <w:rPr>
          <w:lang w:val="en-AU"/>
        </w:rPr>
        <w:t xml:space="preserve"> </w:t>
      </w:r>
      <w:r w:rsidR="003B02D5">
        <w:rPr>
          <w:lang w:val="en-AU"/>
        </w:rPr>
        <w:fldChar w:fldCharType="begin"/>
      </w:r>
      <w:r w:rsidR="00B540A9">
        <w:rPr>
          <w:lang w:val="en-AU"/>
        </w:rPr>
        <w:instrText xml:space="preserve"> ADDIN ZOTERO_ITEM CSL_CITATION {"citationID":"oSxOmLyD","properties":{"formattedCitation":"(Marshall {\\i{}et al.} 2022)","plainCitation":"(Marshall et al. 2022)","noteIndex":0},"citationItems":[{"id":1180,"uris":["http://zotero.org/users/local/bOFqAaHi/items/TQL5L97P"],"itemData":{"id":1180,"type":"article-journal","container-title":"Proceedings of the National Academy of Sciences","DOI":"10.1073/pnas.2200713119","issue":"21","note":"publisher: Proceedings of the National Academy of Sciences","page":"e2200713119","source":"pnas.org (Atypon)","title":"Long-term experimental evolution decouples size and production costs in Escherichia coli","volume":"119","author":[{"family":"Marshall","given":"Dustin J."},{"family":"Malerba","given":"Martino"},{"family":"Lines","given":"Thomas"},{"family":"Sezmis","given":"Aysha L."},{"family":"Hasan","given":"Chowdhury M."},{"family":"Lenski","given":"Richard E."},{"family":"McDonald","given":"Michael J."}],"issued":{"date-parts":[["2022",5,24]]}}}],"schema":"https://github.com/citation-style-language/schema/raw/master/csl-citation.json"} </w:instrText>
      </w:r>
      <w:r w:rsidR="003B02D5">
        <w:rPr>
          <w:lang w:val="en-AU"/>
        </w:rPr>
        <w:fldChar w:fldCharType="separate"/>
      </w:r>
      <w:r w:rsidR="00B540A9" w:rsidRPr="00B540A9">
        <w:rPr>
          <w:rFonts w:ascii="Calibri" w:hAnsi="Calibri" w:cs="Times New Roman"/>
          <w:szCs w:val="24"/>
        </w:rPr>
        <w:t xml:space="preserve">(Marshall </w:t>
      </w:r>
      <w:r w:rsidR="00B540A9" w:rsidRPr="002D0130">
        <w:rPr>
          <w:rFonts w:ascii="Calibri" w:hAnsi="Calibri" w:cs="Times New Roman"/>
          <w:szCs w:val="24"/>
        </w:rPr>
        <w:t xml:space="preserve">et al. </w:t>
      </w:r>
      <w:r w:rsidR="00B540A9" w:rsidRPr="00B540A9">
        <w:rPr>
          <w:rFonts w:ascii="Calibri" w:hAnsi="Calibri" w:cs="Times New Roman"/>
          <w:szCs w:val="24"/>
        </w:rPr>
        <w:t>2022)</w:t>
      </w:r>
      <w:r w:rsidR="003B02D5">
        <w:rPr>
          <w:lang w:val="en-AU"/>
        </w:rPr>
        <w:fldChar w:fldCharType="end"/>
      </w:r>
      <w:r>
        <w:rPr>
          <w:lang w:val="en-AU"/>
        </w:rPr>
        <w:t xml:space="preserve">. </w:t>
      </w:r>
    </w:p>
    <w:p w14:paraId="5AADECE8" w14:textId="67700B0E" w:rsidR="00272492" w:rsidRDefault="008024A8" w:rsidP="003156FB">
      <w:pPr>
        <w:spacing w:line="480" w:lineRule="auto"/>
      </w:pPr>
      <w:r>
        <w:rPr>
          <w:lang w:val="en-AU"/>
        </w:rPr>
        <w:t xml:space="preserve">Our findings show similarities and differences with regards to previous work. Some of the best explorations of the </w:t>
      </w:r>
      <w:r>
        <w:t xml:space="preserve">role of different </w:t>
      </w:r>
      <w:r w:rsidR="00252DEA">
        <w:t>food regime</w:t>
      </w:r>
      <w:r>
        <w:t>s</w:t>
      </w:r>
      <w:r w:rsidR="00252DEA">
        <w:t xml:space="preserve"> on </w:t>
      </w:r>
      <w:r>
        <w:t xml:space="preserve">the evolution of </w:t>
      </w:r>
      <w:r w:rsidR="00252DEA">
        <w:t>life histories</w:t>
      </w:r>
      <w:r>
        <w:t xml:space="preserve"> are in </w:t>
      </w:r>
      <w:r w:rsidR="00272492">
        <w:t>Trinidad</w:t>
      </w:r>
      <w:r w:rsidR="00252DEA">
        <w:t>ian</w:t>
      </w:r>
      <w:r w:rsidR="00272492">
        <w:t xml:space="preserve"> guppies </w:t>
      </w:r>
      <w:r w:rsidR="00272492">
        <w:fldChar w:fldCharType="begin"/>
      </w:r>
      <w:r w:rsidR="00B540A9">
        <w:instrText xml:space="preserve"> ADDIN ZOTERO_ITEM CSL_CITATION {"citationID":"5GIaeqQo","properties":{"formattedCitation":"(Reznick &amp; Travis 2019; Felmy {\\i{}et al.} 2022)","plainCitation":"(Reznick &amp; Travis 2019; Felmy et al. 2022)","noteIndex":0},"citationItems":[{"id":"t6eam7hd/BTLD4vn6","uris":["http://zotero.org/users/4715950/items/3SLQD6GX"],"itemData":{"id":1333,"type":"article-journal","abstract":"Life-history phenotypes emerge from clusters of traits that are the product of genes and phenotypic plasticity. If the impact of the environment differs substantially between traits, then life histories might not evolve as a cohesive whole. We quantified the sensitivity of components of the life history to food availability, a key environmental difference in the habitat occupied by contrasting ecotypes, for 36 traits in fast- and slow-reproducing Trinidadian guppies. Our dataset included six putatively independent origins of the slow-reproducing, derived ecotype. Traits varied substantially in plastic and genetic control. Twelve traits were influenced only by food availability (body lengths, body weights), five only by genetic differentiation (interbirth intervals, offspring sizes), 10 by both (litter sizes, reproductive timing), and nine by neither (fat contents, reproductive allotment). Ecotype-by-food interactions were negligible. The response to low food was aligned with the genetic difference between high- and low-food environments, suggesting that plasticity was adaptive. The heterogeneity among traits in environmental sensitivity and genetic differentiation reveals that the components of the life history may not evolve in concert. Ecotypes may instead represent mosaics of trait groups that differ in their rate of evolution.","container-title":"Evolution","DOI":"10.1111/evo.14440","ISSN":"1558-5646","issue":"3","language":"en","note":"_eprint: https://onlinelibrary.wiley.com/doi/pdf/10.1111/evo.14440","page":"585-604","source":"Wiley Online Library","title":"Life histories as mosaics: Plastic and genetic components differ among traits that underpin life-history strategies","title-short":"Life histories as mosaics","volume":"76","author":[{"family":"Felmy","given":"Anja"},{"family":"Reznick","given":"David N."},{"family":"Travis","given":"Joseph"},{"family":"Potter","given":"Tomos"},{"family":"Coulson","given":"Tim"}],"issued":{"date-parts":[["2022"]]}}},{"id":"t6eam7hd/Lex3KAWh","uris":["http://zotero.org/users/4715950/items/8WMUG78N"],"itemData":{"id":937,"type":"article-journal","container-title":"Annual Review of Ecology, Evolution, and Systematics","note":"publisher: Annual Reviews","page":"335–354","title":"Experimental studies of evolution and eco-evo dynamics in guppies (Poecilia reticulata)","volume":"50","author":[{"family":"Reznick","given":"David N"},{"family":"Travis","given":"Joseph"}],"issued":{"date-parts":[["2019"]]}}}],"schema":"https://github.com/citation-style-language/schema/raw/master/csl-citation.json"} </w:instrText>
      </w:r>
      <w:r w:rsidR="00272492">
        <w:fldChar w:fldCharType="separate"/>
      </w:r>
      <w:r w:rsidR="00B540A9" w:rsidRPr="00B540A9">
        <w:rPr>
          <w:rFonts w:ascii="Calibri" w:hAnsi="Calibri" w:cs="Times New Roman"/>
          <w:szCs w:val="24"/>
        </w:rPr>
        <w:t>(</w:t>
      </w:r>
      <w:r w:rsidR="002D0130" w:rsidRPr="00B540A9">
        <w:rPr>
          <w:rFonts w:ascii="Calibri" w:hAnsi="Calibri" w:cs="Times New Roman"/>
          <w:szCs w:val="24"/>
        </w:rPr>
        <w:t xml:space="preserve">Felmy </w:t>
      </w:r>
      <w:r w:rsidR="002D0130" w:rsidRPr="002D0130">
        <w:rPr>
          <w:rFonts w:ascii="Calibri" w:hAnsi="Calibri" w:cs="Times New Roman"/>
          <w:szCs w:val="24"/>
        </w:rPr>
        <w:t xml:space="preserve">et al. </w:t>
      </w:r>
      <w:r w:rsidR="002D0130" w:rsidRPr="00B540A9">
        <w:rPr>
          <w:rFonts w:ascii="Calibri" w:hAnsi="Calibri" w:cs="Times New Roman"/>
          <w:szCs w:val="24"/>
        </w:rPr>
        <w:t>2022</w:t>
      </w:r>
      <w:r w:rsidR="002D0130">
        <w:rPr>
          <w:rFonts w:ascii="Calibri" w:hAnsi="Calibri" w:cs="Times New Roman"/>
          <w:szCs w:val="24"/>
        </w:rPr>
        <w:t xml:space="preserve">; </w:t>
      </w:r>
      <w:r w:rsidR="00B540A9" w:rsidRPr="00B540A9">
        <w:rPr>
          <w:rFonts w:ascii="Calibri" w:hAnsi="Calibri" w:cs="Times New Roman"/>
          <w:szCs w:val="24"/>
        </w:rPr>
        <w:t>Reznick &amp; Travis 2019)</w:t>
      </w:r>
      <w:r w:rsidR="00272492">
        <w:fldChar w:fldCharType="end"/>
      </w:r>
      <w:r w:rsidR="00272492">
        <w:t xml:space="preserve"> and Bahamas mosquitofish </w:t>
      </w:r>
      <w:r w:rsidR="00272492">
        <w:rPr>
          <w:lang w:val="en-AU"/>
        </w:rPr>
        <w:fldChar w:fldCharType="begin"/>
      </w:r>
      <w:r w:rsidR="00B540A9">
        <w:rPr>
          <w:lang w:val="en-AU"/>
        </w:rPr>
        <w:instrText xml:space="preserve"> ADDIN ZOTERO_ITEM CSL_CITATION {"citationID":"XBeO3YOZ","properties":{"formattedCitation":"(Hulth\\uc0\\u233{}n {\\i{}et al.} 2021)","plainCitation":"(Hulthén et al. 2021)","noteIndex":0},"citationItems":[{"id":"t6eam7hd/LO1y2afk","uris":["http://zotero.org/users/4715950/items/XLSFGUAN"],"itemData":{"id":1524,"type":"article-journal","abstract":"Predation risk and resource availability are two primary factors predicted by theory to drive the evolution of life histories. Yet, disentangling their roles in life-history evolution in the wild is challenging because (1) the two factors often co-vary across environments, and (2) environmental effects on phenotypes can mask patterns of genotypic evolution. Here, we use the model system of the post-Pleistocene radiation of Bahamas mosquitofish (Gambusia hubbsi) inhabiting blue holes to provide a strong test of the roles of predation and resources in life-history evolution, as the two factors do not co-vary in this system and we attempted to minimize environmental effects by raising eight populations under common laboratory conditions. We tested a priori predictions of predation- and resource-driven evolution in five life-history traits. We found that life-history evolution in Bahamas mosquitofish largely reflected complex interactions in the effects of predation and resource availability. High predation risk has driven the evolution of higher fecundity, smaller offspring size, more frequent reproduction, and slower growth rate—but this predation-driven divergence primarily occurred in environments with relatively high resource availability, and the effects of resources on life-history evolution was generally greater within environments having high predation risk. This implies that resource-driven selection on life histories overrides selection from predators when resources are particularly scarce. While several results matched a priori predictions, with the added nuance of interdependence among selective agents, some did not. For instance, only resource levels, not predation risk, explained evolutionary change in male age at maturity, with more rapid sexual maturation in higher-resource environments. We also found faster (not slower) juvenile growth rates within low-resource and low-predation environments, probably caused by selection in these high-competition scenarios favoring greater growth efficiency. Our approach, using common-garden experiments with a natural system of low- and high-predation populations that span a continuum of resource availability, provides a powerful way to deepen our understanding of life-history evolution. Overall, it appears that life-history evolution in this adaptive radiation has resulted from a complex interplay between predation and resources, underscoring the need for increased attention on more sophisticated interactions among selective agents in driving phenotypic diversification.","container-title":"Frontiers in Ecology and Evolution","ISSN":"2296-701X","source":"Frontiers","title":"Predation and Resource Availability Interact to Drive Life-History Evolution in an Adaptive Radiation of Livebearing Fish","URL":"https://www.frontiersin.org/article/10.3389/fevo.2021.619277","volume":"9","author":[{"family":"Hulthén","given":"Kaj"},{"family":"Hill","given":"Jacob S."},{"family":"Jenkins","given":"Matthew R."},{"family":"Langerhans","given":"Randall Brian"}],"accessed":{"date-parts":[["2022",6,6]]},"issued":{"date-parts":[["2021"]]}}}],"schema":"https://github.com/citation-style-language/schema/raw/master/csl-citation.json"} </w:instrText>
      </w:r>
      <w:r w:rsidR="00272492">
        <w:rPr>
          <w:lang w:val="en-AU"/>
        </w:rPr>
        <w:fldChar w:fldCharType="separate"/>
      </w:r>
      <w:r w:rsidR="00B540A9" w:rsidRPr="00B540A9">
        <w:rPr>
          <w:rFonts w:ascii="Calibri" w:hAnsi="Calibri" w:cs="Times New Roman"/>
          <w:szCs w:val="24"/>
        </w:rPr>
        <w:t xml:space="preserve">(Hulthén </w:t>
      </w:r>
      <w:r w:rsidR="00B540A9" w:rsidRPr="002D0130">
        <w:rPr>
          <w:rFonts w:ascii="Calibri" w:hAnsi="Calibri" w:cs="Times New Roman"/>
          <w:szCs w:val="24"/>
        </w:rPr>
        <w:t xml:space="preserve">et al. </w:t>
      </w:r>
      <w:r w:rsidR="00B540A9" w:rsidRPr="00B540A9">
        <w:rPr>
          <w:rFonts w:ascii="Calibri" w:hAnsi="Calibri" w:cs="Times New Roman"/>
          <w:szCs w:val="24"/>
        </w:rPr>
        <w:t>2021)</w:t>
      </w:r>
      <w:r w:rsidR="00272492">
        <w:rPr>
          <w:lang w:val="en-AU"/>
        </w:rPr>
        <w:fldChar w:fldCharType="end"/>
      </w:r>
      <w:r w:rsidR="00252DEA">
        <w:rPr>
          <w:lang w:val="en-AU"/>
        </w:rPr>
        <w:t>.</w:t>
      </w:r>
      <w:r w:rsidR="00272492">
        <w:t xml:space="preserve"> </w:t>
      </w:r>
      <w:r>
        <w:t>Both the fishes</w:t>
      </w:r>
      <w:r w:rsidR="00CC4355">
        <w:t xml:space="preserve"> and </w:t>
      </w:r>
      <w:proofErr w:type="spellStart"/>
      <w:r w:rsidR="00CC4355">
        <w:rPr>
          <w:i/>
          <w:iCs/>
        </w:rPr>
        <w:t>Tisbe</w:t>
      </w:r>
      <w:proofErr w:type="spellEnd"/>
      <w:r w:rsidR="00CC4355">
        <w:rPr>
          <w:i/>
          <w:iCs/>
        </w:rPr>
        <w:t xml:space="preserve"> sp.</w:t>
      </w:r>
      <w:r w:rsidR="00CC4355">
        <w:t xml:space="preserve"> exhibit similar</w:t>
      </w:r>
      <w:r w:rsidR="00272492">
        <w:t xml:space="preserve"> genetic responses to food regimes</w:t>
      </w:r>
      <w:r w:rsidR="005E3A8A">
        <w:t>,</w:t>
      </w:r>
      <w:r w:rsidR="00722F07">
        <w:t xml:space="preserve"> including cryptic evolution in body size</w:t>
      </w:r>
      <w:r w:rsidR="005E3A8A">
        <w:t xml:space="preserve"> and</w:t>
      </w:r>
      <w:r w:rsidR="00272492">
        <w:t xml:space="preserve"> </w:t>
      </w:r>
      <w:r w:rsidR="004A2348">
        <w:t>different egg size-fecundity trade-offs</w:t>
      </w:r>
      <w:r w:rsidR="00CC4355">
        <w:t>, although time to maturity also evolved in guppies</w:t>
      </w:r>
      <w:r w:rsidR="00272492">
        <w:t xml:space="preserve">. </w:t>
      </w:r>
      <w:r>
        <w:t xml:space="preserve">In contrast, </w:t>
      </w:r>
      <w:r w:rsidR="00272492">
        <w:t xml:space="preserve">mosquitofish evolved larger offspring and quicker maturation </w:t>
      </w:r>
      <w:r w:rsidR="005E3A8A">
        <w:t xml:space="preserve">in high-food environments, </w:t>
      </w:r>
      <w:r>
        <w:t xml:space="preserve">in direct contrast </w:t>
      </w:r>
      <w:r w:rsidR="005E3A8A">
        <w:t>with copepods</w:t>
      </w:r>
      <w:r w:rsidR="00272492">
        <w:t xml:space="preserve">. </w:t>
      </w:r>
      <w:r>
        <w:t xml:space="preserve">These variable results suggest to us at least that generalisations are not yet possible. </w:t>
      </w:r>
    </w:p>
    <w:p w14:paraId="0E4B7B8B" w14:textId="50170F6D" w:rsidR="008024A8" w:rsidRDefault="008024A8" w:rsidP="003156FB">
      <w:pPr>
        <w:spacing w:line="480" w:lineRule="auto"/>
      </w:pPr>
      <w:r>
        <w:t xml:space="preserve">Interestingly, we found differences in the timing of maturity in G1 copepods but not G2, suggesting that age at maturity is a transgenerational effect rather than an evolved response. It seems to us at least that the low food parental environment programs offspring to mature sooner than offspring whose parents experience high food levels. While transgenerational plasticity in key life history traits is relatively common, we are unaware of studies that have shown such effects on the timing of maturity specifically. That this effect disappears after a single generation suggests that this parentally program trait has evolved to track environmental variation closely, with minimal persistent lags as predicted by some theory (Burgess </w:t>
      </w:r>
      <w:r w:rsidR="002D0130">
        <w:t>&amp;</w:t>
      </w:r>
      <w:r>
        <w:t xml:space="preserve"> Marshall 2014). </w:t>
      </w:r>
    </w:p>
    <w:p w14:paraId="483AEE92" w14:textId="4DD0EC82" w:rsidR="00A647BF" w:rsidRDefault="00865F00" w:rsidP="003156FB">
      <w:pPr>
        <w:spacing w:line="480" w:lineRule="auto"/>
        <w:rPr>
          <w:lang w:val="en-AU"/>
        </w:rPr>
      </w:pPr>
      <w:r>
        <w:rPr>
          <w:lang w:val="en-AU"/>
        </w:rPr>
        <w:t xml:space="preserve">Ocean primary productivity is expected to decline </w:t>
      </w:r>
      <w:r w:rsidR="00C13571">
        <w:rPr>
          <w:lang w:val="en-AU"/>
        </w:rPr>
        <w:t>due to</w:t>
      </w:r>
      <w:r>
        <w:rPr>
          <w:lang w:val="en-AU"/>
        </w:rPr>
        <w:t xml:space="preserve"> climate change</w:t>
      </w:r>
      <w:r w:rsidR="00B50168">
        <w:rPr>
          <w:lang w:val="en-AU"/>
        </w:rPr>
        <w:t xml:space="preserve"> </w:t>
      </w:r>
      <w:r w:rsidR="00B50168">
        <w:rPr>
          <w:lang w:val="en-AU"/>
        </w:rPr>
        <w:fldChar w:fldCharType="begin"/>
      </w:r>
      <w:r w:rsidR="00B540A9">
        <w:rPr>
          <w:lang w:val="en-AU"/>
        </w:rPr>
        <w:instrText xml:space="preserve"> ADDIN ZOTERO_ITEM CSL_CITATION {"citationID":"PQeU5aZO","properties":{"formattedCitation":"(Fu {\\i{}et al.} 2016)","plainCitation":"(Fu et al. 2016)","noteIndex":0},"citationItems":[{"id":"t6eam7hd/o9x4deNn","uris":["http://zotero.org/users/4715950/items/8FJLNVBD"],"itemData":{"id":1288,"type":"article-journal","container-title":"Biogeosciences","issue":"18","note":"publisher: Copernicus GmbH","page":"5151–5170","source":"Google Scholar","title":"Climate change impacts on net primary production (NPP) and export production (EP) regulated by increasing stratification and phytoplankton community structure in the CMIP5 models","volume":"13","author":[{"family":"Fu","given":"Weiwei"},{"family":"Randerson","given":"James T."},{"family":"Moore","given":"J. Keith"}],"issued":{"date-parts":[["2016"]]}}}],"schema":"https://github.com/citation-style-language/schema/raw/master/csl-citation.json"} </w:instrText>
      </w:r>
      <w:r w:rsidR="00B50168">
        <w:rPr>
          <w:lang w:val="en-AU"/>
        </w:rPr>
        <w:fldChar w:fldCharType="separate"/>
      </w:r>
      <w:r w:rsidR="00B540A9" w:rsidRPr="00B540A9">
        <w:rPr>
          <w:rFonts w:ascii="Calibri" w:hAnsi="Calibri" w:cs="Times New Roman"/>
          <w:szCs w:val="24"/>
        </w:rPr>
        <w:t xml:space="preserve">(Fu </w:t>
      </w:r>
      <w:r w:rsidR="00B540A9" w:rsidRPr="002D0130">
        <w:rPr>
          <w:rFonts w:ascii="Calibri" w:hAnsi="Calibri" w:cs="Times New Roman"/>
          <w:szCs w:val="24"/>
        </w:rPr>
        <w:t xml:space="preserve">et al. </w:t>
      </w:r>
      <w:r w:rsidR="00B540A9" w:rsidRPr="00B540A9">
        <w:rPr>
          <w:rFonts w:ascii="Calibri" w:hAnsi="Calibri" w:cs="Times New Roman"/>
          <w:szCs w:val="24"/>
        </w:rPr>
        <w:t>2016)</w:t>
      </w:r>
      <w:r w:rsidR="00B50168">
        <w:rPr>
          <w:lang w:val="en-AU"/>
        </w:rPr>
        <w:fldChar w:fldCharType="end"/>
      </w:r>
      <w:r>
        <w:rPr>
          <w:lang w:val="en-AU"/>
        </w:rPr>
        <w:t xml:space="preserve">. </w:t>
      </w:r>
      <w:r w:rsidR="00114378">
        <w:rPr>
          <w:lang w:val="en-AU"/>
        </w:rPr>
        <w:t xml:space="preserve">Warming increases upper ocean stratification , impacting nutrient fluxes and light availability for photosynthesis </w:t>
      </w:r>
      <w:r w:rsidR="00B50168">
        <w:rPr>
          <w:lang w:val="en-AU"/>
        </w:rPr>
        <w:fldChar w:fldCharType="begin"/>
      </w:r>
      <w:r w:rsidR="00B540A9">
        <w:rPr>
          <w:lang w:val="en-AU"/>
        </w:rPr>
        <w:instrText xml:space="preserve"> ADDIN ZOTERO_ITEM CSL_CITATION {"citationID":"kBTmMIo5","properties":{"formattedCitation":"(Hannon {\\i{}et al.} 2001)","plainCitation":"(Hannon et al. 2001)","noteIndex":0},"citationItems":[{"id":"t6eam7hd/6f0xW1Eo","uris":["http://zotero.org/users/4715950/items/JU8C9DSC"],"itemData":{"id":1299,"type":"article-journal","container-title":"Deep Sea Research Part II: Topical Studies in Oceanography","issue":"11-12","note":"publisher: Elsevier","page":"2745–2773","title":"Modeling the bloom evolution and carbon flows during SOIREE: Implications for future in situ iron-enrichments in the Southern Ocean","volume":"48","author":[{"family":"Hannon","given":"Etienne"},{"family":"Boyd","given":"PW"},{"family":"Silvoso","given":"M"},{"family":"Lancelot","given":"Christiane"}],"issued":{"date-parts":[["2001"]]}}}],"schema":"https://github.com/citation-style-language/schema/raw/master/csl-citation.json"} </w:instrText>
      </w:r>
      <w:r w:rsidR="00B50168">
        <w:rPr>
          <w:lang w:val="en-AU"/>
        </w:rPr>
        <w:fldChar w:fldCharType="separate"/>
      </w:r>
      <w:r w:rsidR="00B540A9" w:rsidRPr="00B540A9">
        <w:rPr>
          <w:rFonts w:ascii="Calibri" w:hAnsi="Calibri" w:cs="Times New Roman"/>
          <w:szCs w:val="24"/>
        </w:rPr>
        <w:t>(Hannon</w:t>
      </w:r>
      <w:r w:rsidR="00B540A9" w:rsidRPr="002D0130">
        <w:rPr>
          <w:rFonts w:ascii="Calibri" w:hAnsi="Calibri" w:cs="Times New Roman"/>
          <w:szCs w:val="24"/>
        </w:rPr>
        <w:t xml:space="preserve"> et al. </w:t>
      </w:r>
      <w:r w:rsidR="00B540A9" w:rsidRPr="00B540A9">
        <w:rPr>
          <w:rFonts w:ascii="Calibri" w:hAnsi="Calibri" w:cs="Times New Roman"/>
          <w:szCs w:val="24"/>
        </w:rPr>
        <w:t>2001)</w:t>
      </w:r>
      <w:r w:rsidR="00B50168">
        <w:rPr>
          <w:lang w:val="en-AU"/>
        </w:rPr>
        <w:fldChar w:fldCharType="end"/>
      </w:r>
      <w:r w:rsidR="00B50168">
        <w:rPr>
          <w:lang w:val="en-AU"/>
        </w:rPr>
        <w:t xml:space="preserve">. </w:t>
      </w:r>
      <w:r w:rsidR="00755337">
        <w:rPr>
          <w:lang w:val="en-AU"/>
        </w:rPr>
        <w:t xml:space="preserve">The effects of stratification </w:t>
      </w:r>
      <w:r w:rsidR="00381D4F">
        <w:rPr>
          <w:lang w:val="en-AU"/>
        </w:rPr>
        <w:t xml:space="preserve">are exacerbated </w:t>
      </w:r>
      <w:r w:rsidR="00755337">
        <w:rPr>
          <w:lang w:val="en-AU"/>
        </w:rPr>
        <w:t>as h</w:t>
      </w:r>
      <w:r w:rsidR="00A71BA8">
        <w:rPr>
          <w:lang w:val="en-AU"/>
        </w:rPr>
        <w:t xml:space="preserve">igher temperatures select for smaller phytoplankton cell size, which yield a lower total biovolume relative </w:t>
      </w:r>
      <w:r w:rsidR="00A71BA8">
        <w:rPr>
          <w:lang w:val="en-AU"/>
        </w:rPr>
        <w:lastRenderedPageBreak/>
        <w:t xml:space="preserve">to larger cells at a given nutrient </w:t>
      </w:r>
      <w:r w:rsidR="00513710">
        <w:rPr>
          <w:lang w:val="en-AU"/>
        </w:rPr>
        <w:t xml:space="preserve">flux </w:t>
      </w:r>
      <w:r w:rsidR="00C5365D">
        <w:rPr>
          <w:lang w:val="en-AU"/>
        </w:rPr>
        <w:fldChar w:fldCharType="begin"/>
      </w:r>
      <w:r w:rsidR="00B540A9">
        <w:rPr>
          <w:lang w:val="en-AU"/>
        </w:rPr>
        <w:instrText xml:space="preserve"> ADDIN ZOTERO_ITEM CSL_CITATION {"citationID":"1FR2Onwr","properties":{"formattedCitation":"(Malerba {\\i{}et al.} 2018)","plainCitation":"(Malerba et al. 2018)","noteIndex":0},"citationItems":[{"id":"t6eam7hd/KEy5807J","uris":["http://zotero.org/users/4715950/items/2KB8ZJDB"],"itemData":{"id":1575,"type":"article-journal","container-title":"Ecology letters","issue":"1","note":"publisher: Wiley Online Library","page":"54–62","title":"Eco-energetic consequences of evolutionary shifts in body size","volume":"21","author":[{"family":"Malerba","given":"Martino E"},{"family":"White","given":"Craig R"},{"family":"Marshall","given":"Dustin J"}],"issued":{"date-parts":[["2018"]]}}}],"schema":"https://github.com/citation-style-language/schema/raw/master/csl-citation.json"} </w:instrText>
      </w:r>
      <w:r w:rsidR="00C5365D">
        <w:rPr>
          <w:lang w:val="en-AU"/>
        </w:rPr>
        <w:fldChar w:fldCharType="separate"/>
      </w:r>
      <w:r w:rsidR="00B540A9" w:rsidRPr="00B540A9">
        <w:rPr>
          <w:rFonts w:ascii="Calibri" w:hAnsi="Calibri" w:cs="Times New Roman"/>
          <w:szCs w:val="24"/>
        </w:rPr>
        <w:t xml:space="preserve">(Malerba </w:t>
      </w:r>
      <w:r w:rsidR="00B540A9" w:rsidRPr="002D0130">
        <w:rPr>
          <w:rFonts w:ascii="Calibri" w:hAnsi="Calibri" w:cs="Times New Roman"/>
          <w:szCs w:val="24"/>
        </w:rPr>
        <w:t xml:space="preserve">et al. </w:t>
      </w:r>
      <w:r w:rsidR="00B540A9" w:rsidRPr="00B540A9">
        <w:rPr>
          <w:rFonts w:ascii="Calibri" w:hAnsi="Calibri" w:cs="Times New Roman"/>
          <w:szCs w:val="24"/>
        </w:rPr>
        <w:t>2018)</w:t>
      </w:r>
      <w:r w:rsidR="00C5365D">
        <w:rPr>
          <w:lang w:val="en-AU"/>
        </w:rPr>
        <w:fldChar w:fldCharType="end"/>
      </w:r>
      <w:r w:rsidR="00A71BA8">
        <w:rPr>
          <w:lang w:val="en-AU"/>
        </w:rPr>
        <w:t xml:space="preserve">. </w:t>
      </w:r>
      <w:r w:rsidR="00E6636A">
        <w:rPr>
          <w:lang w:val="en-AU"/>
        </w:rPr>
        <w:t>H</w:t>
      </w:r>
      <w:r w:rsidR="00A71BA8">
        <w:rPr>
          <w:lang w:val="en-AU"/>
        </w:rPr>
        <w:t xml:space="preserve">igher temperatures </w:t>
      </w:r>
      <w:r w:rsidR="00E6636A">
        <w:rPr>
          <w:lang w:val="en-AU"/>
        </w:rPr>
        <w:t xml:space="preserve">may also </w:t>
      </w:r>
      <w:r w:rsidR="00A71BA8">
        <w:rPr>
          <w:lang w:val="en-AU"/>
        </w:rPr>
        <w:t xml:space="preserve">reduce the efficiency of energy transfer from phytoplankton to copepod grazers </w:t>
      </w:r>
      <w:r w:rsidR="0088486E">
        <w:rPr>
          <w:lang w:val="en-AU"/>
        </w:rPr>
        <w:fldChar w:fldCharType="begin"/>
      </w:r>
      <w:r w:rsidR="00B540A9">
        <w:rPr>
          <w:lang w:val="en-AU"/>
        </w:rPr>
        <w:instrText xml:space="preserve"> ADDIN ZOTERO_ITEM CSL_CITATION {"citationID":"23ywlyqa","properties":{"formattedCitation":"(Barneche {\\i{}et al.} 2021)","plainCitation":"(Barneche et al. 2021)","noteIndex":0},"citationItems":[{"id":"t6eam7hd/a1y5ff9P","uris":["http://zotero.org/users/4715950/items/PIMLRWG7"],"itemData":{"id":1308,"type":"article-journal","container-title":"Nature","issue":"7852","note":"publisher: Nature Publishing Group","page":"76–79","source":"Google Scholar","title":"Warming impairs trophic transfer efficiency in a long-term field experiment","volume":"592","author":[{"family":"Barneche","given":"Diego R."},{"family":"Hulatt","given":"Chris J."},{"family":"Dossena","given":"Matteo"},{"family":"Padfield","given":"Daniel"},{"family":"Woodward","given":"Guy"},{"family":"Trimmer","given":"Mark"},{"family":"Yvon-Durocher","given":"Gabriel"}],"issued":{"date-parts":[["2021"]]}}}],"schema":"https://github.com/citation-style-language/schema/raw/master/csl-citation.json"} </w:instrText>
      </w:r>
      <w:r w:rsidR="0088486E">
        <w:rPr>
          <w:lang w:val="en-AU"/>
        </w:rPr>
        <w:fldChar w:fldCharType="separate"/>
      </w:r>
      <w:r w:rsidR="00B540A9" w:rsidRPr="00B540A9">
        <w:rPr>
          <w:rFonts w:ascii="Calibri" w:hAnsi="Calibri" w:cs="Times New Roman"/>
          <w:szCs w:val="24"/>
        </w:rPr>
        <w:t xml:space="preserve">(Barneche </w:t>
      </w:r>
      <w:r w:rsidR="00B540A9" w:rsidRPr="002D0130">
        <w:rPr>
          <w:rFonts w:ascii="Calibri" w:hAnsi="Calibri" w:cs="Times New Roman"/>
          <w:szCs w:val="24"/>
        </w:rPr>
        <w:t xml:space="preserve">et al. </w:t>
      </w:r>
      <w:r w:rsidR="00B540A9" w:rsidRPr="00B540A9">
        <w:rPr>
          <w:rFonts w:ascii="Calibri" w:hAnsi="Calibri" w:cs="Times New Roman"/>
          <w:szCs w:val="24"/>
        </w:rPr>
        <w:t>2021)</w:t>
      </w:r>
      <w:r w:rsidR="0088486E">
        <w:rPr>
          <w:lang w:val="en-AU"/>
        </w:rPr>
        <w:fldChar w:fldCharType="end"/>
      </w:r>
      <w:r w:rsidR="00A71BA8">
        <w:rPr>
          <w:lang w:val="en-AU"/>
        </w:rPr>
        <w:t xml:space="preserve">. Copepods play a vital role in ocean </w:t>
      </w:r>
      <w:proofErr w:type="spellStart"/>
      <w:r w:rsidR="00A71BA8">
        <w:rPr>
          <w:lang w:val="en-AU"/>
        </w:rPr>
        <w:t>foodwebs</w:t>
      </w:r>
      <w:proofErr w:type="spellEnd"/>
      <w:r w:rsidR="00A71BA8">
        <w:rPr>
          <w:lang w:val="en-AU"/>
        </w:rPr>
        <w:t xml:space="preserve">, comprising the major (&gt;75%) component of zooplankton </w:t>
      </w:r>
      <w:r w:rsidR="00C5365D">
        <w:rPr>
          <w:lang w:val="en-AU"/>
        </w:rPr>
        <w:t xml:space="preserve">biomass and facilitating the flow of nutrients and energy through marine food chains </w:t>
      </w:r>
      <w:r w:rsidR="00C5365D">
        <w:rPr>
          <w:lang w:val="en-AU"/>
        </w:rPr>
        <w:fldChar w:fldCharType="begin"/>
      </w:r>
      <w:r w:rsidR="00B540A9">
        <w:rPr>
          <w:lang w:val="en-AU"/>
        </w:rPr>
        <w:instrText xml:space="preserve"> ADDIN ZOTERO_ITEM CSL_CITATION {"citationID":"rl7C8vIR","properties":{"formattedCitation":"(Conover &amp; Huntley 1991; Pakhomov {\\i{}et al.} 2002)","plainCitation":"(Conover &amp; Huntley 1991; Pakhomov et al. 2002)","noteIndex":0},"citationItems":[{"id":"t6eam7hd/KrssEbtc","uris":["http://zotero.org/users/4715950/items/V8I7FR74"],"itemData":{"id":1300,"type":"article-journal","container-title":"Journal of Marine Systems","issue":"1-2","note":"publisher: Elsevier","page":"1–41","source":"Google Scholar","title":"Copepods in ice-covered seas—distribution, adaptations to seasonally limited food, metabolism, growth patterns and life cycle strategies in polar seas","volume":"2","author":[{"family":"Conover","given":"R. J."},{"family":"Huntley","given":"M."}],"issued":{"date-parts":[["1991"]]}}},{"id":"t6eam7hd/scWciVzR","uris":["http://zotero.org/users/4715950/items/YGPJ5NMC"],"itemData":{"id":1301,"type":"article-journal","container-title":"Marine Ecology Progress Series","page":"73–88","source":"Google Scholar","title":"Contribution of algal sinking and zooplankton grazing to downward flux in the Lazarev Sea (Southern Ocean) during the onset of phytoplankton bloom: a lagrangian study","title-short":"Contribution of algal sinking and zooplankton grazing to downward flux in the Lazarev Sea (Southern Ocean) during the onset of phytoplankton bloom","volume":"233","author":[{"family":"Pakhomov","given":"E. A."},{"family":"Froneman","given":"P. W."},{"family":"Wassmann","given":"P."},{"family":"Ratkova","given":"T."},{"family":"Arashkevich","given":"E."}],"issued":{"date-parts":[["2002"]]}}}],"schema":"https://github.com/citation-style-language/schema/raw/master/csl-citation.json"} </w:instrText>
      </w:r>
      <w:r w:rsidR="00C5365D">
        <w:rPr>
          <w:lang w:val="en-AU"/>
        </w:rPr>
        <w:fldChar w:fldCharType="separate"/>
      </w:r>
      <w:r w:rsidR="00B540A9" w:rsidRPr="00B540A9">
        <w:rPr>
          <w:rFonts w:ascii="Calibri" w:hAnsi="Calibri" w:cs="Times New Roman"/>
          <w:szCs w:val="24"/>
        </w:rPr>
        <w:t>(Conover &amp; Huntley 1991; Pakhomov</w:t>
      </w:r>
      <w:r w:rsidR="00B540A9" w:rsidRPr="002D0130">
        <w:rPr>
          <w:rFonts w:ascii="Calibri" w:hAnsi="Calibri" w:cs="Times New Roman"/>
          <w:szCs w:val="24"/>
        </w:rPr>
        <w:t xml:space="preserve"> et al. </w:t>
      </w:r>
      <w:r w:rsidR="00B540A9" w:rsidRPr="00B540A9">
        <w:rPr>
          <w:rFonts w:ascii="Calibri" w:hAnsi="Calibri" w:cs="Times New Roman"/>
          <w:szCs w:val="24"/>
        </w:rPr>
        <w:t>2002)</w:t>
      </w:r>
      <w:r w:rsidR="00C5365D">
        <w:rPr>
          <w:lang w:val="en-AU"/>
        </w:rPr>
        <w:fldChar w:fldCharType="end"/>
      </w:r>
      <w:r w:rsidR="00C5365D">
        <w:rPr>
          <w:lang w:val="en-AU"/>
        </w:rPr>
        <w:t>.</w:t>
      </w:r>
      <w:r w:rsidR="006064A2">
        <w:rPr>
          <w:lang w:val="en-AU"/>
        </w:rPr>
        <w:t xml:space="preserve"> </w:t>
      </w:r>
      <w:r w:rsidR="005C6D4E">
        <w:rPr>
          <w:lang w:val="en-AU"/>
        </w:rPr>
        <w:t xml:space="preserve">Experimental evolution in </w:t>
      </w:r>
      <w:proofErr w:type="spellStart"/>
      <w:r w:rsidR="005C6D4E">
        <w:rPr>
          <w:i/>
          <w:iCs/>
          <w:lang w:val="en-AU"/>
        </w:rPr>
        <w:t>Tigriopus</w:t>
      </w:r>
      <w:proofErr w:type="spellEnd"/>
      <w:r w:rsidR="005C6D4E">
        <w:rPr>
          <w:lang w:val="en-AU"/>
        </w:rPr>
        <w:t xml:space="preserve"> has provided some </w:t>
      </w:r>
      <w:r w:rsidR="008452A4">
        <w:rPr>
          <w:lang w:val="en-AU"/>
        </w:rPr>
        <w:t>insight as to</w:t>
      </w:r>
      <w:r w:rsidR="005C6D4E">
        <w:rPr>
          <w:lang w:val="en-AU"/>
        </w:rPr>
        <w:t xml:space="preserve"> how planktonic communities may respond to the direct temperature effects of climate change</w:t>
      </w:r>
      <w:r w:rsidR="005E38A2">
        <w:rPr>
          <w:lang w:val="en-AU"/>
        </w:rPr>
        <w:t>,</w:t>
      </w:r>
      <w:r w:rsidR="00206C0E">
        <w:rPr>
          <w:lang w:val="en-AU"/>
        </w:rPr>
        <w:t xml:space="preserve"> </w:t>
      </w:r>
      <w:r w:rsidR="00744E6D">
        <w:rPr>
          <w:lang w:val="en-AU"/>
        </w:rPr>
        <w:t xml:space="preserve">suggesting </w:t>
      </w:r>
      <w:r w:rsidR="004871BA">
        <w:rPr>
          <w:lang w:val="en-AU"/>
        </w:rPr>
        <w:t>a</w:t>
      </w:r>
      <w:r w:rsidR="005E38A2">
        <w:rPr>
          <w:lang w:val="en-AU"/>
        </w:rPr>
        <w:t xml:space="preserve"> limited capacity to evolve </w:t>
      </w:r>
      <w:r w:rsidR="003879AB">
        <w:rPr>
          <w:lang w:val="en-AU"/>
        </w:rPr>
        <w:t xml:space="preserve">greater </w:t>
      </w:r>
      <w:r w:rsidR="005E38A2">
        <w:rPr>
          <w:lang w:val="en-AU"/>
        </w:rPr>
        <w:t>thermal tolerance</w:t>
      </w:r>
      <w:r w:rsidR="00E61E53">
        <w:rPr>
          <w:lang w:val="en-AU"/>
        </w:rPr>
        <w:t xml:space="preserve"> </w:t>
      </w:r>
      <w:r w:rsidR="00540952">
        <w:rPr>
          <w:lang w:val="en-AU"/>
        </w:rPr>
        <w:fldChar w:fldCharType="begin"/>
      </w:r>
      <w:r w:rsidR="00B540A9">
        <w:rPr>
          <w:lang w:val="en-AU"/>
        </w:rPr>
        <w:instrText xml:space="preserve"> ADDIN ZOTERO_ITEM CSL_CITATION {"citationID":"OXvecXZU","properties":{"formattedCitation":"(Kelly {\\i{}et al.} 2012)","plainCitation":"(Kelly et al. 2012)","noteIndex":0},"citationItems":[{"id":"t6eam7hd/Mi8zDMEy","uris":["http://zotero.org/users/4715950/items/GU2KIGYL"],"itemData":{"id":1291,"type":"article-journal","container-title":"Proceedings of the Royal Society B: Biological Sciences","issue":"1727","note":"publisher: The Royal Society","page":"349–356","source":"Google Scholar","title":"Limited potential for adaptation to climate change in a broadly distributed marine crustacean","volume":"279","author":[{"family":"Kelly","given":"Morgan W."},{"family":"Sanford","given":"Eric"},{"family":"Grosberg","given":"Richard K."}],"issued":{"date-parts":[["2012"]]}}}],"schema":"https://github.com/citation-style-language/schema/raw/master/csl-citation.json"} </w:instrText>
      </w:r>
      <w:r w:rsidR="00540952">
        <w:rPr>
          <w:lang w:val="en-AU"/>
        </w:rPr>
        <w:fldChar w:fldCharType="separate"/>
      </w:r>
      <w:r w:rsidR="00B540A9" w:rsidRPr="00B540A9">
        <w:rPr>
          <w:rFonts w:ascii="Calibri" w:hAnsi="Calibri" w:cs="Times New Roman"/>
          <w:szCs w:val="24"/>
        </w:rPr>
        <w:t xml:space="preserve">(Kelly </w:t>
      </w:r>
      <w:r w:rsidR="00B540A9" w:rsidRPr="002D0130">
        <w:rPr>
          <w:rFonts w:ascii="Calibri" w:hAnsi="Calibri" w:cs="Times New Roman"/>
          <w:szCs w:val="24"/>
        </w:rPr>
        <w:t xml:space="preserve">et al. </w:t>
      </w:r>
      <w:r w:rsidR="00B540A9" w:rsidRPr="00B540A9">
        <w:rPr>
          <w:rFonts w:ascii="Calibri" w:hAnsi="Calibri" w:cs="Times New Roman"/>
          <w:szCs w:val="24"/>
        </w:rPr>
        <w:t>2012)</w:t>
      </w:r>
      <w:r w:rsidR="00540952">
        <w:rPr>
          <w:lang w:val="en-AU"/>
        </w:rPr>
        <w:fldChar w:fldCharType="end"/>
      </w:r>
      <w:r w:rsidR="005E38A2">
        <w:rPr>
          <w:lang w:val="en-AU"/>
        </w:rPr>
        <w:t>.</w:t>
      </w:r>
      <w:r w:rsidR="00DD67D5">
        <w:rPr>
          <w:lang w:val="en-AU"/>
        </w:rPr>
        <w:t xml:space="preserve"> </w:t>
      </w:r>
      <w:r w:rsidR="00FD66BD">
        <w:rPr>
          <w:lang w:val="en-AU"/>
        </w:rPr>
        <w:t xml:space="preserve">Our results show that climate change-induced food scarcity </w:t>
      </w:r>
      <w:r w:rsidR="00DD67D5">
        <w:rPr>
          <w:lang w:val="en-AU"/>
        </w:rPr>
        <w:t>will have additional evolutionary impacts – altering body size and fecundity</w:t>
      </w:r>
      <w:r w:rsidR="00FD66BD">
        <w:rPr>
          <w:lang w:val="en-AU"/>
        </w:rPr>
        <w:t xml:space="preserve">. </w:t>
      </w:r>
      <w:r w:rsidR="00DD67D5">
        <w:rPr>
          <w:lang w:val="en-AU"/>
        </w:rPr>
        <w:t xml:space="preserve">Given the pivotal role that copepods play in marine </w:t>
      </w:r>
      <w:proofErr w:type="spellStart"/>
      <w:r w:rsidR="00DD67D5">
        <w:rPr>
          <w:lang w:val="en-AU"/>
        </w:rPr>
        <w:t>foodwebs</w:t>
      </w:r>
      <w:proofErr w:type="spellEnd"/>
      <w:r w:rsidR="00DD67D5">
        <w:rPr>
          <w:lang w:val="en-AU"/>
        </w:rPr>
        <w:t xml:space="preserve">, the knock effects of food-mediated evolution are unlikely to be trivial – copepods will evolve in response to changing food regimes, </w:t>
      </w:r>
      <w:r w:rsidR="00E6636A">
        <w:rPr>
          <w:lang w:val="en-AU"/>
        </w:rPr>
        <w:t xml:space="preserve">and </w:t>
      </w:r>
      <w:r w:rsidR="00DD67D5">
        <w:rPr>
          <w:lang w:val="en-AU"/>
        </w:rPr>
        <w:t xml:space="preserve">this evolution is likely to have consequences for the </w:t>
      </w:r>
      <w:proofErr w:type="spellStart"/>
      <w:r w:rsidR="00DD67D5">
        <w:rPr>
          <w:lang w:val="en-AU"/>
        </w:rPr>
        <w:t>foodchains</w:t>
      </w:r>
      <w:proofErr w:type="spellEnd"/>
      <w:r w:rsidR="00DD67D5">
        <w:rPr>
          <w:lang w:val="en-AU"/>
        </w:rPr>
        <w:t xml:space="preserve"> that rely on them. </w:t>
      </w:r>
    </w:p>
    <w:p w14:paraId="108FC51A" w14:textId="77777777" w:rsidR="004455AD" w:rsidRDefault="004455AD" w:rsidP="003156FB">
      <w:pPr>
        <w:spacing w:line="480" w:lineRule="auto"/>
        <w:rPr>
          <w:b/>
          <w:bCs/>
          <w:lang w:val="en-AU"/>
        </w:rPr>
        <w:sectPr w:rsidR="004455AD" w:rsidSect="00D477B7">
          <w:pgSz w:w="11906" w:h="16838"/>
          <w:pgMar w:top="1440" w:right="1440" w:bottom="1440" w:left="1440" w:header="708" w:footer="708" w:gutter="0"/>
          <w:lnNumType w:countBy="1" w:restart="newSection"/>
          <w:pgNumType w:start="1"/>
          <w:cols w:space="708"/>
          <w:docGrid w:linePitch="360"/>
        </w:sectPr>
      </w:pPr>
    </w:p>
    <w:p w14:paraId="18973C58" w14:textId="5495C412" w:rsidR="00145F3B" w:rsidRPr="0099258D" w:rsidRDefault="00145F3B" w:rsidP="003156FB">
      <w:pPr>
        <w:spacing w:line="480" w:lineRule="auto"/>
        <w:rPr>
          <w:b/>
          <w:bCs/>
          <w:lang w:val="en-AU"/>
        </w:rPr>
      </w:pPr>
      <w:r w:rsidRPr="0099258D">
        <w:rPr>
          <w:b/>
          <w:bCs/>
          <w:lang w:val="en-AU"/>
        </w:rPr>
        <w:lastRenderedPageBreak/>
        <w:t>Acknowledgements</w:t>
      </w:r>
    </w:p>
    <w:p w14:paraId="23C4D69A" w14:textId="2B48F49A" w:rsidR="0099258D" w:rsidRDefault="008C16B2" w:rsidP="003156FB">
      <w:pPr>
        <w:spacing w:line="480" w:lineRule="auto"/>
        <w:rPr>
          <w:b/>
          <w:bCs/>
          <w:lang w:val="en-AU"/>
        </w:rPr>
      </w:pPr>
      <w:r>
        <w:rPr>
          <w:lang w:val="en-AU"/>
        </w:rPr>
        <w:t xml:space="preserve">Thanks to M. </w:t>
      </w:r>
      <w:proofErr w:type="spellStart"/>
      <w:r>
        <w:rPr>
          <w:lang w:val="en-AU"/>
        </w:rPr>
        <w:t>Malerba</w:t>
      </w:r>
      <w:proofErr w:type="spellEnd"/>
      <w:r>
        <w:rPr>
          <w:lang w:val="en-AU"/>
        </w:rPr>
        <w:t xml:space="preserve"> and L. Chapman for </w:t>
      </w:r>
      <w:r w:rsidR="004B1799">
        <w:rPr>
          <w:lang w:val="en-AU"/>
        </w:rPr>
        <w:t>copepod and algae culturing methods</w:t>
      </w:r>
      <w:r>
        <w:rPr>
          <w:lang w:val="en-AU"/>
        </w:rPr>
        <w:t>. We also thank L.</w:t>
      </w:r>
      <w:r w:rsidR="000874EA">
        <w:rPr>
          <w:lang w:val="en-AU"/>
        </w:rPr>
        <w:t xml:space="preserve"> Morris, B. Comerford, M. </w:t>
      </w:r>
      <w:proofErr w:type="spellStart"/>
      <w:r w:rsidR="000874EA">
        <w:rPr>
          <w:lang w:val="en-AU"/>
        </w:rPr>
        <w:t>Parascandalo</w:t>
      </w:r>
      <w:proofErr w:type="spellEnd"/>
      <w:r w:rsidR="000874EA">
        <w:rPr>
          <w:lang w:val="en-AU"/>
        </w:rPr>
        <w:t xml:space="preserve">, and M. </w:t>
      </w:r>
      <w:proofErr w:type="spellStart"/>
      <w:r w:rsidR="000874EA">
        <w:rPr>
          <w:lang w:val="en-AU"/>
        </w:rPr>
        <w:t>Lovass</w:t>
      </w:r>
      <w:proofErr w:type="spellEnd"/>
      <w:r w:rsidR="000874EA">
        <w:rPr>
          <w:lang w:val="en-AU"/>
        </w:rPr>
        <w:t xml:space="preserve"> for maintaining experimental cultures while </w:t>
      </w:r>
      <w:r w:rsidR="0099258D">
        <w:rPr>
          <w:lang w:val="en-AU"/>
        </w:rPr>
        <w:t>AB</w:t>
      </w:r>
      <w:r w:rsidR="000874EA">
        <w:rPr>
          <w:lang w:val="en-AU"/>
        </w:rPr>
        <w:t xml:space="preserve"> was out of the lab. </w:t>
      </w:r>
      <w:r w:rsidR="0099258D">
        <w:rPr>
          <w:lang w:val="en-AU"/>
        </w:rPr>
        <w:t>T</w:t>
      </w:r>
      <w:r w:rsidR="000874EA">
        <w:rPr>
          <w:lang w:val="en-AU"/>
        </w:rPr>
        <w:t xml:space="preserve">hanks to everyone in MEEG lab for support while </w:t>
      </w:r>
      <w:r w:rsidR="00F42D8A">
        <w:rPr>
          <w:lang w:val="en-AU"/>
        </w:rPr>
        <w:t>performing common gardening through COVID lockdowns.</w:t>
      </w:r>
      <w:r>
        <w:rPr>
          <w:lang w:val="en-AU"/>
        </w:rPr>
        <w:t xml:space="preserve"> This research was supported by an Australian Government Research Training Program stipend and Monash Graduate Excellence Scholarship to </w:t>
      </w:r>
      <w:r w:rsidR="0099258D">
        <w:rPr>
          <w:lang w:val="en-AU"/>
        </w:rPr>
        <w:t>AB.</w:t>
      </w:r>
    </w:p>
    <w:p w14:paraId="427752F6" w14:textId="6AC85DD6" w:rsidR="00145F3B" w:rsidRPr="0099258D" w:rsidRDefault="00145F3B" w:rsidP="003156FB">
      <w:pPr>
        <w:spacing w:line="480" w:lineRule="auto"/>
        <w:rPr>
          <w:b/>
          <w:bCs/>
          <w:lang w:val="en-AU"/>
        </w:rPr>
      </w:pPr>
      <w:r w:rsidRPr="0099258D">
        <w:rPr>
          <w:b/>
          <w:bCs/>
          <w:lang w:val="en-AU"/>
        </w:rPr>
        <w:t>References</w:t>
      </w:r>
    </w:p>
    <w:p w14:paraId="64D5F810" w14:textId="77777777" w:rsidR="00B512C2" w:rsidRDefault="004039B0" w:rsidP="003156FB">
      <w:pPr>
        <w:pStyle w:val="Bibliography"/>
        <w:spacing w:line="480" w:lineRule="auto"/>
      </w:pPr>
      <w:r>
        <w:rPr>
          <w:lang w:val="en-AU"/>
        </w:rPr>
        <w:fldChar w:fldCharType="begin"/>
      </w:r>
      <w:r w:rsidR="00B540A9">
        <w:rPr>
          <w:lang w:val="en-AU"/>
        </w:rPr>
        <w:instrText xml:space="preserve"> ADDIN ZOTERO_BIBL {"uncited":[],"omitted":[],"custom":[]} CSL_BIBLIOGRAPHY </w:instrText>
      </w:r>
      <w:r>
        <w:rPr>
          <w:lang w:val="en-AU"/>
        </w:rPr>
        <w:fldChar w:fldCharType="separate"/>
      </w:r>
      <w:r w:rsidR="00B512C2">
        <w:t xml:space="preserve">Abrams, P. (1983). The Theory of Limiting Similarity. </w:t>
      </w:r>
      <w:r w:rsidR="00B512C2">
        <w:rPr>
          <w:i/>
          <w:iCs/>
        </w:rPr>
        <w:t>Annual Review of Ecology and Systematics</w:t>
      </w:r>
      <w:r w:rsidR="00B512C2">
        <w:t>, 14, 359–376.</w:t>
      </w:r>
    </w:p>
    <w:p w14:paraId="7F9A5BD8" w14:textId="77777777" w:rsidR="00B512C2" w:rsidRDefault="00B512C2" w:rsidP="003156FB">
      <w:pPr>
        <w:pStyle w:val="Bibliography"/>
        <w:spacing w:line="480" w:lineRule="auto"/>
      </w:pPr>
      <w:r>
        <w:t xml:space="preserve">Abzhanov, A., Kuo, W.P., Hartmann, C., Grant, B.R., Grant, P.R. &amp; Tabin, C.J. (2006). The calmodulin pathway and evolution of elongated beak morphology in Darwin’s finches. </w:t>
      </w:r>
      <w:r>
        <w:rPr>
          <w:i/>
          <w:iCs/>
        </w:rPr>
        <w:t>Nature</w:t>
      </w:r>
      <w:r>
        <w:t>, 442, 563–567.</w:t>
      </w:r>
    </w:p>
    <w:p w14:paraId="5FC26C19" w14:textId="02CAE0A3" w:rsidR="00B512C2" w:rsidRDefault="00B512C2" w:rsidP="003156FB">
      <w:pPr>
        <w:pStyle w:val="Bibliography"/>
        <w:spacing w:line="480" w:lineRule="auto"/>
      </w:pPr>
      <w:r>
        <w:t xml:space="preserve">Allen, R.M., Buckley, Y.M. &amp; Marshall, D.J. (2008). Offspring Size Plasticity in Response to Intraspecific Competition: An Adaptive Maternal Effect across Life‐History Stages. </w:t>
      </w:r>
      <w:r>
        <w:rPr>
          <w:i/>
          <w:iCs/>
        </w:rPr>
        <w:t>American Naturalist</w:t>
      </w:r>
      <w:r>
        <w:t>, 171, 225–237.</w:t>
      </w:r>
    </w:p>
    <w:p w14:paraId="40B9D406" w14:textId="77777777" w:rsidR="00B512C2" w:rsidRDefault="00B512C2" w:rsidP="003156FB">
      <w:pPr>
        <w:pStyle w:val="Bibliography"/>
        <w:spacing w:line="480" w:lineRule="auto"/>
      </w:pPr>
      <w:r>
        <w:t xml:space="preserve">Arendt, J.D. &amp; Wilson, D.S. (1999). Countergradient selection for rapid growth in pumpkinseed sunfish: disentangling ecological and evolutionary effects. </w:t>
      </w:r>
      <w:r>
        <w:rPr>
          <w:i/>
          <w:iCs/>
        </w:rPr>
        <w:t>Ecology</w:t>
      </w:r>
      <w:r>
        <w:t>, 80, 2793–2798.</w:t>
      </w:r>
    </w:p>
    <w:p w14:paraId="3407B4F6" w14:textId="77777777" w:rsidR="00B512C2" w:rsidRDefault="00B512C2" w:rsidP="003156FB">
      <w:pPr>
        <w:pStyle w:val="Bibliography"/>
        <w:spacing w:line="480" w:lineRule="auto"/>
      </w:pPr>
      <w:r>
        <w:t xml:space="preserve">Barneche, D.R., Hulatt, C.J., Dossena, M., Padfield, D., Woodward, G., Trimmer, M., </w:t>
      </w:r>
      <w:r>
        <w:rPr>
          <w:i/>
          <w:iCs/>
        </w:rPr>
        <w:t>et al.</w:t>
      </w:r>
      <w:r>
        <w:t xml:space="preserve"> (2021). Warming impairs trophic transfer efficiency in a long-term field experiment. </w:t>
      </w:r>
      <w:r>
        <w:rPr>
          <w:i/>
          <w:iCs/>
        </w:rPr>
        <w:t>Nature</w:t>
      </w:r>
      <w:r>
        <w:t>, 592, 76–79.</w:t>
      </w:r>
    </w:p>
    <w:p w14:paraId="26B5FF7C" w14:textId="4938CDFE" w:rsidR="00B512C2" w:rsidRDefault="00B512C2" w:rsidP="003156FB">
      <w:pPr>
        <w:pStyle w:val="Bibliography"/>
        <w:spacing w:line="480" w:lineRule="auto"/>
      </w:pPr>
      <w:r>
        <w:t xml:space="preserve">Bassar, R.D., Childs, D.Z., Rees, M., Tuljapurkar, S., Reznick, D.N. &amp; Coulson, T. (2016). The effects of asymmetric competition on the life history of Trinidadian guppies. </w:t>
      </w:r>
      <w:r>
        <w:rPr>
          <w:i/>
          <w:iCs/>
        </w:rPr>
        <w:t>Ecol</w:t>
      </w:r>
      <w:r w:rsidR="00983891">
        <w:rPr>
          <w:i/>
          <w:iCs/>
        </w:rPr>
        <w:t>ogy</w:t>
      </w:r>
      <w:r>
        <w:rPr>
          <w:i/>
          <w:iCs/>
        </w:rPr>
        <w:t xml:space="preserve"> Lett</w:t>
      </w:r>
      <w:r w:rsidR="00983891">
        <w:rPr>
          <w:i/>
          <w:iCs/>
        </w:rPr>
        <w:t>ers</w:t>
      </w:r>
      <w:r>
        <w:t>, 19, 268–278.</w:t>
      </w:r>
    </w:p>
    <w:p w14:paraId="2F1701C7" w14:textId="77777777" w:rsidR="00B512C2" w:rsidRDefault="00B512C2" w:rsidP="003156FB">
      <w:pPr>
        <w:pStyle w:val="Bibliography"/>
        <w:spacing w:line="480" w:lineRule="auto"/>
      </w:pPr>
      <w:r>
        <w:t xml:space="preserve">Bates, D., Mächler, M., Bolker, B. &amp; Walker, S. (2015). Fitting Linear Mixed-Effects Models Using lme4. </w:t>
      </w:r>
      <w:r>
        <w:rPr>
          <w:i/>
          <w:iCs/>
        </w:rPr>
        <w:t>Journal of Statistical Software</w:t>
      </w:r>
      <w:r>
        <w:t>, 67, 1–48.</w:t>
      </w:r>
    </w:p>
    <w:p w14:paraId="20ABFEF2" w14:textId="6CA57C81" w:rsidR="00B512C2" w:rsidRDefault="00B512C2" w:rsidP="003156FB">
      <w:pPr>
        <w:pStyle w:val="Bibliography"/>
        <w:spacing w:line="480" w:lineRule="auto"/>
      </w:pPr>
      <w:r>
        <w:lastRenderedPageBreak/>
        <w:t xml:space="preserve">Bernardo, J. (1996). The particular maternal effect of propagule size, especially egg size: patterns, models, quality of evidence and interpretations. </w:t>
      </w:r>
      <w:r>
        <w:rPr>
          <w:i/>
          <w:iCs/>
        </w:rPr>
        <w:t xml:space="preserve">American </w:t>
      </w:r>
      <w:r w:rsidR="00983891">
        <w:rPr>
          <w:i/>
          <w:iCs/>
        </w:rPr>
        <w:t>Z</w:t>
      </w:r>
      <w:r>
        <w:rPr>
          <w:i/>
          <w:iCs/>
        </w:rPr>
        <w:t>oologist</w:t>
      </w:r>
      <w:r>
        <w:t>, 36, 216–236.</w:t>
      </w:r>
    </w:p>
    <w:p w14:paraId="0160409E" w14:textId="7A3C602C" w:rsidR="00B512C2" w:rsidRDefault="00B512C2" w:rsidP="003156FB">
      <w:pPr>
        <w:pStyle w:val="Bibliography"/>
        <w:spacing w:line="480" w:lineRule="auto"/>
      </w:pPr>
      <w:r>
        <w:t xml:space="preserve">Brun, P., Payne, M.R. &amp; Kiørboe, T. (2016). Trait biogeography of marine copepods – an analysis across scales. </w:t>
      </w:r>
      <w:r>
        <w:rPr>
          <w:i/>
          <w:iCs/>
        </w:rPr>
        <w:t>Ecol</w:t>
      </w:r>
      <w:r w:rsidR="00983891">
        <w:rPr>
          <w:i/>
          <w:iCs/>
        </w:rPr>
        <w:t>ogy</w:t>
      </w:r>
      <w:r>
        <w:rPr>
          <w:i/>
          <w:iCs/>
        </w:rPr>
        <w:t xml:space="preserve"> Lett</w:t>
      </w:r>
      <w:r w:rsidR="00983891">
        <w:rPr>
          <w:i/>
          <w:iCs/>
        </w:rPr>
        <w:t>ers</w:t>
      </w:r>
      <w:r>
        <w:t>, 19, 1403–1413.</w:t>
      </w:r>
    </w:p>
    <w:p w14:paraId="649B9170" w14:textId="77777777" w:rsidR="00B512C2" w:rsidRDefault="00B512C2" w:rsidP="003156FB">
      <w:pPr>
        <w:pStyle w:val="Bibliography"/>
        <w:spacing w:line="480" w:lineRule="auto"/>
      </w:pPr>
      <w:r>
        <w:t xml:space="preserve">Burgess, S.C. &amp; Marshall, D.J. (2014). Adaptive parental effects: the importance of estimating environmental predictability and offspring fitness appropriately. </w:t>
      </w:r>
      <w:r>
        <w:rPr>
          <w:i/>
          <w:iCs/>
        </w:rPr>
        <w:t>Oikos</w:t>
      </w:r>
      <w:r>
        <w:t>, 123, 769–776.</w:t>
      </w:r>
    </w:p>
    <w:p w14:paraId="3F275DB1" w14:textId="14FA8DF0" w:rsidR="00B512C2" w:rsidRDefault="00B512C2" w:rsidP="003156FB">
      <w:pPr>
        <w:pStyle w:val="Bibliography"/>
        <w:spacing w:line="480" w:lineRule="auto"/>
      </w:pPr>
      <w:r>
        <w:t xml:space="preserve">Charlesworth, B. (1994). </w:t>
      </w:r>
      <w:r>
        <w:rPr>
          <w:i/>
          <w:iCs/>
        </w:rPr>
        <w:t>Evolution in age-structured populations</w:t>
      </w:r>
      <w:r>
        <w:t>. Cambridge University Press</w:t>
      </w:r>
      <w:r w:rsidR="00983891">
        <w:t>,</w:t>
      </w:r>
      <w:r>
        <w:t xml:space="preserve"> Cambridge</w:t>
      </w:r>
      <w:r w:rsidR="00183651">
        <w:t xml:space="preserve">, </w:t>
      </w:r>
      <w:r w:rsidR="00892B54">
        <w:t>UK</w:t>
      </w:r>
      <w:r>
        <w:t>.</w:t>
      </w:r>
    </w:p>
    <w:p w14:paraId="644212BC" w14:textId="4C42CCDD" w:rsidR="00B512C2" w:rsidRDefault="00B512C2" w:rsidP="003156FB">
      <w:pPr>
        <w:pStyle w:val="Bibliography"/>
        <w:spacing w:line="480" w:lineRule="auto"/>
      </w:pPr>
      <w:r>
        <w:t xml:space="preserve">Chesson, P. (2000). Mechanisms of Maintenance of Species Diversity. </w:t>
      </w:r>
      <w:r>
        <w:rPr>
          <w:i/>
          <w:iCs/>
        </w:rPr>
        <w:t>Annu</w:t>
      </w:r>
      <w:r w:rsidR="0014762C">
        <w:rPr>
          <w:i/>
          <w:iCs/>
        </w:rPr>
        <w:t>al</w:t>
      </w:r>
      <w:r>
        <w:rPr>
          <w:i/>
          <w:iCs/>
        </w:rPr>
        <w:t xml:space="preserve"> Rev</w:t>
      </w:r>
      <w:r w:rsidR="0014762C">
        <w:rPr>
          <w:i/>
          <w:iCs/>
        </w:rPr>
        <w:t>iew of</w:t>
      </w:r>
      <w:r>
        <w:rPr>
          <w:i/>
          <w:iCs/>
        </w:rPr>
        <w:t xml:space="preserve"> Ecol</w:t>
      </w:r>
      <w:r w:rsidR="0014762C">
        <w:rPr>
          <w:i/>
          <w:iCs/>
        </w:rPr>
        <w:t xml:space="preserve">ogy, Evolution, and </w:t>
      </w:r>
      <w:r>
        <w:rPr>
          <w:i/>
          <w:iCs/>
        </w:rPr>
        <w:t>Syst</w:t>
      </w:r>
      <w:r w:rsidR="0014762C">
        <w:rPr>
          <w:i/>
          <w:iCs/>
        </w:rPr>
        <w:t>ematics</w:t>
      </w:r>
      <w:r>
        <w:t>, 31, 343–366.</w:t>
      </w:r>
    </w:p>
    <w:p w14:paraId="55D5A26B" w14:textId="77777777" w:rsidR="00B512C2" w:rsidRDefault="00B512C2" w:rsidP="003156FB">
      <w:pPr>
        <w:pStyle w:val="Bibliography"/>
        <w:spacing w:line="480" w:lineRule="auto"/>
      </w:pPr>
      <w:r>
        <w:t xml:space="preserve">Conover, D.O., Duffy, T.A. &amp; Hice, L.A. (2009). The covariance between genetic and environmental influences across ecological gradients: reassessing the evolutionary significance of countergradient and cogradient variation. </w:t>
      </w:r>
      <w:r>
        <w:rPr>
          <w:i/>
          <w:iCs/>
        </w:rPr>
        <w:t>Annals of the New York Academy of Sciences</w:t>
      </w:r>
      <w:r>
        <w:t>, 1168, 100–129.</w:t>
      </w:r>
    </w:p>
    <w:p w14:paraId="7FC4C0D4" w14:textId="77777777" w:rsidR="00B512C2" w:rsidRDefault="00B512C2" w:rsidP="003156FB">
      <w:pPr>
        <w:pStyle w:val="Bibliography"/>
        <w:spacing w:line="480" w:lineRule="auto"/>
      </w:pPr>
      <w:r>
        <w:t xml:space="preserve">Conover, R.J. &amp; Huntley, M. (1991). Copepods in ice-covered seas—distribution, adaptations to seasonally limited food, metabolism, growth patterns and life cycle strategies in polar seas. </w:t>
      </w:r>
      <w:r>
        <w:rPr>
          <w:i/>
          <w:iCs/>
        </w:rPr>
        <w:t>Journal of Marine Systems</w:t>
      </w:r>
      <w:r>
        <w:t>, 2, 1–41.</w:t>
      </w:r>
    </w:p>
    <w:p w14:paraId="3A267CAD" w14:textId="77777777" w:rsidR="00B512C2" w:rsidRDefault="00B512C2" w:rsidP="003156FB">
      <w:pPr>
        <w:pStyle w:val="Bibliography"/>
        <w:spacing w:line="480" w:lineRule="auto"/>
      </w:pPr>
      <w:r>
        <w:t xml:space="preserve">Damuth, J. (1991). Of size and abundance. </w:t>
      </w:r>
      <w:r>
        <w:rPr>
          <w:i/>
          <w:iCs/>
        </w:rPr>
        <w:t>Nature</w:t>
      </w:r>
      <w:r>
        <w:t>, 351, 268.</w:t>
      </w:r>
    </w:p>
    <w:p w14:paraId="7189D5D5" w14:textId="77777777" w:rsidR="00B512C2" w:rsidRDefault="00B512C2" w:rsidP="003156FB">
      <w:pPr>
        <w:pStyle w:val="Bibliography"/>
        <w:spacing w:line="480" w:lineRule="auto"/>
      </w:pPr>
      <w:r>
        <w:t xml:space="preserve">Felmy, A., Reznick, D.N., Travis, J., Potter, T. &amp; Coulson, T. (2022). Life histories as mosaics: Plastic and genetic components differ among traits that underpin life-history strategies. </w:t>
      </w:r>
      <w:r>
        <w:rPr>
          <w:i/>
          <w:iCs/>
        </w:rPr>
        <w:t>Evolution</w:t>
      </w:r>
      <w:r>
        <w:t>, 76, 585–604.</w:t>
      </w:r>
    </w:p>
    <w:p w14:paraId="4FDD362D" w14:textId="77777777" w:rsidR="00B512C2" w:rsidRDefault="00B512C2" w:rsidP="003156FB">
      <w:pPr>
        <w:pStyle w:val="Bibliography"/>
        <w:spacing w:line="480" w:lineRule="auto"/>
      </w:pPr>
      <w:r>
        <w:t xml:space="preserve">Fox, C.W. &amp; Czesak, M.E. (2000). Evolutionary Ecology of Progeny Size in Arthropods. </w:t>
      </w:r>
      <w:r>
        <w:rPr>
          <w:i/>
          <w:iCs/>
        </w:rPr>
        <w:t>Annual Review of Entomology</w:t>
      </w:r>
      <w:r>
        <w:t>, 45, 341–369.</w:t>
      </w:r>
    </w:p>
    <w:p w14:paraId="74744877" w14:textId="2CA23A21" w:rsidR="00B512C2" w:rsidRDefault="00B512C2" w:rsidP="003156FB">
      <w:pPr>
        <w:pStyle w:val="Bibliography"/>
        <w:spacing w:line="480" w:lineRule="auto"/>
      </w:pPr>
      <w:r>
        <w:t xml:space="preserve">Fox, C.W. &amp; Wolf, J.B. (Eds.). (2006). </w:t>
      </w:r>
      <w:r>
        <w:rPr>
          <w:i/>
          <w:iCs/>
        </w:rPr>
        <w:t>Evolutionary genetics: concepts and case studies</w:t>
      </w:r>
      <w:r>
        <w:t>. Oxford University Press, Oxford</w:t>
      </w:r>
      <w:r w:rsidR="00183651">
        <w:t xml:space="preserve">, </w:t>
      </w:r>
      <w:r w:rsidR="00892B54">
        <w:t>UK</w:t>
      </w:r>
      <w:r>
        <w:t>.</w:t>
      </w:r>
    </w:p>
    <w:p w14:paraId="2C0D018E" w14:textId="77777777" w:rsidR="00B512C2" w:rsidRDefault="00B512C2" w:rsidP="003156FB">
      <w:pPr>
        <w:pStyle w:val="Bibliography"/>
        <w:spacing w:line="480" w:lineRule="auto"/>
      </w:pPr>
      <w:r>
        <w:lastRenderedPageBreak/>
        <w:t xml:space="preserve">Fu, W., Randerson, J.T. &amp; Moore, J.K. (2016). Climate change impacts on net primary production (NPP) and export production (EP) regulated by increasing stratification and phytoplankton community structure in the CMIP5 models. </w:t>
      </w:r>
      <w:r>
        <w:rPr>
          <w:i/>
          <w:iCs/>
        </w:rPr>
        <w:t>Biogeosciences</w:t>
      </w:r>
      <w:r>
        <w:t>, 13, 5151–5170.</w:t>
      </w:r>
    </w:p>
    <w:p w14:paraId="0A017609" w14:textId="753FBD8B" w:rsidR="00B512C2" w:rsidRDefault="00B512C2" w:rsidP="003156FB">
      <w:pPr>
        <w:pStyle w:val="Bibliography"/>
        <w:spacing w:line="480" w:lineRule="auto"/>
      </w:pPr>
      <w:r>
        <w:t xml:space="preserve">Gadgil, M. &amp; Bossert, W. (1970). Life Historical Consequences of Natural Selection. </w:t>
      </w:r>
      <w:r>
        <w:rPr>
          <w:i/>
          <w:iCs/>
        </w:rPr>
        <w:t>American Naturalist</w:t>
      </w:r>
      <w:r>
        <w:t>, 104, 1–24.</w:t>
      </w:r>
    </w:p>
    <w:p w14:paraId="7519FBC0" w14:textId="77777777" w:rsidR="00B512C2" w:rsidRDefault="00B512C2" w:rsidP="003156FB">
      <w:pPr>
        <w:pStyle w:val="Bibliography"/>
        <w:spacing w:line="480" w:lineRule="auto"/>
      </w:pPr>
      <w:r>
        <w:t xml:space="preserve">Gangur, A.N. &amp; Marshall, D.J. (2020). Facultative feeding in a marine copepod: effects of larval food and temperature on performance. </w:t>
      </w:r>
      <w:r>
        <w:rPr>
          <w:i/>
          <w:iCs/>
        </w:rPr>
        <w:t>Marine Ecology Progress Series</w:t>
      </w:r>
      <w:r>
        <w:t>, 652, 33–47.</w:t>
      </w:r>
    </w:p>
    <w:p w14:paraId="00DBF5B5" w14:textId="77777777" w:rsidR="00B512C2" w:rsidRDefault="00B512C2" w:rsidP="003156FB">
      <w:pPr>
        <w:pStyle w:val="Bibliography"/>
        <w:spacing w:line="480" w:lineRule="auto"/>
      </w:pPr>
      <w:r>
        <w:t xml:space="preserve">Grant, P.R. &amp; Grant, B.R. (2006). Evolution of Character Displacement in Darwin’s Finches. </w:t>
      </w:r>
      <w:r>
        <w:rPr>
          <w:i/>
          <w:iCs/>
        </w:rPr>
        <w:t>Science</w:t>
      </w:r>
      <w:r>
        <w:t>, 313, 224–226.</w:t>
      </w:r>
    </w:p>
    <w:p w14:paraId="116DC519" w14:textId="295768B8" w:rsidR="00B512C2" w:rsidRDefault="00B512C2" w:rsidP="003156FB">
      <w:pPr>
        <w:pStyle w:val="Bibliography"/>
        <w:spacing w:line="480" w:lineRule="auto"/>
      </w:pPr>
      <w:r>
        <w:t xml:space="preserve">Grether, G.F. (2005). Environmental Change, Phenotypic Plasticity, and Genetic Compensation. </w:t>
      </w:r>
      <w:r>
        <w:rPr>
          <w:i/>
          <w:iCs/>
        </w:rPr>
        <w:t>American Naturalist</w:t>
      </w:r>
      <w:r>
        <w:t>, 166, E115–E123.</w:t>
      </w:r>
    </w:p>
    <w:p w14:paraId="3B2F073B" w14:textId="77777777" w:rsidR="00B512C2" w:rsidRDefault="00B512C2" w:rsidP="003156FB">
      <w:pPr>
        <w:pStyle w:val="Bibliography"/>
        <w:spacing w:line="480" w:lineRule="auto"/>
      </w:pPr>
      <w:r>
        <w:t xml:space="preserve">Grether, G.F., Millie, D.F., Bryant, M.J., Reznick, D.N. &amp; Mayea, W. (2001). Rain forest canopy cover, resource availability, and life history evolution in guppies. </w:t>
      </w:r>
      <w:r>
        <w:rPr>
          <w:i/>
          <w:iCs/>
        </w:rPr>
        <w:t>Ecology</w:t>
      </w:r>
      <w:r>
        <w:t>, 82, 1546–1559.</w:t>
      </w:r>
    </w:p>
    <w:p w14:paraId="16353BCA" w14:textId="391615DE" w:rsidR="00B512C2" w:rsidRDefault="00B512C2" w:rsidP="003156FB">
      <w:pPr>
        <w:pStyle w:val="Bibliography"/>
        <w:spacing w:line="480" w:lineRule="auto"/>
      </w:pPr>
      <w:r>
        <w:t xml:space="preserve">Guillard, R.R.L. &amp; Ryther, J.H. (1962). Studies of marine planktonic diatoms: </w:t>
      </w:r>
      <w:r w:rsidR="00983891">
        <w:t>I</w:t>
      </w:r>
      <w:r>
        <w:t xml:space="preserve">. </w:t>
      </w:r>
      <w:r w:rsidR="00983891">
        <w:t>C</w:t>
      </w:r>
      <w:r>
        <w:t xml:space="preserve">yclotella nana </w:t>
      </w:r>
      <w:r w:rsidR="00983891">
        <w:t>H</w:t>
      </w:r>
      <w:r>
        <w:t xml:space="preserve">ustedt, and </w:t>
      </w:r>
      <w:r w:rsidR="00983891">
        <w:t>D</w:t>
      </w:r>
      <w:r>
        <w:t xml:space="preserve">etonula confervacea (cleve) </w:t>
      </w:r>
      <w:r w:rsidR="00983891">
        <w:t>G</w:t>
      </w:r>
      <w:r>
        <w:t xml:space="preserve">ran. </w:t>
      </w:r>
      <w:r>
        <w:rPr>
          <w:i/>
          <w:iCs/>
        </w:rPr>
        <w:t>Can</w:t>
      </w:r>
      <w:r w:rsidR="00016E99">
        <w:rPr>
          <w:i/>
          <w:iCs/>
        </w:rPr>
        <w:t>adian</w:t>
      </w:r>
      <w:r>
        <w:rPr>
          <w:i/>
          <w:iCs/>
        </w:rPr>
        <w:t xml:space="preserve"> J</w:t>
      </w:r>
      <w:r w:rsidR="00016E99">
        <w:rPr>
          <w:i/>
          <w:iCs/>
        </w:rPr>
        <w:t>ournal of</w:t>
      </w:r>
      <w:r>
        <w:rPr>
          <w:i/>
          <w:iCs/>
        </w:rPr>
        <w:t xml:space="preserve"> Microbiol</w:t>
      </w:r>
      <w:r w:rsidR="00016E99">
        <w:rPr>
          <w:i/>
          <w:iCs/>
        </w:rPr>
        <w:t>ogy</w:t>
      </w:r>
      <w:r>
        <w:t>, 8, 229–239.</w:t>
      </w:r>
    </w:p>
    <w:p w14:paraId="13436BFC" w14:textId="77777777" w:rsidR="00B512C2" w:rsidRDefault="00B512C2" w:rsidP="003156FB">
      <w:pPr>
        <w:pStyle w:val="Bibliography"/>
        <w:spacing w:line="480" w:lineRule="auto"/>
      </w:pPr>
      <w:r>
        <w:t xml:space="preserve">Hannon, E., Boyd, P., Silvoso, M. &amp; Lancelot, C. (2001). Modeling the bloom evolution and carbon flows during SOIREE: Implications for future in situ iron-enrichments in the Southern Ocean. </w:t>
      </w:r>
      <w:r>
        <w:rPr>
          <w:i/>
          <w:iCs/>
        </w:rPr>
        <w:t>Deep Sea Research Part II: Topical Studies in Oceanography</w:t>
      </w:r>
      <w:r>
        <w:t>, 48, 2745–2773.</w:t>
      </w:r>
    </w:p>
    <w:p w14:paraId="1C924D7C" w14:textId="2E8A41B4" w:rsidR="00B512C2" w:rsidRDefault="00B512C2" w:rsidP="003156FB">
      <w:pPr>
        <w:pStyle w:val="Bibliography"/>
        <w:spacing w:line="480" w:lineRule="auto"/>
      </w:pPr>
      <w:r>
        <w:t xml:space="preserve">Hassell, M.P. (1986). Detecting density dependence. </w:t>
      </w:r>
      <w:r>
        <w:rPr>
          <w:i/>
          <w:iCs/>
        </w:rPr>
        <w:t xml:space="preserve">Trends in </w:t>
      </w:r>
      <w:r w:rsidR="00183651">
        <w:rPr>
          <w:i/>
          <w:iCs/>
        </w:rPr>
        <w:t>E</w:t>
      </w:r>
      <w:r>
        <w:rPr>
          <w:i/>
          <w:iCs/>
        </w:rPr>
        <w:t xml:space="preserve">cology &amp; </w:t>
      </w:r>
      <w:r w:rsidR="00183651">
        <w:rPr>
          <w:i/>
          <w:iCs/>
        </w:rPr>
        <w:t>E</w:t>
      </w:r>
      <w:r>
        <w:rPr>
          <w:i/>
          <w:iCs/>
        </w:rPr>
        <w:t>volution</w:t>
      </w:r>
      <w:r>
        <w:t>, 1, 90–93.</w:t>
      </w:r>
    </w:p>
    <w:p w14:paraId="33B34499" w14:textId="77777777" w:rsidR="00B512C2" w:rsidRDefault="00B512C2" w:rsidP="003156FB">
      <w:pPr>
        <w:pStyle w:val="Bibliography"/>
        <w:spacing w:line="480" w:lineRule="auto"/>
      </w:pPr>
      <w:r>
        <w:t xml:space="preserve">Hixon, M.A., Pacala, S.W. &amp; Sandin, S.A. (2002). Population regulation: historical context and contemporary challenges of open vs. closed systems. </w:t>
      </w:r>
      <w:r>
        <w:rPr>
          <w:i/>
          <w:iCs/>
        </w:rPr>
        <w:t>Ecology</w:t>
      </w:r>
      <w:r>
        <w:t>, 83, 1490–1508.</w:t>
      </w:r>
    </w:p>
    <w:p w14:paraId="7F5B5E0C" w14:textId="22011947" w:rsidR="00B512C2" w:rsidRDefault="00B512C2" w:rsidP="003156FB">
      <w:pPr>
        <w:pStyle w:val="Bibliography"/>
        <w:spacing w:line="480" w:lineRule="auto"/>
      </w:pPr>
      <w:r>
        <w:t xml:space="preserve">Huey, R.B. &amp; Rosenzweig, F. (2009). Laboratory evolution meets catch-22: balancing simplicity and realism. </w:t>
      </w:r>
      <w:r w:rsidR="00183651">
        <w:t xml:space="preserve">In: </w:t>
      </w:r>
      <w:r>
        <w:rPr>
          <w:i/>
          <w:iCs/>
        </w:rPr>
        <w:t>Experimental evolution: Concepts, methods, and applications of selection experiments</w:t>
      </w:r>
      <w:r w:rsidR="00545022">
        <w:t>, eds. Garland, T &amp; Rose, M.R</w:t>
      </w:r>
      <w:r w:rsidR="00BA020A">
        <w:t>. University of California Press, Berkeley, CA, pp.</w:t>
      </w:r>
      <w:r>
        <w:t xml:space="preserve"> 671–702.</w:t>
      </w:r>
    </w:p>
    <w:p w14:paraId="6F33E299" w14:textId="5DB84427" w:rsidR="00B512C2" w:rsidRDefault="00B512C2" w:rsidP="003156FB">
      <w:pPr>
        <w:pStyle w:val="Bibliography"/>
        <w:spacing w:line="480" w:lineRule="auto"/>
      </w:pPr>
      <w:r>
        <w:lastRenderedPageBreak/>
        <w:t xml:space="preserve">Hulthén, K., Hill, J.S., Jenkins, M.R. &amp; Langerhans, R.B. (2021). Predation and Resource Availability Interact to Drive Life-History Evolution in an Adaptive Radiation of Livebearing Fish. </w:t>
      </w:r>
      <w:r>
        <w:rPr>
          <w:i/>
          <w:iCs/>
        </w:rPr>
        <w:t>Frontiers in Ecology and Evolution</w:t>
      </w:r>
      <w:r>
        <w:t>, 9</w:t>
      </w:r>
      <w:r w:rsidR="007C576C">
        <w:t>:619277</w:t>
      </w:r>
      <w:r>
        <w:t>.</w:t>
      </w:r>
    </w:p>
    <w:p w14:paraId="34890BAE" w14:textId="77777777" w:rsidR="00B512C2" w:rsidRDefault="00B512C2" w:rsidP="003156FB">
      <w:pPr>
        <w:pStyle w:val="Bibliography"/>
        <w:spacing w:line="480" w:lineRule="auto"/>
      </w:pPr>
      <w:r>
        <w:t xml:space="preserve">Huston, M.A. &amp; Wolverton, S. (2011). Regulation of animal size by eNPP, Bergmann’s rule and related phenomena. </w:t>
      </w:r>
      <w:r>
        <w:rPr>
          <w:i/>
          <w:iCs/>
        </w:rPr>
        <w:t>Ecological Monographs</w:t>
      </w:r>
      <w:r>
        <w:t>, 81, 349–405.</w:t>
      </w:r>
    </w:p>
    <w:p w14:paraId="0891F50C" w14:textId="77777777" w:rsidR="00B512C2" w:rsidRDefault="00B512C2" w:rsidP="003156FB">
      <w:pPr>
        <w:pStyle w:val="Bibliography"/>
        <w:spacing w:line="480" w:lineRule="auto"/>
      </w:pPr>
      <w:r>
        <w:t xml:space="preserve">Kelly, M.W., Sanford, E. &amp; Grosberg, R.K. (2012). Limited potential for adaptation to climate change in a broadly distributed marine crustacean. </w:t>
      </w:r>
      <w:r>
        <w:rPr>
          <w:i/>
          <w:iCs/>
        </w:rPr>
        <w:t>Proceedings of the Royal Society B: Biological Sciences</w:t>
      </w:r>
      <w:r>
        <w:t>, 279, 349–356.</w:t>
      </w:r>
    </w:p>
    <w:p w14:paraId="627270E0" w14:textId="77777777" w:rsidR="00B512C2" w:rsidRDefault="00B512C2" w:rsidP="003156FB">
      <w:pPr>
        <w:pStyle w:val="Bibliography"/>
        <w:spacing w:line="480" w:lineRule="auto"/>
      </w:pPr>
      <w:r>
        <w:t xml:space="preserve">Knowles, J.E. &amp; Frederick, C. (2020). </w:t>
      </w:r>
      <w:r>
        <w:rPr>
          <w:i/>
          <w:iCs/>
        </w:rPr>
        <w:t>merTools: Tools for Analyzing Mixed Effect Regression Models</w:t>
      </w:r>
      <w:r>
        <w:t>.</w:t>
      </w:r>
    </w:p>
    <w:p w14:paraId="5B611EF6" w14:textId="77777777" w:rsidR="00B512C2" w:rsidRDefault="00B512C2" w:rsidP="003156FB">
      <w:pPr>
        <w:pStyle w:val="Bibliography"/>
        <w:spacing w:line="480" w:lineRule="auto"/>
      </w:pPr>
      <w:r>
        <w:t xml:space="preserve">Kozłowski, J. &amp; Uchmanski, J. (1987). Optimal individual growth and reproduction in perennial species with indeterminate growth. </w:t>
      </w:r>
      <w:r>
        <w:rPr>
          <w:i/>
          <w:iCs/>
        </w:rPr>
        <w:t>Evol Ecol</w:t>
      </w:r>
      <w:r>
        <w:t>, 1, 214–230.</w:t>
      </w:r>
    </w:p>
    <w:p w14:paraId="37ED9830" w14:textId="0BBDE969" w:rsidR="00B512C2" w:rsidRDefault="00B512C2" w:rsidP="003156FB">
      <w:pPr>
        <w:pStyle w:val="Bibliography"/>
        <w:spacing w:line="480" w:lineRule="auto"/>
      </w:pPr>
      <w:r>
        <w:t xml:space="preserve">Kozłowski, J. &amp; Wiegert, R.G. (1987). Optimal age and size at maturity in annuals and perennials with determinate growth. </w:t>
      </w:r>
      <w:r>
        <w:rPr>
          <w:i/>
          <w:iCs/>
        </w:rPr>
        <w:t>Evol</w:t>
      </w:r>
      <w:r w:rsidR="00902897">
        <w:rPr>
          <w:i/>
          <w:iCs/>
        </w:rPr>
        <w:t>utionary</w:t>
      </w:r>
      <w:r>
        <w:rPr>
          <w:i/>
          <w:iCs/>
        </w:rPr>
        <w:t xml:space="preserve"> Ecol</w:t>
      </w:r>
      <w:r w:rsidR="00902897">
        <w:rPr>
          <w:i/>
          <w:iCs/>
        </w:rPr>
        <w:t>ogy</w:t>
      </w:r>
      <w:r>
        <w:t>, 1, 231–244.</w:t>
      </w:r>
    </w:p>
    <w:p w14:paraId="30F43498" w14:textId="77777777" w:rsidR="00B512C2" w:rsidRDefault="00B512C2" w:rsidP="003156FB">
      <w:pPr>
        <w:pStyle w:val="Bibliography"/>
        <w:spacing w:line="480" w:lineRule="auto"/>
      </w:pPr>
      <w:r>
        <w:t xml:space="preserve">Kuznetsova, A., Brockhoff, P.B. &amp; Christensen, R.H.B. (2017). lmerTest Package: Tests in Linear Mixed Effects Models. </w:t>
      </w:r>
      <w:r>
        <w:rPr>
          <w:i/>
          <w:iCs/>
        </w:rPr>
        <w:t>Journal of Statistical Software</w:t>
      </w:r>
      <w:r>
        <w:t>, 82, 1–26.</w:t>
      </w:r>
    </w:p>
    <w:p w14:paraId="239265D1" w14:textId="011B7A18" w:rsidR="00B512C2" w:rsidRDefault="00B512C2" w:rsidP="003156FB">
      <w:pPr>
        <w:pStyle w:val="Bibliography"/>
        <w:spacing w:line="480" w:lineRule="auto"/>
      </w:pPr>
      <w:r>
        <w:t xml:space="preserve">Macarthur, R. &amp; Levins, R. (1967). The Limiting Similarity, Convergence, and Divergence of Coexisting Species. </w:t>
      </w:r>
      <w:r>
        <w:rPr>
          <w:i/>
          <w:iCs/>
        </w:rPr>
        <w:t>American Naturalist</w:t>
      </w:r>
      <w:r>
        <w:t>, 101, 377–385.</w:t>
      </w:r>
    </w:p>
    <w:p w14:paraId="4258B80D" w14:textId="46F276FA" w:rsidR="00B512C2" w:rsidRDefault="00B512C2" w:rsidP="003156FB">
      <w:pPr>
        <w:pStyle w:val="Bibliography"/>
        <w:spacing w:line="480" w:lineRule="auto"/>
      </w:pPr>
      <w:r>
        <w:t xml:space="preserve">MacArthur, R.H. &amp; Wilson, E.O. (1967). </w:t>
      </w:r>
      <w:r>
        <w:rPr>
          <w:i/>
          <w:iCs/>
        </w:rPr>
        <w:t>The Theory of Island Biogeography</w:t>
      </w:r>
      <w:r>
        <w:t>. Princeton University Press</w:t>
      </w:r>
      <w:r w:rsidR="007C576C">
        <w:t>, Princeton, NJ</w:t>
      </w:r>
      <w:r>
        <w:t>.</w:t>
      </w:r>
    </w:p>
    <w:p w14:paraId="60999C3E" w14:textId="25846D17" w:rsidR="00B512C2" w:rsidRDefault="00B512C2" w:rsidP="003156FB">
      <w:pPr>
        <w:pStyle w:val="Bibliography"/>
        <w:spacing w:line="480" w:lineRule="auto"/>
      </w:pPr>
      <w:r>
        <w:t xml:space="preserve">Malerba, M.E., White, C.R. &amp; Marshall, D.J. (2018). Eco-energetic consequences of evolutionary shifts in body size. </w:t>
      </w:r>
      <w:r>
        <w:rPr>
          <w:i/>
          <w:iCs/>
        </w:rPr>
        <w:t xml:space="preserve">Ecology </w:t>
      </w:r>
      <w:r w:rsidR="00722E94">
        <w:rPr>
          <w:i/>
          <w:iCs/>
        </w:rPr>
        <w:t>L</w:t>
      </w:r>
      <w:r>
        <w:rPr>
          <w:i/>
          <w:iCs/>
        </w:rPr>
        <w:t>etters</w:t>
      </w:r>
      <w:r>
        <w:t>, 21, 54–62.</w:t>
      </w:r>
    </w:p>
    <w:p w14:paraId="000BE858" w14:textId="77777777" w:rsidR="00B512C2" w:rsidRDefault="00B512C2" w:rsidP="003156FB">
      <w:pPr>
        <w:pStyle w:val="Bibliography"/>
        <w:spacing w:line="480" w:lineRule="auto"/>
      </w:pPr>
      <w:r>
        <w:t xml:space="preserve">Marshall, D.J. &amp; Burgess, S.C. (2015). Deconstructing environmental predictability: seasonality, environmental colour and the biogeography of marine life histories. </w:t>
      </w:r>
      <w:r>
        <w:rPr>
          <w:i/>
          <w:iCs/>
        </w:rPr>
        <w:t>Ecology Letters</w:t>
      </w:r>
      <w:r>
        <w:t>, 18, 174–181.</w:t>
      </w:r>
    </w:p>
    <w:p w14:paraId="63DD2812" w14:textId="77777777" w:rsidR="00B512C2" w:rsidRDefault="00B512C2" w:rsidP="003156FB">
      <w:pPr>
        <w:pStyle w:val="Bibliography"/>
        <w:spacing w:line="480" w:lineRule="auto"/>
      </w:pPr>
      <w:r>
        <w:lastRenderedPageBreak/>
        <w:t xml:space="preserve">Marshall, D.J., Malerba, M., Lines, T., Sezmis, A.L., Hasan, C.M., Lenski, R.E., </w:t>
      </w:r>
      <w:r>
        <w:rPr>
          <w:i/>
          <w:iCs/>
        </w:rPr>
        <w:t>et al.</w:t>
      </w:r>
      <w:r>
        <w:t xml:space="preserve"> (2022). Long-term experimental evolution decouples size and production costs in Escherichia coli. </w:t>
      </w:r>
      <w:r>
        <w:rPr>
          <w:i/>
          <w:iCs/>
        </w:rPr>
        <w:t>Proceedings of the National Academy of Sciences</w:t>
      </w:r>
      <w:r>
        <w:t>, 119, e2200713119.</w:t>
      </w:r>
    </w:p>
    <w:p w14:paraId="36572BE8" w14:textId="77777777" w:rsidR="00B512C2" w:rsidRDefault="00B512C2" w:rsidP="003156FB">
      <w:pPr>
        <w:pStyle w:val="Bibliography"/>
        <w:spacing w:line="480" w:lineRule="auto"/>
      </w:pPr>
      <w:r>
        <w:t xml:space="preserve">Marshall, D.J., Pettersen, A.K. &amp; Cameron, H. (2018). A global synthesis of offspring size variation, its eco-evolutionary causes and consequences. </w:t>
      </w:r>
      <w:r>
        <w:rPr>
          <w:i/>
          <w:iCs/>
        </w:rPr>
        <w:t>Functional Ecology</w:t>
      </w:r>
      <w:r>
        <w:t>, 32, 1436–1446.</w:t>
      </w:r>
    </w:p>
    <w:p w14:paraId="493C43F0" w14:textId="77777777" w:rsidR="00B512C2" w:rsidRDefault="00B512C2" w:rsidP="003156FB">
      <w:pPr>
        <w:pStyle w:val="Bibliography"/>
        <w:spacing w:line="480" w:lineRule="auto"/>
      </w:pPr>
      <w:r>
        <w:t xml:space="preserve">Pakhomov, E.A., Froneman, P.W., Wassmann, P., Ratkova, T. &amp; Arashkevich, E. (2002). Contribution of algal sinking and zooplankton grazing to downward flux in the Lazarev Sea (Southern Ocean) during the onset of phytoplankton bloom: a lagrangian study. </w:t>
      </w:r>
      <w:r>
        <w:rPr>
          <w:i/>
          <w:iCs/>
        </w:rPr>
        <w:t>Marine Ecology Progress Series</w:t>
      </w:r>
      <w:r>
        <w:t>, 233, 73–88.</w:t>
      </w:r>
    </w:p>
    <w:p w14:paraId="2807342B" w14:textId="5ECB395F" w:rsidR="00B512C2" w:rsidRDefault="00B512C2" w:rsidP="003156FB">
      <w:pPr>
        <w:pStyle w:val="Bibliography"/>
        <w:spacing w:line="480" w:lineRule="auto"/>
      </w:pPr>
      <w:r>
        <w:t xml:space="preserve">Parker, G.A. &amp; Begon, M. (1986). Optimal Egg Size and Clutch Size: Effects of Environment and Maternal Phenotype. </w:t>
      </w:r>
      <w:r>
        <w:rPr>
          <w:i/>
          <w:iCs/>
        </w:rPr>
        <w:t>American Naturalist</w:t>
      </w:r>
      <w:r>
        <w:t>, 128, 573–592.</w:t>
      </w:r>
    </w:p>
    <w:p w14:paraId="37691144" w14:textId="3564E893" w:rsidR="00B512C2" w:rsidRDefault="00B512C2" w:rsidP="003156FB">
      <w:pPr>
        <w:pStyle w:val="Bibliography"/>
        <w:spacing w:line="480" w:lineRule="auto"/>
      </w:pPr>
      <w:r>
        <w:t xml:space="preserve">Pianka, E.R. (1970). On r- and K-Selection. </w:t>
      </w:r>
      <w:r>
        <w:rPr>
          <w:i/>
          <w:iCs/>
        </w:rPr>
        <w:t>American Naturalist</w:t>
      </w:r>
      <w:r>
        <w:t>, 104, 592–597.</w:t>
      </w:r>
    </w:p>
    <w:p w14:paraId="54C827A8" w14:textId="77777777" w:rsidR="00B512C2" w:rsidRDefault="00B512C2" w:rsidP="003156FB">
      <w:pPr>
        <w:pStyle w:val="Bibliography"/>
        <w:spacing w:line="480" w:lineRule="auto"/>
      </w:pPr>
      <w:r>
        <w:t xml:space="preserve">R Core Team. (2021). </w:t>
      </w:r>
      <w:r>
        <w:rPr>
          <w:i/>
          <w:iCs/>
        </w:rPr>
        <w:t>R: A Language and Environment for Statistical Computing</w:t>
      </w:r>
      <w:r>
        <w:t>. R Foundation for Statistical Computing, Vienna, Austria.</w:t>
      </w:r>
    </w:p>
    <w:p w14:paraId="1DA63C96" w14:textId="3831122F" w:rsidR="00B512C2" w:rsidRDefault="00B512C2" w:rsidP="003156FB">
      <w:pPr>
        <w:pStyle w:val="Bibliography"/>
        <w:spacing w:line="480" w:lineRule="auto"/>
      </w:pPr>
      <w:r>
        <w:t xml:space="preserve">Reznick, D., Bryant Michael J., &amp; Bashey Farrah. (2002). r‐ </w:t>
      </w:r>
      <w:r w:rsidR="007C576C">
        <w:t>and</w:t>
      </w:r>
      <w:r>
        <w:t xml:space="preserve"> K‐</w:t>
      </w:r>
      <w:r w:rsidR="007C576C">
        <w:t>selection revisited</w:t>
      </w:r>
      <w:r>
        <w:t xml:space="preserve">: </w:t>
      </w:r>
      <w:r w:rsidR="007C576C">
        <w:t>the role of population regulation in life‐history evolution</w:t>
      </w:r>
      <w:r>
        <w:t xml:space="preserve">. </w:t>
      </w:r>
      <w:r>
        <w:rPr>
          <w:i/>
          <w:iCs/>
        </w:rPr>
        <w:t>Ecology</w:t>
      </w:r>
      <w:r>
        <w:t>, 83, 1509–1520.</w:t>
      </w:r>
    </w:p>
    <w:p w14:paraId="0D6F1732" w14:textId="77777777" w:rsidR="00B512C2" w:rsidRDefault="00B512C2" w:rsidP="003156FB">
      <w:pPr>
        <w:pStyle w:val="Bibliography"/>
        <w:spacing w:line="480" w:lineRule="auto"/>
      </w:pPr>
      <w:r>
        <w:t xml:space="preserve">Reznick, D.N. &amp; Travis, J. (2019). Experimental studies of evolution and eco-evo dynamics in guppies (Poecilia reticulata). </w:t>
      </w:r>
      <w:r>
        <w:rPr>
          <w:i/>
          <w:iCs/>
        </w:rPr>
        <w:t>Annual Review of Ecology, Evolution, and Systematics</w:t>
      </w:r>
      <w:r>
        <w:t>, 50, 335–354.</w:t>
      </w:r>
    </w:p>
    <w:p w14:paraId="79D97E53" w14:textId="67F7437D" w:rsidR="00B512C2" w:rsidRDefault="00B512C2" w:rsidP="003156FB">
      <w:pPr>
        <w:pStyle w:val="Bibliography"/>
        <w:spacing w:line="480" w:lineRule="auto"/>
      </w:pPr>
      <w:r>
        <w:t xml:space="preserve">RStudio Team. (2021). </w:t>
      </w:r>
      <w:r>
        <w:rPr>
          <w:i/>
          <w:iCs/>
        </w:rPr>
        <w:t>RStudio: Integrated Development Environment for R</w:t>
      </w:r>
      <w:r>
        <w:t>. RStudio</w:t>
      </w:r>
      <w:r w:rsidR="00E94B69">
        <w:t xml:space="preserve"> </w:t>
      </w:r>
      <w:r>
        <w:t>PBC, Boston, MA.</w:t>
      </w:r>
    </w:p>
    <w:p w14:paraId="27D039F4" w14:textId="2B87A312" w:rsidR="00B512C2" w:rsidRDefault="00B512C2" w:rsidP="003156FB">
      <w:pPr>
        <w:pStyle w:val="Bibliography"/>
        <w:spacing w:line="480" w:lineRule="auto"/>
      </w:pPr>
      <w:r>
        <w:t xml:space="preserve">Schindelin, J., Arganda-Carreras, I., Frise, E., Kaynig, V., Longair, M., Pietzsch, T., </w:t>
      </w:r>
      <w:r>
        <w:rPr>
          <w:i/>
          <w:iCs/>
        </w:rPr>
        <w:t>et al.</w:t>
      </w:r>
      <w:r>
        <w:t xml:space="preserve"> (2012). Fiji: an open-source platform for biological-image analysis. </w:t>
      </w:r>
      <w:r>
        <w:rPr>
          <w:i/>
          <w:iCs/>
        </w:rPr>
        <w:t xml:space="preserve">Nature </w:t>
      </w:r>
      <w:r w:rsidR="00F76920">
        <w:rPr>
          <w:i/>
          <w:iCs/>
        </w:rPr>
        <w:t>M</w:t>
      </w:r>
      <w:r>
        <w:rPr>
          <w:i/>
          <w:iCs/>
        </w:rPr>
        <w:t>ethods</w:t>
      </w:r>
      <w:r>
        <w:t>, 9, 676–682.</w:t>
      </w:r>
    </w:p>
    <w:p w14:paraId="7A4C0C98" w14:textId="77777777" w:rsidR="00B512C2" w:rsidRDefault="00B512C2" w:rsidP="003156FB">
      <w:pPr>
        <w:pStyle w:val="Bibliography"/>
        <w:spacing w:line="480" w:lineRule="auto"/>
      </w:pPr>
      <w:r>
        <w:t xml:space="preserve">Segers, F.H.I.D. &amp; Taborsky, B. (2011). Egg size and food abundance interactively affect juvenile growth and behaviour. </w:t>
      </w:r>
      <w:r>
        <w:rPr>
          <w:i/>
          <w:iCs/>
        </w:rPr>
        <w:t>Functional Ecology</w:t>
      </w:r>
      <w:r>
        <w:t>, 25, 166–176.</w:t>
      </w:r>
    </w:p>
    <w:p w14:paraId="528C23F2" w14:textId="26A4BF02" w:rsidR="00B512C2" w:rsidRDefault="00B512C2" w:rsidP="003156FB">
      <w:pPr>
        <w:pStyle w:val="Bibliography"/>
        <w:spacing w:line="480" w:lineRule="auto"/>
      </w:pPr>
      <w:r>
        <w:t xml:space="preserve">Stearns, S.C. (1992). </w:t>
      </w:r>
      <w:r>
        <w:rPr>
          <w:i/>
          <w:iCs/>
        </w:rPr>
        <w:t>The evolution of life histories</w:t>
      </w:r>
      <w:r>
        <w:t>. Oxford University Press, Oxford</w:t>
      </w:r>
      <w:r w:rsidR="007D41F2">
        <w:t>,</w:t>
      </w:r>
      <w:r>
        <w:t> </w:t>
      </w:r>
      <w:r w:rsidR="00FC1EE6">
        <w:t>UK</w:t>
      </w:r>
      <w:r>
        <w:t>.</w:t>
      </w:r>
    </w:p>
    <w:p w14:paraId="654BD726" w14:textId="4202B3BE" w:rsidR="00B512C2" w:rsidRDefault="00B512C2" w:rsidP="003156FB">
      <w:pPr>
        <w:pStyle w:val="Bibliography"/>
        <w:spacing w:line="480" w:lineRule="auto"/>
      </w:pPr>
      <w:r>
        <w:lastRenderedPageBreak/>
        <w:t xml:space="preserve">Tilman, D. (1982). </w:t>
      </w:r>
      <w:r>
        <w:rPr>
          <w:i/>
          <w:iCs/>
        </w:rPr>
        <w:t>Resource competition and community structure</w:t>
      </w:r>
      <w:r>
        <w:t xml:space="preserve">. Princeton </w:t>
      </w:r>
      <w:r w:rsidR="006629DF">
        <w:t>U</w:t>
      </w:r>
      <w:r>
        <w:t xml:space="preserve">niversity </w:t>
      </w:r>
      <w:r w:rsidR="006629DF">
        <w:t>P</w:t>
      </w:r>
      <w:r>
        <w:t>ress</w:t>
      </w:r>
      <w:r w:rsidR="006629DF">
        <w:t>, Princeton, NJ</w:t>
      </w:r>
      <w:r>
        <w:t>.</w:t>
      </w:r>
    </w:p>
    <w:p w14:paraId="2989BDA6" w14:textId="0138334B" w:rsidR="00B512C2" w:rsidRDefault="00B512C2" w:rsidP="003156FB">
      <w:pPr>
        <w:pStyle w:val="Bibliography"/>
        <w:spacing w:line="480" w:lineRule="auto"/>
      </w:pPr>
      <w:r>
        <w:t xml:space="preserve">Turchin, P. (1995). Population regulation: old arguments and a new synthesis. </w:t>
      </w:r>
      <w:r w:rsidR="00996B00">
        <w:t xml:space="preserve">In: </w:t>
      </w:r>
      <w:r>
        <w:rPr>
          <w:i/>
          <w:iCs/>
        </w:rPr>
        <w:t>Population dynamics: new approaches and synthesis</w:t>
      </w:r>
      <w:r>
        <w:t>,</w:t>
      </w:r>
      <w:r w:rsidR="00996B00">
        <w:t xml:space="preserve"> eds. Cappuccino, N. &amp; Price, P.W. Academic Press, Cambridge, MA, pp.</w:t>
      </w:r>
      <w:r>
        <w:t xml:space="preserve"> 19–40.</w:t>
      </w:r>
    </w:p>
    <w:p w14:paraId="243D51EA" w14:textId="77777777" w:rsidR="00B512C2" w:rsidRDefault="00B512C2" w:rsidP="003156FB">
      <w:pPr>
        <w:pStyle w:val="Bibliography"/>
        <w:spacing w:line="480" w:lineRule="auto"/>
      </w:pPr>
      <w:r>
        <w:t xml:space="preserve">Turner, J.T. (2015). Zooplankton fecal pellets, marine snow, phytodetritus and the ocean’s biological pump. </w:t>
      </w:r>
      <w:r>
        <w:rPr>
          <w:i/>
          <w:iCs/>
        </w:rPr>
        <w:t>Progress in Oceanography</w:t>
      </w:r>
      <w:r>
        <w:t>, 130, 205–248.</w:t>
      </w:r>
    </w:p>
    <w:p w14:paraId="5F7C31DB" w14:textId="3EB89157" w:rsidR="00B512C2" w:rsidRDefault="00B512C2" w:rsidP="003156FB">
      <w:pPr>
        <w:pStyle w:val="Bibliography"/>
        <w:spacing w:line="480" w:lineRule="auto"/>
      </w:pPr>
      <w:r>
        <w:t xml:space="preserve">Walsh, M.R. &amp; Reznick, D.N. (2008). Interactions between the direct and indirect effects of predators determine life history evolution in a killifish. </w:t>
      </w:r>
      <w:r>
        <w:rPr>
          <w:i/>
          <w:iCs/>
        </w:rPr>
        <w:t>Proc</w:t>
      </w:r>
      <w:r w:rsidR="00902897">
        <w:rPr>
          <w:i/>
          <w:iCs/>
        </w:rPr>
        <w:t>eedings of the</w:t>
      </w:r>
      <w:r>
        <w:rPr>
          <w:i/>
          <w:iCs/>
        </w:rPr>
        <w:t xml:space="preserve"> Nat</w:t>
      </w:r>
      <w:r w:rsidR="00902897">
        <w:rPr>
          <w:i/>
          <w:iCs/>
        </w:rPr>
        <w:t>ional</w:t>
      </w:r>
      <w:r>
        <w:rPr>
          <w:i/>
          <w:iCs/>
        </w:rPr>
        <w:t xml:space="preserve"> Acad</w:t>
      </w:r>
      <w:r w:rsidR="00902897">
        <w:rPr>
          <w:i/>
          <w:iCs/>
        </w:rPr>
        <w:t>emy of</w:t>
      </w:r>
      <w:r>
        <w:rPr>
          <w:i/>
          <w:iCs/>
        </w:rPr>
        <w:t xml:space="preserve"> Sci</w:t>
      </w:r>
      <w:r w:rsidR="00902897">
        <w:rPr>
          <w:i/>
          <w:iCs/>
        </w:rPr>
        <w:t>ences of the</w:t>
      </w:r>
      <w:r>
        <w:rPr>
          <w:i/>
          <w:iCs/>
        </w:rPr>
        <w:t xml:space="preserve"> </w:t>
      </w:r>
      <w:r w:rsidR="00902897">
        <w:rPr>
          <w:i/>
          <w:iCs/>
        </w:rPr>
        <w:t>United States of America</w:t>
      </w:r>
      <w:r>
        <w:t>, 105, 594–599.</w:t>
      </w:r>
    </w:p>
    <w:p w14:paraId="3A919313" w14:textId="77777777" w:rsidR="00B512C2" w:rsidRDefault="00B512C2" w:rsidP="003156FB">
      <w:pPr>
        <w:pStyle w:val="Bibliography"/>
        <w:spacing w:line="480" w:lineRule="auto"/>
      </w:pPr>
      <w:r>
        <w:t xml:space="preserve">Walsh, M.R. &amp; Reznick, D.N. (2009). Phenotypic Diversification Across an Environmental Gradient: A Role for Predators and Resource Availability on the Evolution of Life Histories. </w:t>
      </w:r>
      <w:r>
        <w:rPr>
          <w:i/>
          <w:iCs/>
        </w:rPr>
        <w:t>Evolution</w:t>
      </w:r>
      <w:r>
        <w:t>, 63, 3201–3213.</w:t>
      </w:r>
    </w:p>
    <w:p w14:paraId="7DC404AF" w14:textId="4C138D75" w:rsidR="00B512C2" w:rsidRDefault="00B512C2" w:rsidP="003156FB">
      <w:pPr>
        <w:pStyle w:val="Bibliography"/>
        <w:spacing w:line="480" w:lineRule="auto"/>
      </w:pPr>
      <w:r>
        <w:t xml:space="preserve">Wickham, H. (2016). </w:t>
      </w:r>
      <w:r>
        <w:rPr>
          <w:i/>
          <w:iCs/>
        </w:rPr>
        <w:t>ggplot2: Elegant Graphics for Data Analysis</w:t>
      </w:r>
      <w:r>
        <w:t>. Springer-Verlag</w:t>
      </w:r>
      <w:r w:rsidR="00B61D09">
        <w:t>,</w:t>
      </w:r>
      <w:r>
        <w:t xml:space="preserve"> New York</w:t>
      </w:r>
      <w:r w:rsidR="00B61D09">
        <w:t>, NY</w:t>
      </w:r>
      <w:r>
        <w:t>.</w:t>
      </w:r>
    </w:p>
    <w:p w14:paraId="63F4A409" w14:textId="77777777" w:rsidR="00B512C2" w:rsidRDefault="00B512C2" w:rsidP="003156FB">
      <w:pPr>
        <w:pStyle w:val="Bibliography"/>
        <w:spacing w:line="480" w:lineRule="auto"/>
      </w:pPr>
      <w:r>
        <w:t xml:space="preserve">Wickham, H., François, R., Henry, L. &amp; Müller, K. (2021). </w:t>
      </w:r>
      <w:r>
        <w:rPr>
          <w:i/>
          <w:iCs/>
        </w:rPr>
        <w:t>dplyr: A Grammar of Data Manipulation</w:t>
      </w:r>
      <w:r>
        <w:t>.</w:t>
      </w:r>
    </w:p>
    <w:p w14:paraId="3B45CDDA" w14:textId="4C9711CE" w:rsidR="00B512C2" w:rsidRDefault="00B512C2" w:rsidP="003156FB">
      <w:pPr>
        <w:pStyle w:val="Bibliography"/>
        <w:spacing w:line="480" w:lineRule="auto"/>
      </w:pPr>
      <w:r>
        <w:t xml:space="preserve">Winemiller, K.O. &amp; Rose, K.A. (1993). Why Do Most Fish Produce so Many Tiny Offspring? </w:t>
      </w:r>
      <w:r>
        <w:rPr>
          <w:i/>
          <w:iCs/>
        </w:rPr>
        <w:t>American Naturalist</w:t>
      </w:r>
      <w:r>
        <w:t>, 142, 585–603.</w:t>
      </w:r>
    </w:p>
    <w:p w14:paraId="38436372" w14:textId="17003179" w:rsidR="0099258D" w:rsidRDefault="004039B0" w:rsidP="003156FB">
      <w:pPr>
        <w:pStyle w:val="Bibliography"/>
        <w:spacing w:line="480" w:lineRule="auto"/>
        <w:rPr>
          <w:lang w:val="en-AU"/>
        </w:rPr>
      </w:pPr>
      <w:r>
        <w:rPr>
          <w:lang w:val="en-AU"/>
        </w:rPr>
        <w:fldChar w:fldCharType="end"/>
      </w:r>
    </w:p>
    <w:p w14:paraId="2EC7C77C" w14:textId="77777777" w:rsidR="0099258D" w:rsidRDefault="0099258D" w:rsidP="003156FB">
      <w:pPr>
        <w:spacing w:line="480" w:lineRule="auto"/>
        <w:rPr>
          <w:lang w:val="en-AU"/>
        </w:rPr>
      </w:pPr>
      <w:r>
        <w:rPr>
          <w:lang w:val="en-AU"/>
        </w:rPr>
        <w:br w:type="page"/>
      </w:r>
    </w:p>
    <w:p w14:paraId="6765F7C0" w14:textId="77777777" w:rsidR="0099258D" w:rsidRPr="00E86D5D" w:rsidRDefault="0099258D" w:rsidP="003156FB">
      <w:pPr>
        <w:spacing w:after="0" w:line="480" w:lineRule="auto"/>
        <w:rPr>
          <w:lang w:val="en-AU"/>
        </w:rPr>
      </w:pPr>
      <w:r w:rsidRPr="00E86D5D">
        <w:rPr>
          <w:b/>
          <w:bCs/>
          <w:lang w:val="en-AU"/>
        </w:rPr>
        <w:lastRenderedPageBreak/>
        <w:t xml:space="preserve">Table </w:t>
      </w:r>
      <w:r>
        <w:rPr>
          <w:b/>
          <w:bCs/>
          <w:lang w:val="en-AU"/>
        </w:rPr>
        <w:t>1</w:t>
      </w:r>
      <w:r w:rsidRPr="00E86D5D">
        <w:rPr>
          <w:b/>
          <w:bCs/>
          <w:lang w:val="en-AU"/>
        </w:rPr>
        <w:t xml:space="preserve">: </w:t>
      </w:r>
      <w:r w:rsidRPr="00E86D5D">
        <w:rPr>
          <w:lang w:val="en-AU"/>
        </w:rPr>
        <w:t xml:space="preserve">Linear mixed effects model for the effect of evolutionary treatment on adult female </w:t>
      </w:r>
      <w:r>
        <w:rPr>
          <w:lang w:val="en-AU"/>
        </w:rPr>
        <w:t>body</w:t>
      </w:r>
      <w:r w:rsidRPr="00E86D5D">
        <w:rPr>
          <w:lang w:val="en-AU"/>
        </w:rPr>
        <w:t xml:space="preserve"> size across three generations (G0, G1, G2), with</w:t>
      </w:r>
      <w:r>
        <w:rPr>
          <w:lang w:val="en-AU"/>
        </w:rPr>
        <w:t xml:space="preserve"> ancestral</w:t>
      </w:r>
      <w:r w:rsidRPr="00E86D5D">
        <w:rPr>
          <w:lang w:val="en-AU"/>
        </w:rPr>
        <w:t xml:space="preserve"> G0 </w:t>
      </w:r>
      <w:r>
        <w:rPr>
          <w:lang w:val="en-AU"/>
        </w:rPr>
        <w:t>cultures</w:t>
      </w:r>
      <w:r w:rsidRPr="00E86D5D">
        <w:rPr>
          <w:lang w:val="en-AU"/>
        </w:rPr>
        <w:t xml:space="preserve"> reared within feeding blocks of four.</w:t>
      </w:r>
      <w:r>
        <w:rPr>
          <w:lang w:val="en-AU"/>
        </w:rPr>
        <w:t xml:space="preserve"> </w:t>
      </w:r>
      <w:r>
        <w:rPr>
          <w:i/>
          <w:iCs/>
          <w:lang w:val="en-AU"/>
        </w:rPr>
        <w:t>p</w:t>
      </w:r>
      <w:r>
        <w:rPr>
          <w:lang w:val="en-AU"/>
        </w:rPr>
        <w:t xml:space="preserve"> values are provided for tests of interest, significant effects are specified in bold, and r</w:t>
      </w:r>
      <w:r w:rsidRPr="00E86D5D">
        <w:rPr>
          <w:lang w:val="en-AU"/>
        </w:rPr>
        <w:t>andom effect is specified in italics.</w:t>
      </w:r>
      <w:r>
        <w:rPr>
          <w:lang w:val="en-AU"/>
        </w:rPr>
        <w:t xml:space="preserve"> Degrees of freedom (df) reported as numerator df, denominator df.</w:t>
      </w:r>
    </w:p>
    <w:tbl>
      <w:tblPr>
        <w:tblStyle w:val="TableGrid"/>
        <w:tblW w:w="0" w:type="auto"/>
        <w:tblLook w:val="04A0" w:firstRow="1" w:lastRow="0" w:firstColumn="1" w:lastColumn="0" w:noHBand="0" w:noVBand="1"/>
      </w:tblPr>
      <w:tblGrid>
        <w:gridCol w:w="1803"/>
        <w:gridCol w:w="1803"/>
        <w:gridCol w:w="1803"/>
        <w:gridCol w:w="1803"/>
        <w:gridCol w:w="1803"/>
      </w:tblGrid>
      <w:tr w:rsidR="0099258D" w:rsidRPr="00CF5270" w14:paraId="268E35D3" w14:textId="77777777" w:rsidTr="00625B2F">
        <w:tc>
          <w:tcPr>
            <w:tcW w:w="1803" w:type="dxa"/>
            <w:tcBorders>
              <w:bottom w:val="single" w:sz="4" w:space="0" w:color="auto"/>
            </w:tcBorders>
            <w:shd w:val="clear" w:color="auto" w:fill="E7E6E6" w:themeFill="background2"/>
          </w:tcPr>
          <w:p w14:paraId="4DDE7843" w14:textId="77777777" w:rsidR="0099258D" w:rsidRPr="00CF5270" w:rsidRDefault="0099258D" w:rsidP="003156FB">
            <w:pPr>
              <w:spacing w:line="480" w:lineRule="auto"/>
              <w:rPr>
                <w:b/>
                <w:bCs/>
                <w:lang w:val="en-AU"/>
              </w:rPr>
            </w:pPr>
            <w:r w:rsidRPr="00CF5270">
              <w:rPr>
                <w:b/>
                <w:bCs/>
                <w:lang w:val="en-AU"/>
              </w:rPr>
              <w:t>Effect</w:t>
            </w:r>
          </w:p>
        </w:tc>
        <w:tc>
          <w:tcPr>
            <w:tcW w:w="1803" w:type="dxa"/>
            <w:tcBorders>
              <w:bottom w:val="single" w:sz="4" w:space="0" w:color="auto"/>
            </w:tcBorders>
            <w:shd w:val="clear" w:color="auto" w:fill="E7E6E6" w:themeFill="background2"/>
          </w:tcPr>
          <w:p w14:paraId="6AB87150" w14:textId="77777777" w:rsidR="0099258D" w:rsidRPr="00CF5270" w:rsidRDefault="0099258D" w:rsidP="003156FB">
            <w:pPr>
              <w:spacing w:line="480" w:lineRule="auto"/>
              <w:rPr>
                <w:b/>
                <w:bCs/>
                <w:lang w:val="en-AU"/>
              </w:rPr>
            </w:pPr>
            <w:r w:rsidRPr="00CF5270">
              <w:rPr>
                <w:b/>
                <w:bCs/>
                <w:lang w:val="en-AU"/>
              </w:rPr>
              <w:t>Df</w:t>
            </w:r>
          </w:p>
        </w:tc>
        <w:tc>
          <w:tcPr>
            <w:tcW w:w="1803" w:type="dxa"/>
            <w:tcBorders>
              <w:bottom w:val="single" w:sz="4" w:space="0" w:color="auto"/>
            </w:tcBorders>
            <w:shd w:val="clear" w:color="auto" w:fill="E7E6E6" w:themeFill="background2"/>
          </w:tcPr>
          <w:p w14:paraId="40DFF523" w14:textId="77777777" w:rsidR="0099258D" w:rsidRPr="00CF5270" w:rsidRDefault="0099258D" w:rsidP="003156FB">
            <w:pPr>
              <w:spacing w:line="480" w:lineRule="auto"/>
              <w:rPr>
                <w:b/>
                <w:bCs/>
                <w:lang w:val="en-AU"/>
              </w:rPr>
            </w:pPr>
            <w:r>
              <w:rPr>
                <w:b/>
                <w:bCs/>
                <w:lang w:val="en-AU"/>
              </w:rPr>
              <w:t>Mean squares</w:t>
            </w:r>
          </w:p>
        </w:tc>
        <w:tc>
          <w:tcPr>
            <w:tcW w:w="1803" w:type="dxa"/>
            <w:tcBorders>
              <w:bottom w:val="single" w:sz="4" w:space="0" w:color="auto"/>
            </w:tcBorders>
            <w:shd w:val="clear" w:color="auto" w:fill="E7E6E6" w:themeFill="background2"/>
          </w:tcPr>
          <w:p w14:paraId="6ACC08D8" w14:textId="77777777" w:rsidR="0099258D" w:rsidRPr="00CF5270" w:rsidRDefault="0099258D" w:rsidP="003156FB">
            <w:pPr>
              <w:spacing w:line="480" w:lineRule="auto"/>
              <w:rPr>
                <w:b/>
                <w:bCs/>
                <w:lang w:val="en-AU"/>
              </w:rPr>
            </w:pPr>
            <w:r w:rsidRPr="00CF5270">
              <w:rPr>
                <w:b/>
                <w:bCs/>
                <w:lang w:val="en-AU"/>
              </w:rPr>
              <w:t>F</w:t>
            </w:r>
          </w:p>
        </w:tc>
        <w:tc>
          <w:tcPr>
            <w:tcW w:w="1803" w:type="dxa"/>
            <w:tcBorders>
              <w:bottom w:val="single" w:sz="4" w:space="0" w:color="auto"/>
            </w:tcBorders>
            <w:shd w:val="clear" w:color="auto" w:fill="E7E6E6" w:themeFill="background2"/>
          </w:tcPr>
          <w:p w14:paraId="307C2B19" w14:textId="77777777" w:rsidR="0099258D" w:rsidRPr="00892221" w:rsidRDefault="0099258D" w:rsidP="003156FB">
            <w:pPr>
              <w:spacing w:line="480" w:lineRule="auto"/>
              <w:rPr>
                <w:b/>
                <w:bCs/>
                <w:i/>
                <w:iCs/>
                <w:lang w:val="en-AU"/>
              </w:rPr>
            </w:pPr>
            <w:r>
              <w:rPr>
                <w:b/>
                <w:bCs/>
                <w:i/>
                <w:iCs/>
                <w:lang w:val="en-AU"/>
              </w:rPr>
              <w:t>p</w:t>
            </w:r>
          </w:p>
        </w:tc>
      </w:tr>
      <w:tr w:rsidR="0099258D" w14:paraId="248019D7" w14:textId="77777777" w:rsidTr="00625B2F">
        <w:tc>
          <w:tcPr>
            <w:tcW w:w="1803" w:type="dxa"/>
            <w:tcBorders>
              <w:top w:val="nil"/>
              <w:left w:val="single" w:sz="4" w:space="0" w:color="auto"/>
              <w:bottom w:val="nil"/>
              <w:right w:val="nil"/>
            </w:tcBorders>
          </w:tcPr>
          <w:p w14:paraId="38B3AE07" w14:textId="77777777" w:rsidR="0099258D" w:rsidRDefault="0099258D" w:rsidP="003156FB">
            <w:pPr>
              <w:spacing w:line="480" w:lineRule="auto"/>
              <w:rPr>
                <w:lang w:val="en-AU"/>
              </w:rPr>
            </w:pPr>
            <w:r>
              <w:rPr>
                <w:lang w:val="en-AU"/>
              </w:rPr>
              <w:t>Treatment</w:t>
            </w:r>
          </w:p>
        </w:tc>
        <w:tc>
          <w:tcPr>
            <w:tcW w:w="1803" w:type="dxa"/>
            <w:tcBorders>
              <w:top w:val="nil"/>
              <w:left w:val="nil"/>
              <w:bottom w:val="nil"/>
              <w:right w:val="nil"/>
            </w:tcBorders>
          </w:tcPr>
          <w:p w14:paraId="60281C3B" w14:textId="77777777" w:rsidR="0099258D" w:rsidRDefault="0099258D" w:rsidP="003156FB">
            <w:pPr>
              <w:spacing w:line="480" w:lineRule="auto"/>
              <w:rPr>
                <w:lang w:val="en-AU"/>
              </w:rPr>
            </w:pPr>
            <w:r>
              <w:rPr>
                <w:lang w:val="en-AU"/>
              </w:rPr>
              <w:t>1, 11.67</w:t>
            </w:r>
          </w:p>
        </w:tc>
        <w:tc>
          <w:tcPr>
            <w:tcW w:w="1803" w:type="dxa"/>
            <w:tcBorders>
              <w:top w:val="nil"/>
              <w:left w:val="nil"/>
              <w:bottom w:val="nil"/>
              <w:right w:val="nil"/>
            </w:tcBorders>
          </w:tcPr>
          <w:p w14:paraId="7DCFED87" w14:textId="77777777" w:rsidR="0099258D" w:rsidRPr="0009080F" w:rsidRDefault="0099258D" w:rsidP="003156FB">
            <w:pPr>
              <w:spacing w:line="480" w:lineRule="auto"/>
              <w:rPr>
                <w:vertAlign w:val="superscript"/>
                <w:lang w:val="en-AU"/>
              </w:rPr>
            </w:pPr>
            <w:r>
              <w:rPr>
                <w:lang w:val="en-AU"/>
              </w:rPr>
              <w:t>5.69 x 10</w:t>
            </w:r>
            <w:r>
              <w:rPr>
                <w:vertAlign w:val="superscript"/>
                <w:lang w:val="en-AU"/>
              </w:rPr>
              <w:t>-1</w:t>
            </w:r>
          </w:p>
        </w:tc>
        <w:tc>
          <w:tcPr>
            <w:tcW w:w="1803" w:type="dxa"/>
            <w:tcBorders>
              <w:top w:val="nil"/>
              <w:left w:val="nil"/>
              <w:bottom w:val="nil"/>
              <w:right w:val="nil"/>
            </w:tcBorders>
          </w:tcPr>
          <w:p w14:paraId="2CD85C0A" w14:textId="77777777" w:rsidR="0099258D" w:rsidRDefault="0099258D" w:rsidP="003156FB">
            <w:pPr>
              <w:spacing w:line="480" w:lineRule="auto"/>
              <w:rPr>
                <w:lang w:val="en-AU"/>
              </w:rPr>
            </w:pPr>
            <w:r>
              <w:rPr>
                <w:lang w:val="en-AU"/>
              </w:rPr>
              <w:t>0.16</w:t>
            </w:r>
          </w:p>
        </w:tc>
        <w:tc>
          <w:tcPr>
            <w:tcW w:w="1803" w:type="dxa"/>
            <w:tcBorders>
              <w:top w:val="single" w:sz="4" w:space="0" w:color="auto"/>
              <w:left w:val="nil"/>
              <w:bottom w:val="nil"/>
              <w:right w:val="single" w:sz="4" w:space="0" w:color="auto"/>
            </w:tcBorders>
          </w:tcPr>
          <w:p w14:paraId="034FB930" w14:textId="77777777" w:rsidR="0099258D" w:rsidRDefault="0099258D" w:rsidP="003156FB">
            <w:pPr>
              <w:spacing w:line="480" w:lineRule="auto"/>
              <w:rPr>
                <w:lang w:val="en-AU"/>
              </w:rPr>
            </w:pPr>
            <w:r>
              <w:rPr>
                <w:lang w:val="en-AU"/>
              </w:rPr>
              <w:t>0.70</w:t>
            </w:r>
          </w:p>
        </w:tc>
      </w:tr>
      <w:tr w:rsidR="0099258D" w14:paraId="37C61619" w14:textId="77777777" w:rsidTr="00625B2F">
        <w:tc>
          <w:tcPr>
            <w:tcW w:w="1803" w:type="dxa"/>
            <w:tcBorders>
              <w:top w:val="nil"/>
              <w:left w:val="single" w:sz="4" w:space="0" w:color="auto"/>
              <w:bottom w:val="nil"/>
              <w:right w:val="nil"/>
            </w:tcBorders>
          </w:tcPr>
          <w:p w14:paraId="616C17CF" w14:textId="77777777" w:rsidR="0099258D" w:rsidRDefault="0099258D" w:rsidP="003156FB">
            <w:pPr>
              <w:spacing w:line="480" w:lineRule="auto"/>
              <w:rPr>
                <w:lang w:val="en-AU"/>
              </w:rPr>
            </w:pPr>
            <w:r>
              <w:rPr>
                <w:lang w:val="en-AU"/>
              </w:rPr>
              <w:t>Generation</w:t>
            </w:r>
          </w:p>
        </w:tc>
        <w:tc>
          <w:tcPr>
            <w:tcW w:w="1803" w:type="dxa"/>
            <w:tcBorders>
              <w:top w:val="nil"/>
              <w:left w:val="nil"/>
              <w:bottom w:val="nil"/>
              <w:right w:val="nil"/>
            </w:tcBorders>
          </w:tcPr>
          <w:p w14:paraId="0ADA54B7" w14:textId="77777777" w:rsidR="0099258D" w:rsidRDefault="0099258D" w:rsidP="003156FB">
            <w:pPr>
              <w:spacing w:line="480" w:lineRule="auto"/>
              <w:rPr>
                <w:lang w:val="en-AU"/>
              </w:rPr>
            </w:pPr>
            <w:r>
              <w:rPr>
                <w:lang w:val="en-AU"/>
              </w:rPr>
              <w:t>2, 691.43</w:t>
            </w:r>
          </w:p>
        </w:tc>
        <w:tc>
          <w:tcPr>
            <w:tcW w:w="1803" w:type="dxa"/>
            <w:tcBorders>
              <w:top w:val="nil"/>
              <w:left w:val="nil"/>
              <w:bottom w:val="nil"/>
              <w:right w:val="nil"/>
            </w:tcBorders>
          </w:tcPr>
          <w:p w14:paraId="74F0B543" w14:textId="77777777" w:rsidR="0099258D" w:rsidRPr="0009080F" w:rsidRDefault="0099258D" w:rsidP="003156FB">
            <w:pPr>
              <w:spacing w:line="480" w:lineRule="auto"/>
              <w:rPr>
                <w:vertAlign w:val="superscript"/>
                <w:lang w:val="en-AU"/>
              </w:rPr>
            </w:pPr>
            <w:r>
              <w:rPr>
                <w:lang w:val="en-AU"/>
              </w:rPr>
              <w:t>3.20 x 10</w:t>
            </w:r>
            <w:r>
              <w:rPr>
                <w:vertAlign w:val="superscript"/>
                <w:lang w:val="en-AU"/>
              </w:rPr>
              <w:t>-4</w:t>
            </w:r>
          </w:p>
        </w:tc>
        <w:tc>
          <w:tcPr>
            <w:tcW w:w="1803" w:type="dxa"/>
            <w:tcBorders>
              <w:top w:val="nil"/>
              <w:left w:val="nil"/>
              <w:bottom w:val="nil"/>
              <w:right w:val="nil"/>
            </w:tcBorders>
          </w:tcPr>
          <w:p w14:paraId="5166C1CD" w14:textId="77777777" w:rsidR="0099258D" w:rsidRDefault="0099258D" w:rsidP="003156FB">
            <w:pPr>
              <w:spacing w:line="480" w:lineRule="auto"/>
              <w:rPr>
                <w:lang w:val="en-AU"/>
              </w:rPr>
            </w:pPr>
            <w:r>
              <w:rPr>
                <w:lang w:val="en-AU"/>
              </w:rPr>
              <w:t>287.52</w:t>
            </w:r>
          </w:p>
        </w:tc>
        <w:tc>
          <w:tcPr>
            <w:tcW w:w="1803" w:type="dxa"/>
            <w:tcBorders>
              <w:top w:val="nil"/>
              <w:left w:val="nil"/>
              <w:bottom w:val="nil"/>
              <w:right w:val="single" w:sz="4" w:space="0" w:color="auto"/>
            </w:tcBorders>
          </w:tcPr>
          <w:p w14:paraId="6E25B60D" w14:textId="77777777" w:rsidR="0099258D" w:rsidRDefault="0099258D" w:rsidP="003156FB">
            <w:pPr>
              <w:spacing w:line="480" w:lineRule="auto"/>
              <w:rPr>
                <w:lang w:val="en-AU"/>
              </w:rPr>
            </w:pPr>
            <w:r w:rsidRPr="002627F3">
              <w:rPr>
                <w:b/>
                <w:bCs/>
                <w:lang w:val="en-AU"/>
              </w:rPr>
              <w:t>&lt;10</w:t>
            </w:r>
            <w:r w:rsidRPr="002627F3">
              <w:rPr>
                <w:b/>
                <w:bCs/>
                <w:vertAlign w:val="superscript"/>
                <w:lang w:val="en-AU"/>
              </w:rPr>
              <w:t>-15</w:t>
            </w:r>
          </w:p>
        </w:tc>
      </w:tr>
      <w:tr w:rsidR="0099258D" w14:paraId="5FA40A1F" w14:textId="77777777" w:rsidTr="00625B2F">
        <w:tc>
          <w:tcPr>
            <w:tcW w:w="1803" w:type="dxa"/>
            <w:tcBorders>
              <w:top w:val="nil"/>
              <w:left w:val="single" w:sz="4" w:space="0" w:color="auto"/>
              <w:bottom w:val="nil"/>
              <w:right w:val="nil"/>
            </w:tcBorders>
          </w:tcPr>
          <w:p w14:paraId="454A7CD9" w14:textId="77777777" w:rsidR="0099258D" w:rsidRDefault="0099258D" w:rsidP="003156FB">
            <w:pPr>
              <w:spacing w:line="480" w:lineRule="auto"/>
              <w:rPr>
                <w:lang w:val="en-AU"/>
              </w:rPr>
            </w:pPr>
            <w:r>
              <w:rPr>
                <w:lang w:val="en-AU"/>
              </w:rPr>
              <w:t>Block</w:t>
            </w:r>
          </w:p>
        </w:tc>
        <w:tc>
          <w:tcPr>
            <w:tcW w:w="1803" w:type="dxa"/>
            <w:tcBorders>
              <w:top w:val="nil"/>
              <w:left w:val="nil"/>
              <w:bottom w:val="nil"/>
              <w:right w:val="nil"/>
            </w:tcBorders>
          </w:tcPr>
          <w:p w14:paraId="55A45A69" w14:textId="77777777" w:rsidR="0099258D" w:rsidRDefault="0099258D" w:rsidP="003156FB">
            <w:pPr>
              <w:spacing w:line="480" w:lineRule="auto"/>
              <w:rPr>
                <w:lang w:val="en-AU"/>
              </w:rPr>
            </w:pPr>
            <w:r>
              <w:rPr>
                <w:lang w:val="en-AU"/>
              </w:rPr>
              <w:t>4, 11.76</w:t>
            </w:r>
          </w:p>
        </w:tc>
        <w:tc>
          <w:tcPr>
            <w:tcW w:w="1803" w:type="dxa"/>
            <w:tcBorders>
              <w:top w:val="nil"/>
              <w:left w:val="nil"/>
              <w:bottom w:val="nil"/>
              <w:right w:val="nil"/>
            </w:tcBorders>
          </w:tcPr>
          <w:p w14:paraId="1D2D5639" w14:textId="77777777" w:rsidR="0099258D" w:rsidRPr="0009080F" w:rsidRDefault="0099258D" w:rsidP="003156FB">
            <w:pPr>
              <w:spacing w:line="480" w:lineRule="auto"/>
              <w:rPr>
                <w:vertAlign w:val="superscript"/>
                <w:lang w:val="en-AU"/>
              </w:rPr>
            </w:pPr>
            <w:r>
              <w:rPr>
                <w:lang w:val="en-AU"/>
              </w:rPr>
              <w:t>1.95 x 10</w:t>
            </w:r>
            <w:r>
              <w:rPr>
                <w:vertAlign w:val="superscript"/>
                <w:lang w:val="en-AU"/>
              </w:rPr>
              <w:t>-3</w:t>
            </w:r>
          </w:p>
        </w:tc>
        <w:tc>
          <w:tcPr>
            <w:tcW w:w="1803" w:type="dxa"/>
            <w:tcBorders>
              <w:top w:val="nil"/>
              <w:left w:val="nil"/>
              <w:bottom w:val="nil"/>
              <w:right w:val="nil"/>
            </w:tcBorders>
          </w:tcPr>
          <w:p w14:paraId="6F5187A5" w14:textId="77777777" w:rsidR="0099258D" w:rsidRDefault="0099258D" w:rsidP="003156FB">
            <w:pPr>
              <w:spacing w:line="480" w:lineRule="auto"/>
              <w:rPr>
                <w:lang w:val="en-AU"/>
              </w:rPr>
            </w:pPr>
            <w:r>
              <w:rPr>
                <w:lang w:val="en-AU"/>
              </w:rPr>
              <w:t>0.98</w:t>
            </w:r>
          </w:p>
        </w:tc>
        <w:tc>
          <w:tcPr>
            <w:tcW w:w="1803" w:type="dxa"/>
            <w:tcBorders>
              <w:top w:val="nil"/>
              <w:left w:val="nil"/>
              <w:bottom w:val="nil"/>
              <w:right w:val="single" w:sz="4" w:space="0" w:color="auto"/>
            </w:tcBorders>
          </w:tcPr>
          <w:p w14:paraId="25CDB4F6" w14:textId="77777777" w:rsidR="0099258D" w:rsidRDefault="0099258D" w:rsidP="003156FB">
            <w:pPr>
              <w:spacing w:line="480" w:lineRule="auto"/>
              <w:rPr>
                <w:lang w:val="en-AU"/>
              </w:rPr>
            </w:pPr>
            <w:r>
              <w:rPr>
                <w:lang w:val="en-AU"/>
              </w:rPr>
              <w:t>0.45</w:t>
            </w:r>
          </w:p>
        </w:tc>
      </w:tr>
      <w:tr w:rsidR="0099258D" w14:paraId="19029D35" w14:textId="77777777" w:rsidTr="00625B2F">
        <w:tc>
          <w:tcPr>
            <w:tcW w:w="1803" w:type="dxa"/>
            <w:tcBorders>
              <w:top w:val="nil"/>
              <w:left w:val="single" w:sz="4" w:space="0" w:color="auto"/>
              <w:bottom w:val="nil"/>
              <w:right w:val="nil"/>
            </w:tcBorders>
          </w:tcPr>
          <w:p w14:paraId="33252F6A" w14:textId="77777777" w:rsidR="0099258D" w:rsidRDefault="0099258D" w:rsidP="003156FB">
            <w:pPr>
              <w:spacing w:line="480" w:lineRule="auto"/>
              <w:rPr>
                <w:lang w:val="en-AU"/>
              </w:rPr>
            </w:pPr>
            <w:r>
              <w:rPr>
                <w:lang w:val="en-AU"/>
              </w:rPr>
              <w:t>Treat x Gen</w:t>
            </w:r>
          </w:p>
        </w:tc>
        <w:tc>
          <w:tcPr>
            <w:tcW w:w="1803" w:type="dxa"/>
            <w:tcBorders>
              <w:top w:val="nil"/>
              <w:left w:val="nil"/>
              <w:bottom w:val="nil"/>
              <w:right w:val="nil"/>
            </w:tcBorders>
          </w:tcPr>
          <w:p w14:paraId="3498BB6B" w14:textId="77777777" w:rsidR="0099258D" w:rsidRDefault="0099258D" w:rsidP="003156FB">
            <w:pPr>
              <w:spacing w:line="480" w:lineRule="auto"/>
              <w:rPr>
                <w:lang w:val="en-AU"/>
              </w:rPr>
            </w:pPr>
            <w:r>
              <w:rPr>
                <w:lang w:val="en-AU"/>
              </w:rPr>
              <w:t>2, 686.54</w:t>
            </w:r>
          </w:p>
        </w:tc>
        <w:tc>
          <w:tcPr>
            <w:tcW w:w="1803" w:type="dxa"/>
            <w:tcBorders>
              <w:top w:val="nil"/>
              <w:left w:val="nil"/>
              <w:bottom w:val="nil"/>
              <w:right w:val="nil"/>
            </w:tcBorders>
          </w:tcPr>
          <w:p w14:paraId="625ABD67" w14:textId="77777777" w:rsidR="0099258D" w:rsidRPr="0009080F" w:rsidRDefault="0099258D" w:rsidP="003156FB">
            <w:pPr>
              <w:spacing w:line="480" w:lineRule="auto"/>
              <w:rPr>
                <w:vertAlign w:val="superscript"/>
                <w:lang w:val="en-AU"/>
              </w:rPr>
            </w:pPr>
            <w:r>
              <w:rPr>
                <w:lang w:val="en-AU"/>
              </w:rPr>
              <w:t>1.01 x 10</w:t>
            </w:r>
            <w:r>
              <w:rPr>
                <w:vertAlign w:val="superscript"/>
                <w:lang w:val="en-AU"/>
              </w:rPr>
              <w:t>-2</w:t>
            </w:r>
          </w:p>
        </w:tc>
        <w:tc>
          <w:tcPr>
            <w:tcW w:w="1803" w:type="dxa"/>
            <w:tcBorders>
              <w:top w:val="nil"/>
              <w:left w:val="nil"/>
              <w:bottom w:val="nil"/>
              <w:right w:val="nil"/>
            </w:tcBorders>
          </w:tcPr>
          <w:p w14:paraId="4E2107D6" w14:textId="77777777" w:rsidR="0099258D" w:rsidRDefault="0099258D" w:rsidP="003156FB">
            <w:pPr>
              <w:spacing w:line="480" w:lineRule="auto"/>
              <w:rPr>
                <w:lang w:val="en-AU"/>
              </w:rPr>
            </w:pPr>
            <w:r>
              <w:rPr>
                <w:lang w:val="en-AU"/>
              </w:rPr>
              <w:t>5.10</w:t>
            </w:r>
          </w:p>
        </w:tc>
        <w:tc>
          <w:tcPr>
            <w:tcW w:w="1803" w:type="dxa"/>
            <w:tcBorders>
              <w:top w:val="nil"/>
              <w:left w:val="nil"/>
              <w:bottom w:val="nil"/>
              <w:right w:val="single" w:sz="4" w:space="0" w:color="auto"/>
            </w:tcBorders>
          </w:tcPr>
          <w:p w14:paraId="64367A67" w14:textId="77777777" w:rsidR="0099258D" w:rsidRPr="00892221" w:rsidRDefault="0099258D" w:rsidP="003156FB">
            <w:pPr>
              <w:spacing w:line="480" w:lineRule="auto"/>
              <w:rPr>
                <w:b/>
                <w:bCs/>
                <w:lang w:val="en-AU"/>
              </w:rPr>
            </w:pPr>
            <w:r>
              <w:rPr>
                <w:b/>
                <w:bCs/>
                <w:lang w:val="en-AU"/>
              </w:rPr>
              <w:t>0.006</w:t>
            </w:r>
          </w:p>
        </w:tc>
      </w:tr>
      <w:tr w:rsidR="0099258D" w14:paraId="7C9F55B4" w14:textId="77777777" w:rsidTr="00625B2F">
        <w:tc>
          <w:tcPr>
            <w:tcW w:w="1803" w:type="dxa"/>
            <w:tcBorders>
              <w:top w:val="nil"/>
              <w:left w:val="single" w:sz="4" w:space="0" w:color="auto"/>
              <w:bottom w:val="single" w:sz="4" w:space="0" w:color="auto"/>
              <w:right w:val="nil"/>
            </w:tcBorders>
          </w:tcPr>
          <w:p w14:paraId="1455C14A" w14:textId="77777777" w:rsidR="0099258D" w:rsidRPr="00CF5270" w:rsidRDefault="0099258D" w:rsidP="003156FB">
            <w:pPr>
              <w:spacing w:line="480" w:lineRule="auto"/>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38E4EEDA" w14:textId="77777777" w:rsidR="0099258D" w:rsidRPr="00795498" w:rsidRDefault="0099258D" w:rsidP="003156FB">
            <w:pPr>
              <w:spacing w:line="480" w:lineRule="auto"/>
              <w:rPr>
                <w:i/>
                <w:iCs/>
                <w:lang w:val="en-AU"/>
              </w:rPr>
            </w:pPr>
          </w:p>
        </w:tc>
        <w:tc>
          <w:tcPr>
            <w:tcW w:w="1803" w:type="dxa"/>
            <w:tcBorders>
              <w:top w:val="nil"/>
              <w:left w:val="nil"/>
              <w:bottom w:val="single" w:sz="4" w:space="0" w:color="auto"/>
              <w:right w:val="nil"/>
            </w:tcBorders>
          </w:tcPr>
          <w:p w14:paraId="41ABF929" w14:textId="77777777" w:rsidR="0099258D" w:rsidRPr="0009080F" w:rsidRDefault="0099258D" w:rsidP="003156FB">
            <w:pPr>
              <w:spacing w:line="480" w:lineRule="auto"/>
              <w:rPr>
                <w:vertAlign w:val="superscript"/>
                <w:lang w:val="en-AU"/>
              </w:rPr>
            </w:pPr>
            <w:r>
              <w:rPr>
                <w:lang w:val="en-AU"/>
              </w:rPr>
              <w:t>1.93 x 10</w:t>
            </w:r>
            <w:r>
              <w:rPr>
                <w:vertAlign w:val="superscript"/>
                <w:lang w:val="en-AU"/>
              </w:rPr>
              <w:t>-3</w:t>
            </w:r>
          </w:p>
        </w:tc>
        <w:tc>
          <w:tcPr>
            <w:tcW w:w="1803" w:type="dxa"/>
            <w:tcBorders>
              <w:top w:val="nil"/>
              <w:left w:val="nil"/>
              <w:bottom w:val="single" w:sz="4" w:space="0" w:color="auto"/>
              <w:right w:val="nil"/>
            </w:tcBorders>
          </w:tcPr>
          <w:p w14:paraId="7D827D2C" w14:textId="77777777" w:rsidR="0099258D" w:rsidRPr="00795498"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1208F4AD" w14:textId="77777777" w:rsidR="0099258D" w:rsidRPr="00795498" w:rsidRDefault="0099258D" w:rsidP="003156FB">
            <w:pPr>
              <w:spacing w:line="480" w:lineRule="auto"/>
              <w:rPr>
                <w:i/>
                <w:iCs/>
                <w:lang w:val="en-AU"/>
              </w:rPr>
            </w:pPr>
          </w:p>
        </w:tc>
      </w:tr>
    </w:tbl>
    <w:p w14:paraId="6C5718F8" w14:textId="07A7D7D3" w:rsidR="0099258D" w:rsidRDefault="0099258D" w:rsidP="003156FB">
      <w:pPr>
        <w:pStyle w:val="Bibliography"/>
        <w:spacing w:line="480" w:lineRule="auto"/>
        <w:rPr>
          <w:lang w:val="en-AU"/>
        </w:rPr>
      </w:pPr>
    </w:p>
    <w:p w14:paraId="78E42482" w14:textId="77777777" w:rsidR="0099258D" w:rsidRDefault="0099258D" w:rsidP="003156FB">
      <w:pPr>
        <w:spacing w:after="0" w:line="480" w:lineRule="auto"/>
        <w:rPr>
          <w:lang w:val="en-AU"/>
        </w:rPr>
      </w:pPr>
      <w:r w:rsidRPr="007A6B43">
        <w:rPr>
          <w:b/>
          <w:bCs/>
          <w:lang w:val="en-AU"/>
        </w:rPr>
        <w:t xml:space="preserve">Table </w:t>
      </w:r>
      <w:r>
        <w:rPr>
          <w:b/>
          <w:bCs/>
          <w:lang w:val="en-AU"/>
        </w:rPr>
        <w:t>2</w:t>
      </w:r>
      <w:r w:rsidRPr="007A6B43">
        <w:rPr>
          <w:b/>
          <w:bCs/>
          <w:lang w:val="en-AU"/>
        </w:rPr>
        <w:t>:</w:t>
      </w:r>
      <w:r>
        <w:rPr>
          <w:lang w:val="en-AU"/>
        </w:rPr>
        <w:t xml:space="preserve"> </w:t>
      </w:r>
      <w:r w:rsidRPr="00E86D5D">
        <w:rPr>
          <w:lang w:val="en-AU"/>
        </w:rPr>
        <w:t xml:space="preserve">Linear mixed effects model for the effect of evolutionary treatment on </w:t>
      </w:r>
      <w:r>
        <w:rPr>
          <w:lang w:val="en-AU"/>
        </w:rPr>
        <w:t xml:space="preserve">age at maturity </w:t>
      </w:r>
      <w:r w:rsidRPr="00E86D5D">
        <w:rPr>
          <w:lang w:val="en-AU"/>
        </w:rPr>
        <w:t xml:space="preserve">across </w:t>
      </w:r>
      <w:r>
        <w:rPr>
          <w:lang w:val="en-AU"/>
        </w:rPr>
        <w:t>two</w:t>
      </w:r>
      <w:r w:rsidRPr="00E86D5D">
        <w:rPr>
          <w:lang w:val="en-AU"/>
        </w:rPr>
        <w:t xml:space="preserve"> generations (G1, G2), with</w:t>
      </w:r>
      <w:r>
        <w:rPr>
          <w:lang w:val="en-AU"/>
        </w:rPr>
        <w:t xml:space="preserve"> ancestral</w:t>
      </w:r>
      <w:r w:rsidRPr="00E86D5D">
        <w:rPr>
          <w:lang w:val="en-AU"/>
        </w:rPr>
        <w:t xml:space="preserve"> G0 </w:t>
      </w:r>
      <w:r>
        <w:rPr>
          <w:lang w:val="en-AU"/>
        </w:rPr>
        <w:t>cultures</w:t>
      </w:r>
      <w:r w:rsidRPr="00E86D5D">
        <w:rPr>
          <w:lang w:val="en-AU"/>
        </w:rPr>
        <w:t xml:space="preserve"> reared within feeding blocks of four. </w:t>
      </w:r>
      <w:r>
        <w:rPr>
          <w:i/>
          <w:iCs/>
          <w:lang w:val="en-AU"/>
        </w:rPr>
        <w:t>p</w:t>
      </w:r>
      <w:r>
        <w:rPr>
          <w:lang w:val="en-AU"/>
        </w:rPr>
        <w:t xml:space="preserve"> values are provided for tests of interest, significant effects are specified in bold, and r</w:t>
      </w:r>
      <w:r w:rsidRPr="00E86D5D">
        <w:rPr>
          <w:lang w:val="en-AU"/>
        </w:rPr>
        <w:t>andom effect is specified in italics.</w:t>
      </w:r>
      <w:r>
        <w:rPr>
          <w:lang w:val="en-AU"/>
        </w:rPr>
        <w:t xml:space="preserve"> Degrees of freedom (df) reported as numerator df, denominator df.</w:t>
      </w:r>
    </w:p>
    <w:tbl>
      <w:tblPr>
        <w:tblStyle w:val="TableGrid"/>
        <w:tblW w:w="0" w:type="auto"/>
        <w:tblLook w:val="04A0" w:firstRow="1" w:lastRow="0" w:firstColumn="1" w:lastColumn="0" w:noHBand="0" w:noVBand="1"/>
      </w:tblPr>
      <w:tblGrid>
        <w:gridCol w:w="1885"/>
        <w:gridCol w:w="1779"/>
        <w:gridCol w:w="1785"/>
        <w:gridCol w:w="1785"/>
        <w:gridCol w:w="1782"/>
      </w:tblGrid>
      <w:tr w:rsidR="0099258D" w:rsidRPr="00CF5270" w14:paraId="7A16EF1D" w14:textId="77777777" w:rsidTr="00625B2F">
        <w:tc>
          <w:tcPr>
            <w:tcW w:w="1885" w:type="dxa"/>
            <w:tcBorders>
              <w:bottom w:val="single" w:sz="4" w:space="0" w:color="auto"/>
            </w:tcBorders>
            <w:shd w:val="clear" w:color="auto" w:fill="E7E6E6" w:themeFill="background2"/>
          </w:tcPr>
          <w:p w14:paraId="635982B0" w14:textId="77777777" w:rsidR="0099258D" w:rsidRPr="00CF5270" w:rsidRDefault="0099258D" w:rsidP="003156FB">
            <w:pPr>
              <w:spacing w:line="480" w:lineRule="auto"/>
              <w:rPr>
                <w:b/>
                <w:bCs/>
                <w:lang w:val="en-AU"/>
              </w:rPr>
            </w:pPr>
            <w:r w:rsidRPr="00CF5270">
              <w:rPr>
                <w:b/>
                <w:bCs/>
                <w:lang w:val="en-AU"/>
              </w:rPr>
              <w:t>Effect</w:t>
            </w:r>
          </w:p>
        </w:tc>
        <w:tc>
          <w:tcPr>
            <w:tcW w:w="1779" w:type="dxa"/>
            <w:tcBorders>
              <w:bottom w:val="single" w:sz="4" w:space="0" w:color="auto"/>
            </w:tcBorders>
            <w:shd w:val="clear" w:color="auto" w:fill="E7E6E6" w:themeFill="background2"/>
          </w:tcPr>
          <w:p w14:paraId="7BF796B1" w14:textId="77777777" w:rsidR="0099258D" w:rsidRPr="00CF5270" w:rsidRDefault="0099258D" w:rsidP="003156FB">
            <w:pPr>
              <w:spacing w:line="480" w:lineRule="auto"/>
              <w:rPr>
                <w:b/>
                <w:bCs/>
                <w:lang w:val="en-AU"/>
              </w:rPr>
            </w:pPr>
            <w:r w:rsidRPr="00CF5270">
              <w:rPr>
                <w:b/>
                <w:bCs/>
                <w:lang w:val="en-AU"/>
              </w:rPr>
              <w:t>D</w:t>
            </w:r>
            <w:r>
              <w:rPr>
                <w:b/>
                <w:bCs/>
                <w:lang w:val="en-AU"/>
              </w:rPr>
              <w:t>f</w:t>
            </w:r>
          </w:p>
        </w:tc>
        <w:tc>
          <w:tcPr>
            <w:tcW w:w="1785" w:type="dxa"/>
            <w:tcBorders>
              <w:bottom w:val="single" w:sz="4" w:space="0" w:color="auto"/>
            </w:tcBorders>
            <w:shd w:val="clear" w:color="auto" w:fill="E7E6E6" w:themeFill="background2"/>
          </w:tcPr>
          <w:p w14:paraId="645CEEB2" w14:textId="77777777" w:rsidR="0099258D" w:rsidRPr="00362F8F" w:rsidRDefault="0099258D" w:rsidP="003156FB">
            <w:pPr>
              <w:spacing w:line="480" w:lineRule="auto"/>
              <w:rPr>
                <w:b/>
                <w:bCs/>
                <w:lang w:val="en-AU"/>
              </w:rPr>
            </w:pPr>
            <w:r w:rsidRPr="00362F8F">
              <w:rPr>
                <w:b/>
                <w:bCs/>
                <w:lang w:val="en-AU"/>
              </w:rPr>
              <w:t xml:space="preserve">Mean </w:t>
            </w:r>
            <w:r>
              <w:rPr>
                <w:b/>
                <w:bCs/>
                <w:lang w:val="en-AU"/>
              </w:rPr>
              <w:t>s</w:t>
            </w:r>
            <w:r w:rsidRPr="00362F8F">
              <w:rPr>
                <w:b/>
                <w:bCs/>
                <w:lang w:val="en-AU"/>
              </w:rPr>
              <w:t>q</w:t>
            </w:r>
            <w:r>
              <w:rPr>
                <w:b/>
                <w:bCs/>
                <w:lang w:val="en-AU"/>
              </w:rPr>
              <w:t>uares</w:t>
            </w:r>
          </w:p>
        </w:tc>
        <w:tc>
          <w:tcPr>
            <w:tcW w:w="1785" w:type="dxa"/>
            <w:tcBorders>
              <w:bottom w:val="single" w:sz="4" w:space="0" w:color="auto"/>
            </w:tcBorders>
            <w:shd w:val="clear" w:color="auto" w:fill="E7E6E6" w:themeFill="background2"/>
          </w:tcPr>
          <w:p w14:paraId="5C3E202B" w14:textId="77777777" w:rsidR="0099258D" w:rsidRPr="00CF5270" w:rsidRDefault="0099258D" w:rsidP="003156FB">
            <w:pPr>
              <w:spacing w:line="480" w:lineRule="auto"/>
              <w:rPr>
                <w:b/>
                <w:bCs/>
                <w:lang w:val="en-AU"/>
              </w:rPr>
            </w:pPr>
            <w:r w:rsidRPr="00CF5270">
              <w:rPr>
                <w:b/>
                <w:bCs/>
                <w:lang w:val="en-AU"/>
              </w:rPr>
              <w:t>F</w:t>
            </w:r>
          </w:p>
        </w:tc>
        <w:tc>
          <w:tcPr>
            <w:tcW w:w="1782" w:type="dxa"/>
            <w:tcBorders>
              <w:bottom w:val="single" w:sz="4" w:space="0" w:color="auto"/>
            </w:tcBorders>
            <w:shd w:val="clear" w:color="auto" w:fill="E7E6E6" w:themeFill="background2"/>
          </w:tcPr>
          <w:p w14:paraId="5664F4FA" w14:textId="77777777" w:rsidR="0099258D" w:rsidRPr="00892221" w:rsidRDefault="0099258D" w:rsidP="003156FB">
            <w:pPr>
              <w:spacing w:line="480" w:lineRule="auto"/>
              <w:rPr>
                <w:b/>
                <w:bCs/>
                <w:i/>
                <w:iCs/>
                <w:lang w:val="en-AU"/>
              </w:rPr>
            </w:pPr>
            <w:r>
              <w:rPr>
                <w:b/>
                <w:bCs/>
                <w:i/>
                <w:iCs/>
                <w:lang w:val="en-AU"/>
              </w:rPr>
              <w:t>p</w:t>
            </w:r>
          </w:p>
        </w:tc>
      </w:tr>
      <w:tr w:rsidR="0099258D" w14:paraId="72A7B151" w14:textId="77777777" w:rsidTr="00625B2F">
        <w:tc>
          <w:tcPr>
            <w:tcW w:w="1885" w:type="dxa"/>
            <w:tcBorders>
              <w:top w:val="nil"/>
              <w:left w:val="single" w:sz="4" w:space="0" w:color="auto"/>
              <w:bottom w:val="nil"/>
              <w:right w:val="nil"/>
            </w:tcBorders>
          </w:tcPr>
          <w:p w14:paraId="5CE012A3" w14:textId="77777777" w:rsidR="0099258D" w:rsidRDefault="0099258D" w:rsidP="003156FB">
            <w:pPr>
              <w:spacing w:line="480" w:lineRule="auto"/>
              <w:rPr>
                <w:lang w:val="en-AU"/>
              </w:rPr>
            </w:pPr>
            <w:r>
              <w:rPr>
                <w:lang w:val="en-AU"/>
              </w:rPr>
              <w:t>Treatment</w:t>
            </w:r>
          </w:p>
        </w:tc>
        <w:tc>
          <w:tcPr>
            <w:tcW w:w="1779" w:type="dxa"/>
            <w:tcBorders>
              <w:top w:val="nil"/>
              <w:left w:val="nil"/>
              <w:bottom w:val="nil"/>
              <w:right w:val="nil"/>
            </w:tcBorders>
          </w:tcPr>
          <w:p w14:paraId="1B37CEA9" w14:textId="77777777" w:rsidR="0099258D" w:rsidRDefault="0099258D" w:rsidP="003156FB">
            <w:pPr>
              <w:spacing w:line="480" w:lineRule="auto"/>
              <w:rPr>
                <w:lang w:val="en-AU"/>
              </w:rPr>
            </w:pPr>
            <w:r>
              <w:rPr>
                <w:lang w:val="en-AU"/>
              </w:rPr>
              <w:t>1, 10.26</w:t>
            </w:r>
          </w:p>
        </w:tc>
        <w:tc>
          <w:tcPr>
            <w:tcW w:w="1785" w:type="dxa"/>
            <w:tcBorders>
              <w:top w:val="nil"/>
              <w:left w:val="nil"/>
              <w:bottom w:val="nil"/>
              <w:right w:val="nil"/>
            </w:tcBorders>
          </w:tcPr>
          <w:p w14:paraId="46FFDBE5" w14:textId="77777777" w:rsidR="0099258D" w:rsidRDefault="0099258D" w:rsidP="003156FB">
            <w:pPr>
              <w:spacing w:line="480" w:lineRule="auto"/>
              <w:rPr>
                <w:lang w:val="en-AU"/>
              </w:rPr>
            </w:pPr>
            <w:r>
              <w:rPr>
                <w:lang w:val="en-AU"/>
              </w:rPr>
              <w:t>95.65</w:t>
            </w:r>
          </w:p>
        </w:tc>
        <w:tc>
          <w:tcPr>
            <w:tcW w:w="1785" w:type="dxa"/>
            <w:tcBorders>
              <w:top w:val="nil"/>
              <w:left w:val="nil"/>
              <w:bottom w:val="nil"/>
              <w:right w:val="nil"/>
            </w:tcBorders>
          </w:tcPr>
          <w:p w14:paraId="60A3CA5D" w14:textId="77777777" w:rsidR="0099258D" w:rsidRDefault="0099258D" w:rsidP="003156FB">
            <w:pPr>
              <w:spacing w:line="480" w:lineRule="auto"/>
              <w:rPr>
                <w:lang w:val="en-AU"/>
              </w:rPr>
            </w:pPr>
            <w:r>
              <w:rPr>
                <w:lang w:val="en-AU"/>
              </w:rPr>
              <w:t>6.31</w:t>
            </w:r>
          </w:p>
        </w:tc>
        <w:tc>
          <w:tcPr>
            <w:tcW w:w="1782" w:type="dxa"/>
            <w:tcBorders>
              <w:top w:val="single" w:sz="4" w:space="0" w:color="auto"/>
              <w:left w:val="nil"/>
              <w:bottom w:val="nil"/>
              <w:right w:val="single" w:sz="4" w:space="0" w:color="auto"/>
            </w:tcBorders>
          </w:tcPr>
          <w:p w14:paraId="06973A64" w14:textId="77777777" w:rsidR="0099258D" w:rsidRDefault="0099258D" w:rsidP="003156FB">
            <w:pPr>
              <w:spacing w:line="480" w:lineRule="auto"/>
              <w:rPr>
                <w:lang w:val="en-AU"/>
              </w:rPr>
            </w:pPr>
            <w:r w:rsidRPr="009348A9">
              <w:rPr>
                <w:b/>
                <w:bCs/>
                <w:lang w:val="en-AU"/>
              </w:rPr>
              <w:t>0.03</w:t>
            </w:r>
          </w:p>
        </w:tc>
      </w:tr>
      <w:tr w:rsidR="0099258D" w14:paraId="4B1EE21F" w14:textId="77777777" w:rsidTr="00625B2F">
        <w:tc>
          <w:tcPr>
            <w:tcW w:w="1885" w:type="dxa"/>
            <w:tcBorders>
              <w:top w:val="nil"/>
              <w:left w:val="single" w:sz="4" w:space="0" w:color="auto"/>
              <w:bottom w:val="nil"/>
              <w:right w:val="nil"/>
            </w:tcBorders>
          </w:tcPr>
          <w:p w14:paraId="264A69F6" w14:textId="77777777" w:rsidR="0099258D" w:rsidRDefault="0099258D" w:rsidP="003156FB">
            <w:pPr>
              <w:spacing w:line="480" w:lineRule="auto"/>
              <w:rPr>
                <w:lang w:val="en-AU"/>
              </w:rPr>
            </w:pPr>
            <w:r>
              <w:rPr>
                <w:lang w:val="en-AU"/>
              </w:rPr>
              <w:t>Generation</w:t>
            </w:r>
          </w:p>
        </w:tc>
        <w:tc>
          <w:tcPr>
            <w:tcW w:w="1779" w:type="dxa"/>
            <w:tcBorders>
              <w:top w:val="nil"/>
              <w:left w:val="nil"/>
              <w:bottom w:val="nil"/>
              <w:right w:val="nil"/>
            </w:tcBorders>
          </w:tcPr>
          <w:p w14:paraId="0FCFCDD3" w14:textId="77777777" w:rsidR="0099258D" w:rsidRDefault="0099258D" w:rsidP="003156FB">
            <w:pPr>
              <w:spacing w:line="480" w:lineRule="auto"/>
              <w:rPr>
                <w:lang w:val="en-AU"/>
              </w:rPr>
            </w:pPr>
            <w:r>
              <w:rPr>
                <w:lang w:val="en-AU"/>
              </w:rPr>
              <w:t>1, 517.99</w:t>
            </w:r>
          </w:p>
        </w:tc>
        <w:tc>
          <w:tcPr>
            <w:tcW w:w="1785" w:type="dxa"/>
            <w:tcBorders>
              <w:top w:val="nil"/>
              <w:left w:val="nil"/>
              <w:bottom w:val="nil"/>
              <w:right w:val="nil"/>
            </w:tcBorders>
          </w:tcPr>
          <w:p w14:paraId="3217C7C2" w14:textId="77777777" w:rsidR="0099258D" w:rsidRDefault="0099258D" w:rsidP="003156FB">
            <w:pPr>
              <w:spacing w:line="480" w:lineRule="auto"/>
              <w:rPr>
                <w:lang w:val="en-AU"/>
              </w:rPr>
            </w:pPr>
            <w:r>
              <w:rPr>
                <w:lang w:val="en-AU"/>
              </w:rPr>
              <w:t>2.39</w:t>
            </w:r>
          </w:p>
        </w:tc>
        <w:tc>
          <w:tcPr>
            <w:tcW w:w="1785" w:type="dxa"/>
            <w:tcBorders>
              <w:top w:val="nil"/>
              <w:left w:val="nil"/>
              <w:bottom w:val="nil"/>
              <w:right w:val="nil"/>
            </w:tcBorders>
          </w:tcPr>
          <w:p w14:paraId="5557287B" w14:textId="77777777" w:rsidR="0099258D" w:rsidRDefault="0099258D" w:rsidP="003156FB">
            <w:pPr>
              <w:spacing w:line="480" w:lineRule="auto"/>
              <w:rPr>
                <w:lang w:val="en-AU"/>
              </w:rPr>
            </w:pPr>
            <w:r>
              <w:rPr>
                <w:lang w:val="en-AU"/>
              </w:rPr>
              <w:t>0.16</w:t>
            </w:r>
          </w:p>
        </w:tc>
        <w:tc>
          <w:tcPr>
            <w:tcW w:w="1782" w:type="dxa"/>
            <w:tcBorders>
              <w:top w:val="nil"/>
              <w:left w:val="nil"/>
              <w:bottom w:val="nil"/>
              <w:right w:val="single" w:sz="4" w:space="0" w:color="auto"/>
            </w:tcBorders>
          </w:tcPr>
          <w:p w14:paraId="0BB8C9B5" w14:textId="77777777" w:rsidR="0099258D" w:rsidRDefault="0099258D" w:rsidP="003156FB">
            <w:pPr>
              <w:spacing w:line="480" w:lineRule="auto"/>
              <w:rPr>
                <w:lang w:val="en-AU"/>
              </w:rPr>
            </w:pPr>
            <w:r>
              <w:rPr>
                <w:lang w:val="en-AU"/>
              </w:rPr>
              <w:t>0.69</w:t>
            </w:r>
          </w:p>
        </w:tc>
      </w:tr>
      <w:tr w:rsidR="0099258D" w14:paraId="5472E47D" w14:textId="77777777" w:rsidTr="00625B2F">
        <w:tc>
          <w:tcPr>
            <w:tcW w:w="1885" w:type="dxa"/>
            <w:tcBorders>
              <w:top w:val="nil"/>
              <w:left w:val="single" w:sz="4" w:space="0" w:color="auto"/>
              <w:bottom w:val="nil"/>
              <w:right w:val="nil"/>
            </w:tcBorders>
          </w:tcPr>
          <w:p w14:paraId="7AD59008" w14:textId="77777777" w:rsidR="0099258D" w:rsidRDefault="0099258D" w:rsidP="003156FB">
            <w:pPr>
              <w:spacing w:line="480" w:lineRule="auto"/>
              <w:rPr>
                <w:lang w:val="en-AU"/>
              </w:rPr>
            </w:pPr>
            <w:r>
              <w:rPr>
                <w:lang w:val="en-AU"/>
              </w:rPr>
              <w:t>Block</w:t>
            </w:r>
          </w:p>
        </w:tc>
        <w:tc>
          <w:tcPr>
            <w:tcW w:w="1779" w:type="dxa"/>
            <w:tcBorders>
              <w:top w:val="nil"/>
              <w:left w:val="nil"/>
              <w:bottom w:val="nil"/>
              <w:right w:val="nil"/>
            </w:tcBorders>
          </w:tcPr>
          <w:p w14:paraId="6E037BC3" w14:textId="77777777" w:rsidR="0099258D" w:rsidRDefault="0099258D" w:rsidP="003156FB">
            <w:pPr>
              <w:spacing w:line="480" w:lineRule="auto"/>
              <w:rPr>
                <w:lang w:val="en-AU"/>
              </w:rPr>
            </w:pPr>
            <w:r>
              <w:rPr>
                <w:lang w:val="en-AU"/>
              </w:rPr>
              <w:t>4, 10.44</w:t>
            </w:r>
          </w:p>
        </w:tc>
        <w:tc>
          <w:tcPr>
            <w:tcW w:w="1785" w:type="dxa"/>
            <w:tcBorders>
              <w:top w:val="nil"/>
              <w:left w:val="nil"/>
              <w:bottom w:val="nil"/>
              <w:right w:val="nil"/>
            </w:tcBorders>
          </w:tcPr>
          <w:p w14:paraId="16AFE798" w14:textId="77777777" w:rsidR="0099258D" w:rsidRDefault="0099258D" w:rsidP="003156FB">
            <w:pPr>
              <w:spacing w:line="480" w:lineRule="auto"/>
              <w:rPr>
                <w:lang w:val="en-AU"/>
              </w:rPr>
            </w:pPr>
            <w:r>
              <w:rPr>
                <w:lang w:val="en-AU"/>
              </w:rPr>
              <w:t>15.20</w:t>
            </w:r>
          </w:p>
        </w:tc>
        <w:tc>
          <w:tcPr>
            <w:tcW w:w="1785" w:type="dxa"/>
            <w:tcBorders>
              <w:top w:val="nil"/>
              <w:left w:val="nil"/>
              <w:bottom w:val="nil"/>
              <w:right w:val="nil"/>
            </w:tcBorders>
          </w:tcPr>
          <w:p w14:paraId="75548084" w14:textId="77777777" w:rsidR="0099258D" w:rsidRDefault="0099258D" w:rsidP="003156FB">
            <w:pPr>
              <w:spacing w:line="480" w:lineRule="auto"/>
              <w:rPr>
                <w:lang w:val="en-AU"/>
              </w:rPr>
            </w:pPr>
            <w:r>
              <w:rPr>
                <w:lang w:val="en-AU"/>
              </w:rPr>
              <w:t>1.00</w:t>
            </w:r>
          </w:p>
        </w:tc>
        <w:tc>
          <w:tcPr>
            <w:tcW w:w="1782" w:type="dxa"/>
            <w:tcBorders>
              <w:top w:val="nil"/>
              <w:left w:val="nil"/>
              <w:bottom w:val="nil"/>
              <w:right w:val="single" w:sz="4" w:space="0" w:color="auto"/>
            </w:tcBorders>
          </w:tcPr>
          <w:p w14:paraId="45D3410A" w14:textId="77777777" w:rsidR="0099258D" w:rsidRDefault="0099258D" w:rsidP="003156FB">
            <w:pPr>
              <w:spacing w:line="480" w:lineRule="auto"/>
              <w:rPr>
                <w:lang w:val="en-AU"/>
              </w:rPr>
            </w:pPr>
            <w:r>
              <w:rPr>
                <w:lang w:val="en-AU"/>
              </w:rPr>
              <w:t>0.45</w:t>
            </w:r>
          </w:p>
        </w:tc>
      </w:tr>
      <w:tr w:rsidR="0099258D" w14:paraId="68B844FE" w14:textId="77777777" w:rsidTr="00625B2F">
        <w:tc>
          <w:tcPr>
            <w:tcW w:w="1885" w:type="dxa"/>
            <w:tcBorders>
              <w:top w:val="nil"/>
              <w:left w:val="single" w:sz="4" w:space="0" w:color="auto"/>
              <w:bottom w:val="nil"/>
              <w:right w:val="nil"/>
            </w:tcBorders>
          </w:tcPr>
          <w:p w14:paraId="56B470AB" w14:textId="77777777" w:rsidR="0099258D" w:rsidRDefault="0099258D" w:rsidP="003156FB">
            <w:pPr>
              <w:spacing w:line="480" w:lineRule="auto"/>
              <w:rPr>
                <w:lang w:val="en-AU"/>
              </w:rPr>
            </w:pPr>
            <w:r>
              <w:rPr>
                <w:lang w:val="en-AU"/>
              </w:rPr>
              <w:t>Treat x Gen</w:t>
            </w:r>
          </w:p>
        </w:tc>
        <w:tc>
          <w:tcPr>
            <w:tcW w:w="1779" w:type="dxa"/>
            <w:tcBorders>
              <w:top w:val="nil"/>
              <w:left w:val="nil"/>
              <w:bottom w:val="nil"/>
              <w:right w:val="nil"/>
            </w:tcBorders>
          </w:tcPr>
          <w:p w14:paraId="6353211E" w14:textId="77777777" w:rsidR="0099258D" w:rsidRDefault="0099258D" w:rsidP="003156FB">
            <w:pPr>
              <w:spacing w:line="480" w:lineRule="auto"/>
              <w:rPr>
                <w:lang w:val="en-AU"/>
              </w:rPr>
            </w:pPr>
            <w:r>
              <w:rPr>
                <w:lang w:val="en-AU"/>
              </w:rPr>
              <w:t>1, 517.91</w:t>
            </w:r>
          </w:p>
        </w:tc>
        <w:tc>
          <w:tcPr>
            <w:tcW w:w="1785" w:type="dxa"/>
            <w:tcBorders>
              <w:top w:val="nil"/>
              <w:left w:val="nil"/>
              <w:bottom w:val="nil"/>
              <w:right w:val="nil"/>
            </w:tcBorders>
          </w:tcPr>
          <w:p w14:paraId="072A634E" w14:textId="77777777" w:rsidR="0099258D" w:rsidRDefault="0099258D" w:rsidP="003156FB">
            <w:pPr>
              <w:spacing w:line="480" w:lineRule="auto"/>
              <w:rPr>
                <w:lang w:val="en-AU"/>
              </w:rPr>
            </w:pPr>
            <w:r>
              <w:rPr>
                <w:lang w:val="en-AU"/>
              </w:rPr>
              <w:t>517.91</w:t>
            </w:r>
          </w:p>
        </w:tc>
        <w:tc>
          <w:tcPr>
            <w:tcW w:w="1785" w:type="dxa"/>
            <w:tcBorders>
              <w:top w:val="nil"/>
              <w:left w:val="nil"/>
              <w:bottom w:val="nil"/>
              <w:right w:val="nil"/>
            </w:tcBorders>
          </w:tcPr>
          <w:p w14:paraId="00304DEE" w14:textId="77777777" w:rsidR="0099258D" w:rsidRDefault="0099258D" w:rsidP="003156FB">
            <w:pPr>
              <w:spacing w:line="480" w:lineRule="auto"/>
              <w:rPr>
                <w:lang w:val="en-AU"/>
              </w:rPr>
            </w:pPr>
            <w:r>
              <w:rPr>
                <w:lang w:val="en-AU"/>
              </w:rPr>
              <w:t>18.33</w:t>
            </w:r>
          </w:p>
        </w:tc>
        <w:tc>
          <w:tcPr>
            <w:tcW w:w="1782" w:type="dxa"/>
            <w:tcBorders>
              <w:top w:val="nil"/>
              <w:left w:val="nil"/>
              <w:bottom w:val="nil"/>
              <w:right w:val="single" w:sz="4" w:space="0" w:color="auto"/>
            </w:tcBorders>
          </w:tcPr>
          <w:p w14:paraId="582A457A" w14:textId="77777777" w:rsidR="0099258D" w:rsidRPr="00892221" w:rsidRDefault="0099258D" w:rsidP="003156FB">
            <w:pPr>
              <w:spacing w:line="480" w:lineRule="auto"/>
              <w:rPr>
                <w:b/>
                <w:bCs/>
                <w:vertAlign w:val="superscript"/>
                <w:lang w:val="en-AU"/>
              </w:rPr>
            </w:pPr>
            <w:r>
              <w:rPr>
                <w:b/>
                <w:bCs/>
                <w:lang w:val="en-AU"/>
              </w:rPr>
              <w:t>&lt;10</w:t>
            </w:r>
            <w:r>
              <w:rPr>
                <w:b/>
                <w:bCs/>
                <w:vertAlign w:val="superscript"/>
                <w:lang w:val="en-AU"/>
              </w:rPr>
              <w:t>-4</w:t>
            </w:r>
          </w:p>
        </w:tc>
      </w:tr>
      <w:tr w:rsidR="0099258D" w:rsidRPr="00A324BE" w14:paraId="30B223CE" w14:textId="77777777" w:rsidTr="00625B2F">
        <w:tc>
          <w:tcPr>
            <w:tcW w:w="1885" w:type="dxa"/>
            <w:tcBorders>
              <w:top w:val="nil"/>
              <w:left w:val="single" w:sz="4" w:space="0" w:color="auto"/>
              <w:bottom w:val="single" w:sz="4" w:space="0" w:color="auto"/>
              <w:right w:val="nil"/>
            </w:tcBorders>
          </w:tcPr>
          <w:p w14:paraId="003BAD2D" w14:textId="77777777" w:rsidR="0099258D" w:rsidRPr="00CF5270" w:rsidRDefault="0099258D" w:rsidP="003156FB">
            <w:pPr>
              <w:spacing w:line="480" w:lineRule="auto"/>
              <w:rPr>
                <w:i/>
                <w:iCs/>
                <w:lang w:val="en-AU"/>
              </w:rPr>
            </w:pPr>
            <w:proofErr w:type="gramStart"/>
            <w:r>
              <w:rPr>
                <w:i/>
                <w:iCs/>
                <w:lang w:val="en-AU"/>
              </w:rPr>
              <w:t>Culture(</w:t>
            </w:r>
            <w:proofErr w:type="gramEnd"/>
            <w:r>
              <w:rPr>
                <w:i/>
                <w:iCs/>
                <w:lang w:val="en-AU"/>
              </w:rPr>
              <w:t>Treat)</w:t>
            </w:r>
          </w:p>
        </w:tc>
        <w:tc>
          <w:tcPr>
            <w:tcW w:w="1779" w:type="dxa"/>
            <w:tcBorders>
              <w:top w:val="nil"/>
              <w:left w:val="nil"/>
              <w:bottom w:val="single" w:sz="4" w:space="0" w:color="auto"/>
              <w:right w:val="nil"/>
            </w:tcBorders>
          </w:tcPr>
          <w:p w14:paraId="0C6F5637" w14:textId="77777777" w:rsidR="0099258D" w:rsidRPr="00795498" w:rsidRDefault="0099258D" w:rsidP="003156FB">
            <w:pPr>
              <w:spacing w:line="480" w:lineRule="auto"/>
              <w:rPr>
                <w:i/>
                <w:iCs/>
                <w:lang w:val="en-AU"/>
              </w:rPr>
            </w:pPr>
          </w:p>
        </w:tc>
        <w:tc>
          <w:tcPr>
            <w:tcW w:w="1785" w:type="dxa"/>
            <w:tcBorders>
              <w:top w:val="nil"/>
              <w:left w:val="nil"/>
              <w:bottom w:val="single" w:sz="4" w:space="0" w:color="auto"/>
              <w:right w:val="nil"/>
            </w:tcBorders>
          </w:tcPr>
          <w:p w14:paraId="264B3EAC" w14:textId="77777777" w:rsidR="0099258D" w:rsidRPr="00594B72" w:rsidRDefault="0099258D" w:rsidP="003156FB">
            <w:pPr>
              <w:spacing w:line="480" w:lineRule="auto"/>
              <w:rPr>
                <w:lang w:val="en-AU"/>
              </w:rPr>
            </w:pPr>
            <w:r>
              <w:rPr>
                <w:lang w:val="en-AU"/>
              </w:rPr>
              <w:t>14.74</w:t>
            </w:r>
          </w:p>
        </w:tc>
        <w:tc>
          <w:tcPr>
            <w:tcW w:w="1785" w:type="dxa"/>
            <w:tcBorders>
              <w:top w:val="nil"/>
              <w:left w:val="nil"/>
              <w:bottom w:val="single" w:sz="4" w:space="0" w:color="auto"/>
              <w:right w:val="nil"/>
            </w:tcBorders>
          </w:tcPr>
          <w:p w14:paraId="2FB0014D" w14:textId="77777777" w:rsidR="0099258D" w:rsidRPr="00795498" w:rsidRDefault="0099258D" w:rsidP="003156FB">
            <w:pPr>
              <w:spacing w:line="480" w:lineRule="auto"/>
              <w:rPr>
                <w:i/>
                <w:iCs/>
                <w:lang w:val="en-AU"/>
              </w:rPr>
            </w:pPr>
          </w:p>
        </w:tc>
        <w:tc>
          <w:tcPr>
            <w:tcW w:w="1782" w:type="dxa"/>
            <w:tcBorders>
              <w:top w:val="nil"/>
              <w:left w:val="nil"/>
              <w:bottom w:val="single" w:sz="4" w:space="0" w:color="auto"/>
              <w:right w:val="single" w:sz="4" w:space="0" w:color="auto"/>
            </w:tcBorders>
          </w:tcPr>
          <w:p w14:paraId="0E2EB3BD" w14:textId="77777777" w:rsidR="0099258D" w:rsidRPr="00795498" w:rsidRDefault="0099258D" w:rsidP="003156FB">
            <w:pPr>
              <w:spacing w:line="480" w:lineRule="auto"/>
              <w:rPr>
                <w:i/>
                <w:iCs/>
                <w:lang w:val="en-AU"/>
              </w:rPr>
            </w:pPr>
          </w:p>
        </w:tc>
      </w:tr>
    </w:tbl>
    <w:p w14:paraId="4D0F6FD3" w14:textId="77777777" w:rsidR="0099258D" w:rsidRPr="0099258D" w:rsidRDefault="0099258D" w:rsidP="003156FB">
      <w:pPr>
        <w:spacing w:line="480" w:lineRule="auto"/>
        <w:rPr>
          <w:lang w:val="en-AU"/>
        </w:rPr>
      </w:pPr>
    </w:p>
    <w:p w14:paraId="0936FB72" w14:textId="77777777" w:rsidR="003156FB" w:rsidRDefault="003156FB" w:rsidP="003156FB">
      <w:pPr>
        <w:spacing w:after="0" w:line="480" w:lineRule="auto"/>
        <w:rPr>
          <w:b/>
          <w:bCs/>
          <w:lang w:val="en-AU"/>
        </w:rPr>
      </w:pPr>
      <w:r>
        <w:rPr>
          <w:b/>
          <w:bCs/>
          <w:lang w:val="en-AU"/>
        </w:rPr>
        <w:br w:type="page"/>
      </w:r>
    </w:p>
    <w:p w14:paraId="46C3DB4A" w14:textId="7E9DDD12" w:rsidR="0099258D" w:rsidRDefault="0099258D" w:rsidP="003156FB">
      <w:pPr>
        <w:spacing w:after="0" w:line="480" w:lineRule="auto"/>
        <w:rPr>
          <w:lang w:val="en-AU"/>
        </w:rPr>
      </w:pPr>
      <w:r>
        <w:rPr>
          <w:b/>
          <w:bCs/>
          <w:lang w:val="en-AU"/>
        </w:rPr>
        <w:lastRenderedPageBreak/>
        <w:t xml:space="preserve">Table 3: </w:t>
      </w:r>
      <w:r w:rsidRPr="00E86D5D">
        <w:rPr>
          <w:lang w:val="en-AU"/>
        </w:rPr>
        <w:t>Linear mixed effects model</w:t>
      </w:r>
      <w:r>
        <w:rPr>
          <w:lang w:val="en-AU"/>
        </w:rPr>
        <w:t>s</w:t>
      </w:r>
      <w:r w:rsidRPr="00E86D5D">
        <w:rPr>
          <w:lang w:val="en-AU"/>
        </w:rPr>
        <w:t xml:space="preserve"> for the effect</w:t>
      </w:r>
      <w:r>
        <w:rPr>
          <w:lang w:val="en-AU"/>
        </w:rPr>
        <w:t>s</w:t>
      </w:r>
      <w:r w:rsidRPr="00E86D5D">
        <w:rPr>
          <w:lang w:val="en-AU"/>
        </w:rPr>
        <w:t xml:space="preserve"> of evolutionary treatment</w:t>
      </w:r>
      <w:r>
        <w:rPr>
          <w:lang w:val="en-AU"/>
        </w:rPr>
        <w:t xml:space="preserve"> and maternal size</w:t>
      </w:r>
      <w:r w:rsidRPr="00E86D5D">
        <w:rPr>
          <w:lang w:val="en-AU"/>
        </w:rPr>
        <w:t xml:space="preserve"> on </w:t>
      </w:r>
      <w:r>
        <w:rPr>
          <w:lang w:val="en-AU"/>
        </w:rPr>
        <w:t xml:space="preserve">mean egg size </w:t>
      </w:r>
      <w:r w:rsidRPr="00E86D5D">
        <w:rPr>
          <w:lang w:val="en-AU"/>
        </w:rPr>
        <w:t xml:space="preserve">across </w:t>
      </w:r>
      <w:r>
        <w:rPr>
          <w:lang w:val="en-AU"/>
        </w:rPr>
        <w:t>three</w:t>
      </w:r>
      <w:r w:rsidRPr="00E86D5D">
        <w:rPr>
          <w:lang w:val="en-AU"/>
        </w:rPr>
        <w:t xml:space="preserve"> generations (</w:t>
      </w:r>
      <w:r>
        <w:rPr>
          <w:lang w:val="en-AU"/>
        </w:rPr>
        <w:t xml:space="preserve">G0, </w:t>
      </w:r>
      <w:r w:rsidRPr="00E86D5D">
        <w:rPr>
          <w:lang w:val="en-AU"/>
        </w:rPr>
        <w:t>G1, G2), with</w:t>
      </w:r>
      <w:r>
        <w:rPr>
          <w:lang w:val="en-AU"/>
        </w:rPr>
        <w:t xml:space="preserve"> ancestral</w:t>
      </w:r>
      <w:r w:rsidRPr="00E86D5D">
        <w:rPr>
          <w:lang w:val="en-AU"/>
        </w:rPr>
        <w:t xml:space="preserve"> G0 </w:t>
      </w:r>
      <w:r>
        <w:rPr>
          <w:lang w:val="en-AU"/>
        </w:rPr>
        <w:t>cultures</w:t>
      </w:r>
      <w:r w:rsidRPr="00E86D5D">
        <w:rPr>
          <w:lang w:val="en-AU"/>
        </w:rPr>
        <w:t xml:space="preserve"> reared within feeding blocks of four. </w:t>
      </w:r>
      <w:r>
        <w:rPr>
          <w:i/>
          <w:iCs/>
          <w:lang w:val="en-AU"/>
        </w:rPr>
        <w:t>p</w:t>
      </w:r>
      <w:r>
        <w:rPr>
          <w:lang w:val="en-AU"/>
        </w:rPr>
        <w:t xml:space="preserve"> values are provided for tests of interest, significant effects are specified in bold, and r</w:t>
      </w:r>
      <w:r w:rsidRPr="00E86D5D">
        <w:rPr>
          <w:lang w:val="en-AU"/>
        </w:rPr>
        <w:t>andom effect is specified in italics.</w:t>
      </w:r>
      <w:r>
        <w:rPr>
          <w:lang w:val="en-AU"/>
        </w:rPr>
        <w:t xml:space="preserve"> Degrees of freedom (df) reported as numerator df, denominator df.</w:t>
      </w:r>
    </w:p>
    <w:tbl>
      <w:tblPr>
        <w:tblStyle w:val="TableGrid"/>
        <w:tblW w:w="0" w:type="auto"/>
        <w:tblInd w:w="-5" w:type="dxa"/>
        <w:tblLook w:val="04A0" w:firstRow="1" w:lastRow="0" w:firstColumn="1" w:lastColumn="0" w:noHBand="0" w:noVBand="1"/>
      </w:tblPr>
      <w:tblGrid>
        <w:gridCol w:w="1803"/>
        <w:gridCol w:w="1803"/>
        <w:gridCol w:w="1110"/>
        <w:gridCol w:w="693"/>
        <w:gridCol w:w="1803"/>
        <w:gridCol w:w="1808"/>
      </w:tblGrid>
      <w:tr w:rsidR="0099258D" w14:paraId="6A73C36E" w14:textId="77777777" w:rsidTr="00625B2F">
        <w:tc>
          <w:tcPr>
            <w:tcW w:w="1803" w:type="dxa"/>
            <w:tcBorders>
              <w:bottom w:val="single" w:sz="4" w:space="0" w:color="auto"/>
            </w:tcBorders>
            <w:shd w:val="clear" w:color="auto" w:fill="E7E6E6" w:themeFill="background2"/>
          </w:tcPr>
          <w:p w14:paraId="62C087AA" w14:textId="77777777" w:rsidR="0099258D" w:rsidRPr="00CF5270" w:rsidRDefault="0099258D" w:rsidP="003156FB">
            <w:pPr>
              <w:spacing w:line="480" w:lineRule="auto"/>
              <w:rPr>
                <w:b/>
                <w:bCs/>
                <w:lang w:val="en-AU"/>
              </w:rPr>
            </w:pPr>
            <w:bookmarkStart w:id="1" w:name="_Hlk97650682"/>
            <w:r w:rsidRPr="00CF5270">
              <w:rPr>
                <w:b/>
                <w:bCs/>
                <w:lang w:val="en-AU"/>
              </w:rPr>
              <w:t>Effect</w:t>
            </w:r>
          </w:p>
        </w:tc>
        <w:tc>
          <w:tcPr>
            <w:tcW w:w="1803" w:type="dxa"/>
            <w:tcBorders>
              <w:bottom w:val="single" w:sz="4" w:space="0" w:color="auto"/>
            </w:tcBorders>
            <w:shd w:val="clear" w:color="auto" w:fill="E7E6E6" w:themeFill="background2"/>
          </w:tcPr>
          <w:p w14:paraId="0F21602C" w14:textId="77777777" w:rsidR="0099258D" w:rsidRPr="00CF5270" w:rsidRDefault="0099258D" w:rsidP="003156FB">
            <w:pPr>
              <w:spacing w:line="480" w:lineRule="auto"/>
              <w:rPr>
                <w:b/>
                <w:bCs/>
                <w:lang w:val="en-AU"/>
              </w:rPr>
            </w:pPr>
            <w:r w:rsidRPr="00CF5270">
              <w:rPr>
                <w:b/>
                <w:bCs/>
                <w:lang w:val="en-AU"/>
              </w:rPr>
              <w:t>Df</w:t>
            </w:r>
          </w:p>
        </w:tc>
        <w:tc>
          <w:tcPr>
            <w:tcW w:w="1803" w:type="dxa"/>
            <w:gridSpan w:val="2"/>
            <w:tcBorders>
              <w:bottom w:val="single" w:sz="4" w:space="0" w:color="auto"/>
            </w:tcBorders>
            <w:shd w:val="clear" w:color="auto" w:fill="E7E6E6" w:themeFill="background2"/>
          </w:tcPr>
          <w:p w14:paraId="0E73428B" w14:textId="77777777" w:rsidR="0099258D" w:rsidRPr="00CF5270" w:rsidRDefault="0099258D" w:rsidP="003156FB">
            <w:pPr>
              <w:spacing w:line="480" w:lineRule="auto"/>
              <w:rPr>
                <w:b/>
                <w:bCs/>
                <w:lang w:val="en-AU"/>
              </w:rPr>
            </w:pPr>
            <w:r>
              <w:rPr>
                <w:b/>
                <w:bCs/>
                <w:lang w:val="en-AU"/>
              </w:rPr>
              <w:t>Mean squares</w:t>
            </w:r>
          </w:p>
        </w:tc>
        <w:tc>
          <w:tcPr>
            <w:tcW w:w="1803" w:type="dxa"/>
            <w:tcBorders>
              <w:bottom w:val="single" w:sz="4" w:space="0" w:color="auto"/>
            </w:tcBorders>
            <w:shd w:val="clear" w:color="auto" w:fill="E7E6E6" w:themeFill="background2"/>
          </w:tcPr>
          <w:p w14:paraId="76CC77B4" w14:textId="77777777" w:rsidR="0099258D" w:rsidRPr="00CF5270" w:rsidRDefault="0099258D" w:rsidP="003156FB">
            <w:pPr>
              <w:spacing w:line="480" w:lineRule="auto"/>
              <w:rPr>
                <w:b/>
                <w:bCs/>
                <w:lang w:val="en-AU"/>
              </w:rPr>
            </w:pPr>
            <w:r w:rsidRPr="00CF5270">
              <w:rPr>
                <w:b/>
                <w:bCs/>
                <w:lang w:val="en-AU"/>
              </w:rPr>
              <w:t>F</w:t>
            </w:r>
          </w:p>
        </w:tc>
        <w:tc>
          <w:tcPr>
            <w:tcW w:w="1803" w:type="dxa"/>
            <w:tcBorders>
              <w:bottom w:val="single" w:sz="4" w:space="0" w:color="auto"/>
            </w:tcBorders>
            <w:shd w:val="clear" w:color="auto" w:fill="E7E6E6" w:themeFill="background2"/>
          </w:tcPr>
          <w:p w14:paraId="1D1930D9" w14:textId="77777777" w:rsidR="0099258D" w:rsidRPr="00892221" w:rsidRDefault="0099258D" w:rsidP="003156FB">
            <w:pPr>
              <w:spacing w:line="480" w:lineRule="auto"/>
              <w:rPr>
                <w:b/>
                <w:bCs/>
                <w:i/>
                <w:iCs/>
                <w:lang w:val="en-AU"/>
              </w:rPr>
            </w:pPr>
            <w:r>
              <w:rPr>
                <w:b/>
                <w:bCs/>
                <w:i/>
                <w:iCs/>
                <w:lang w:val="en-AU"/>
              </w:rPr>
              <w:t>p</w:t>
            </w:r>
          </w:p>
        </w:tc>
      </w:tr>
      <w:tr w:rsidR="0099258D" w14:paraId="7D8DB013" w14:textId="77777777" w:rsidTr="00625B2F">
        <w:tc>
          <w:tcPr>
            <w:tcW w:w="1803" w:type="dxa"/>
            <w:tcBorders>
              <w:top w:val="single" w:sz="4" w:space="0" w:color="auto"/>
              <w:left w:val="single" w:sz="4" w:space="0" w:color="auto"/>
              <w:bottom w:val="nil"/>
              <w:right w:val="nil"/>
            </w:tcBorders>
          </w:tcPr>
          <w:p w14:paraId="761D418D" w14:textId="77777777" w:rsidR="0099258D" w:rsidRPr="00CF5270" w:rsidRDefault="0099258D" w:rsidP="003156FB">
            <w:pPr>
              <w:spacing w:line="480" w:lineRule="auto"/>
              <w:rPr>
                <w:b/>
                <w:bCs/>
                <w:lang w:val="en-AU"/>
              </w:rPr>
            </w:pPr>
            <w:r>
              <w:rPr>
                <w:b/>
                <w:bCs/>
                <w:lang w:val="en-AU"/>
              </w:rPr>
              <w:t>G0</w:t>
            </w:r>
          </w:p>
        </w:tc>
        <w:tc>
          <w:tcPr>
            <w:tcW w:w="1803" w:type="dxa"/>
            <w:tcBorders>
              <w:top w:val="single" w:sz="4" w:space="0" w:color="auto"/>
              <w:left w:val="nil"/>
              <w:bottom w:val="nil"/>
              <w:right w:val="nil"/>
            </w:tcBorders>
          </w:tcPr>
          <w:p w14:paraId="5B68C252" w14:textId="77777777" w:rsidR="0099258D" w:rsidRDefault="0099258D" w:rsidP="003156FB">
            <w:pPr>
              <w:spacing w:line="480" w:lineRule="auto"/>
              <w:rPr>
                <w:lang w:val="en-AU"/>
              </w:rPr>
            </w:pPr>
          </w:p>
        </w:tc>
        <w:tc>
          <w:tcPr>
            <w:tcW w:w="1803" w:type="dxa"/>
            <w:gridSpan w:val="2"/>
            <w:tcBorders>
              <w:top w:val="single" w:sz="4" w:space="0" w:color="auto"/>
              <w:left w:val="nil"/>
              <w:bottom w:val="nil"/>
              <w:right w:val="nil"/>
            </w:tcBorders>
          </w:tcPr>
          <w:p w14:paraId="5CF3A69E"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0A4BEBA5"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1D9BD02A" w14:textId="77777777" w:rsidR="0099258D" w:rsidRDefault="0099258D" w:rsidP="003156FB">
            <w:pPr>
              <w:spacing w:line="480" w:lineRule="auto"/>
              <w:rPr>
                <w:lang w:val="en-AU"/>
              </w:rPr>
            </w:pPr>
          </w:p>
        </w:tc>
      </w:tr>
      <w:tr w:rsidR="0099258D" w14:paraId="63FD94B5" w14:textId="77777777" w:rsidTr="00625B2F">
        <w:tc>
          <w:tcPr>
            <w:tcW w:w="1803" w:type="dxa"/>
            <w:tcBorders>
              <w:top w:val="nil"/>
              <w:left w:val="single" w:sz="4" w:space="0" w:color="auto"/>
              <w:bottom w:val="nil"/>
              <w:right w:val="nil"/>
            </w:tcBorders>
          </w:tcPr>
          <w:p w14:paraId="3FA8BA6B" w14:textId="77777777" w:rsidR="0099258D" w:rsidRDefault="0099258D" w:rsidP="003156FB">
            <w:pPr>
              <w:spacing w:line="480" w:lineRule="auto"/>
              <w:ind w:left="167"/>
              <w:rPr>
                <w:lang w:val="en-AU"/>
              </w:rPr>
            </w:pPr>
            <w:r>
              <w:rPr>
                <w:lang w:val="en-AU"/>
              </w:rPr>
              <w:t>Treatment</w:t>
            </w:r>
          </w:p>
        </w:tc>
        <w:tc>
          <w:tcPr>
            <w:tcW w:w="1803" w:type="dxa"/>
            <w:tcBorders>
              <w:top w:val="nil"/>
              <w:left w:val="nil"/>
              <w:bottom w:val="nil"/>
              <w:right w:val="nil"/>
            </w:tcBorders>
          </w:tcPr>
          <w:p w14:paraId="47047BE7" w14:textId="77777777" w:rsidR="0099258D" w:rsidRDefault="0099258D" w:rsidP="003156FB">
            <w:pPr>
              <w:spacing w:line="480" w:lineRule="auto"/>
              <w:rPr>
                <w:lang w:val="en-AU"/>
              </w:rPr>
            </w:pPr>
            <w:r>
              <w:rPr>
                <w:lang w:val="en-AU"/>
              </w:rPr>
              <w:t>1, 12.98</w:t>
            </w:r>
          </w:p>
        </w:tc>
        <w:tc>
          <w:tcPr>
            <w:tcW w:w="1803" w:type="dxa"/>
            <w:gridSpan w:val="2"/>
            <w:tcBorders>
              <w:top w:val="nil"/>
              <w:left w:val="nil"/>
              <w:bottom w:val="nil"/>
              <w:right w:val="nil"/>
            </w:tcBorders>
          </w:tcPr>
          <w:p w14:paraId="12122F60" w14:textId="77777777" w:rsidR="0099258D" w:rsidRPr="00C73A36" w:rsidRDefault="0099258D" w:rsidP="003156FB">
            <w:pPr>
              <w:spacing w:line="480" w:lineRule="auto"/>
              <w:rPr>
                <w:vertAlign w:val="superscript"/>
                <w:lang w:val="en-AU"/>
              </w:rPr>
            </w:pPr>
            <w:r>
              <w:rPr>
                <w:lang w:val="en-AU"/>
              </w:rPr>
              <w:t>1.36 x 10</w:t>
            </w:r>
            <w:r>
              <w:rPr>
                <w:vertAlign w:val="superscript"/>
                <w:lang w:val="en-AU"/>
              </w:rPr>
              <w:t>-4</w:t>
            </w:r>
          </w:p>
        </w:tc>
        <w:tc>
          <w:tcPr>
            <w:tcW w:w="1803" w:type="dxa"/>
            <w:tcBorders>
              <w:top w:val="nil"/>
              <w:left w:val="nil"/>
              <w:bottom w:val="nil"/>
              <w:right w:val="nil"/>
            </w:tcBorders>
          </w:tcPr>
          <w:p w14:paraId="5EB04346" w14:textId="77777777" w:rsidR="0099258D" w:rsidRDefault="0099258D" w:rsidP="003156FB">
            <w:pPr>
              <w:spacing w:line="480" w:lineRule="auto"/>
              <w:rPr>
                <w:lang w:val="en-AU"/>
              </w:rPr>
            </w:pPr>
            <w:r>
              <w:rPr>
                <w:lang w:val="en-AU"/>
              </w:rPr>
              <w:t>3.00</w:t>
            </w:r>
          </w:p>
        </w:tc>
        <w:tc>
          <w:tcPr>
            <w:tcW w:w="1803" w:type="dxa"/>
            <w:tcBorders>
              <w:top w:val="nil"/>
              <w:left w:val="nil"/>
              <w:bottom w:val="nil"/>
              <w:right w:val="single" w:sz="4" w:space="0" w:color="auto"/>
            </w:tcBorders>
          </w:tcPr>
          <w:p w14:paraId="2B11C69F" w14:textId="77777777" w:rsidR="0099258D" w:rsidRDefault="0099258D" w:rsidP="003156FB">
            <w:pPr>
              <w:spacing w:line="480" w:lineRule="auto"/>
              <w:rPr>
                <w:lang w:val="en-AU"/>
              </w:rPr>
            </w:pPr>
            <w:r>
              <w:rPr>
                <w:lang w:val="en-AU"/>
              </w:rPr>
              <w:t>0.11</w:t>
            </w:r>
          </w:p>
        </w:tc>
      </w:tr>
      <w:tr w:rsidR="0099258D" w14:paraId="51914C13" w14:textId="77777777" w:rsidTr="00625B2F">
        <w:tc>
          <w:tcPr>
            <w:tcW w:w="1803" w:type="dxa"/>
            <w:tcBorders>
              <w:top w:val="nil"/>
              <w:left w:val="single" w:sz="4" w:space="0" w:color="auto"/>
              <w:bottom w:val="nil"/>
              <w:right w:val="nil"/>
            </w:tcBorders>
          </w:tcPr>
          <w:p w14:paraId="123EC085" w14:textId="77777777" w:rsidR="0099258D" w:rsidRDefault="0099258D" w:rsidP="003156FB">
            <w:pPr>
              <w:spacing w:line="480" w:lineRule="auto"/>
              <w:ind w:left="167"/>
              <w:rPr>
                <w:lang w:val="en-AU"/>
              </w:rPr>
            </w:pPr>
            <w:r>
              <w:rPr>
                <w:lang w:val="en-AU"/>
              </w:rPr>
              <w:t>Maternal Size</w:t>
            </w:r>
          </w:p>
        </w:tc>
        <w:tc>
          <w:tcPr>
            <w:tcW w:w="1803" w:type="dxa"/>
            <w:tcBorders>
              <w:top w:val="nil"/>
              <w:left w:val="nil"/>
              <w:bottom w:val="nil"/>
              <w:right w:val="nil"/>
            </w:tcBorders>
          </w:tcPr>
          <w:p w14:paraId="0C6C5CDA" w14:textId="77777777" w:rsidR="0099258D" w:rsidRDefault="0099258D" w:rsidP="003156FB">
            <w:pPr>
              <w:spacing w:line="480" w:lineRule="auto"/>
              <w:rPr>
                <w:lang w:val="en-AU"/>
              </w:rPr>
            </w:pPr>
            <w:r>
              <w:rPr>
                <w:lang w:val="en-AU"/>
              </w:rPr>
              <w:t>1, 77.59</w:t>
            </w:r>
          </w:p>
        </w:tc>
        <w:tc>
          <w:tcPr>
            <w:tcW w:w="1803" w:type="dxa"/>
            <w:gridSpan w:val="2"/>
            <w:tcBorders>
              <w:top w:val="nil"/>
              <w:left w:val="nil"/>
              <w:bottom w:val="nil"/>
              <w:right w:val="nil"/>
            </w:tcBorders>
          </w:tcPr>
          <w:p w14:paraId="3432C2F4" w14:textId="77777777" w:rsidR="0099258D" w:rsidRPr="00C73A36" w:rsidRDefault="0099258D" w:rsidP="003156FB">
            <w:pPr>
              <w:spacing w:line="480" w:lineRule="auto"/>
              <w:rPr>
                <w:vertAlign w:val="superscript"/>
                <w:lang w:val="en-AU"/>
              </w:rPr>
            </w:pPr>
            <w:r>
              <w:rPr>
                <w:lang w:val="en-AU"/>
              </w:rPr>
              <w:t>7.36 x 10</w:t>
            </w:r>
            <w:r>
              <w:rPr>
                <w:vertAlign w:val="superscript"/>
                <w:lang w:val="en-AU"/>
              </w:rPr>
              <w:t>-5</w:t>
            </w:r>
          </w:p>
        </w:tc>
        <w:tc>
          <w:tcPr>
            <w:tcW w:w="1803" w:type="dxa"/>
            <w:tcBorders>
              <w:top w:val="nil"/>
              <w:left w:val="nil"/>
              <w:bottom w:val="nil"/>
              <w:right w:val="nil"/>
            </w:tcBorders>
          </w:tcPr>
          <w:p w14:paraId="1A6DE77B" w14:textId="77777777" w:rsidR="0099258D" w:rsidRDefault="0099258D" w:rsidP="003156FB">
            <w:pPr>
              <w:spacing w:line="480" w:lineRule="auto"/>
              <w:rPr>
                <w:lang w:val="en-AU"/>
              </w:rPr>
            </w:pPr>
            <w:r>
              <w:rPr>
                <w:lang w:val="en-AU"/>
              </w:rPr>
              <w:t>1.62</w:t>
            </w:r>
          </w:p>
        </w:tc>
        <w:tc>
          <w:tcPr>
            <w:tcW w:w="1803" w:type="dxa"/>
            <w:tcBorders>
              <w:top w:val="nil"/>
              <w:left w:val="nil"/>
              <w:bottom w:val="nil"/>
              <w:right w:val="single" w:sz="4" w:space="0" w:color="auto"/>
            </w:tcBorders>
          </w:tcPr>
          <w:p w14:paraId="05560F30" w14:textId="77777777" w:rsidR="0099258D" w:rsidRDefault="0099258D" w:rsidP="003156FB">
            <w:pPr>
              <w:spacing w:line="480" w:lineRule="auto"/>
              <w:rPr>
                <w:lang w:val="en-AU"/>
              </w:rPr>
            </w:pPr>
            <w:r>
              <w:rPr>
                <w:lang w:val="en-AU"/>
              </w:rPr>
              <w:t>0.21</w:t>
            </w:r>
          </w:p>
        </w:tc>
      </w:tr>
      <w:tr w:rsidR="0099258D" w14:paraId="683625B1" w14:textId="77777777" w:rsidTr="00625B2F">
        <w:tc>
          <w:tcPr>
            <w:tcW w:w="1803" w:type="dxa"/>
            <w:tcBorders>
              <w:top w:val="nil"/>
              <w:left w:val="single" w:sz="4" w:space="0" w:color="auto"/>
              <w:bottom w:val="nil"/>
              <w:right w:val="nil"/>
            </w:tcBorders>
          </w:tcPr>
          <w:p w14:paraId="4E20521D" w14:textId="77777777" w:rsidR="0099258D" w:rsidRDefault="0099258D" w:rsidP="003156FB">
            <w:pPr>
              <w:spacing w:line="480" w:lineRule="auto"/>
              <w:ind w:left="167"/>
              <w:rPr>
                <w:lang w:val="en-AU"/>
              </w:rPr>
            </w:pPr>
            <w:r>
              <w:rPr>
                <w:lang w:val="en-AU"/>
              </w:rPr>
              <w:t>Treat x Size</w:t>
            </w:r>
          </w:p>
        </w:tc>
        <w:tc>
          <w:tcPr>
            <w:tcW w:w="1803" w:type="dxa"/>
            <w:tcBorders>
              <w:top w:val="nil"/>
              <w:left w:val="nil"/>
              <w:bottom w:val="nil"/>
              <w:right w:val="nil"/>
            </w:tcBorders>
          </w:tcPr>
          <w:p w14:paraId="48FAFAE0" w14:textId="77777777" w:rsidR="0099258D" w:rsidRDefault="0099258D" w:rsidP="003156FB">
            <w:pPr>
              <w:spacing w:line="480" w:lineRule="auto"/>
              <w:rPr>
                <w:lang w:val="en-AU"/>
              </w:rPr>
            </w:pPr>
            <w:r>
              <w:rPr>
                <w:lang w:val="en-AU"/>
              </w:rPr>
              <w:t>1, 95.48</w:t>
            </w:r>
          </w:p>
        </w:tc>
        <w:tc>
          <w:tcPr>
            <w:tcW w:w="1803" w:type="dxa"/>
            <w:gridSpan w:val="2"/>
            <w:tcBorders>
              <w:top w:val="nil"/>
              <w:left w:val="nil"/>
              <w:bottom w:val="nil"/>
              <w:right w:val="nil"/>
            </w:tcBorders>
          </w:tcPr>
          <w:p w14:paraId="5F774322" w14:textId="77777777" w:rsidR="0099258D" w:rsidRPr="00F37798" w:rsidRDefault="0099258D" w:rsidP="003156FB">
            <w:pPr>
              <w:spacing w:line="480" w:lineRule="auto"/>
              <w:rPr>
                <w:vertAlign w:val="superscript"/>
                <w:lang w:val="en-AU"/>
              </w:rPr>
            </w:pPr>
            <w:r>
              <w:rPr>
                <w:lang w:val="en-AU"/>
              </w:rPr>
              <w:t>3.12 x 10</w:t>
            </w:r>
            <w:r>
              <w:rPr>
                <w:vertAlign w:val="superscript"/>
                <w:lang w:val="en-AU"/>
              </w:rPr>
              <w:t>-5</w:t>
            </w:r>
          </w:p>
        </w:tc>
        <w:tc>
          <w:tcPr>
            <w:tcW w:w="1803" w:type="dxa"/>
            <w:tcBorders>
              <w:top w:val="nil"/>
              <w:left w:val="nil"/>
              <w:bottom w:val="nil"/>
              <w:right w:val="nil"/>
            </w:tcBorders>
          </w:tcPr>
          <w:p w14:paraId="7D574E6F" w14:textId="77777777" w:rsidR="0099258D" w:rsidRDefault="0099258D" w:rsidP="003156FB">
            <w:pPr>
              <w:spacing w:line="480" w:lineRule="auto"/>
              <w:rPr>
                <w:lang w:val="en-AU"/>
              </w:rPr>
            </w:pPr>
            <w:r>
              <w:rPr>
                <w:lang w:val="en-AU"/>
              </w:rPr>
              <w:t>0.69</w:t>
            </w:r>
          </w:p>
        </w:tc>
        <w:tc>
          <w:tcPr>
            <w:tcW w:w="1803" w:type="dxa"/>
            <w:tcBorders>
              <w:top w:val="nil"/>
              <w:left w:val="nil"/>
              <w:bottom w:val="nil"/>
              <w:right w:val="single" w:sz="4" w:space="0" w:color="auto"/>
            </w:tcBorders>
          </w:tcPr>
          <w:p w14:paraId="1968E56C" w14:textId="77777777" w:rsidR="0099258D" w:rsidRDefault="0099258D" w:rsidP="003156FB">
            <w:pPr>
              <w:spacing w:line="480" w:lineRule="auto"/>
              <w:rPr>
                <w:lang w:val="en-AU"/>
              </w:rPr>
            </w:pPr>
            <w:r>
              <w:rPr>
                <w:lang w:val="en-AU"/>
              </w:rPr>
              <w:t>0.41</w:t>
            </w:r>
          </w:p>
        </w:tc>
      </w:tr>
      <w:tr w:rsidR="0099258D" w14:paraId="26F344F8" w14:textId="77777777" w:rsidTr="00625B2F">
        <w:tc>
          <w:tcPr>
            <w:tcW w:w="1803" w:type="dxa"/>
            <w:tcBorders>
              <w:top w:val="nil"/>
              <w:left w:val="single" w:sz="4" w:space="0" w:color="auto"/>
              <w:bottom w:val="nil"/>
              <w:right w:val="nil"/>
            </w:tcBorders>
          </w:tcPr>
          <w:p w14:paraId="0050DFC1" w14:textId="77777777" w:rsidR="0099258D" w:rsidRDefault="0099258D" w:rsidP="003156FB">
            <w:pPr>
              <w:spacing w:line="480" w:lineRule="auto"/>
              <w:ind w:left="167"/>
              <w:rPr>
                <w:lang w:val="en-AU"/>
              </w:rPr>
            </w:pPr>
            <w:r>
              <w:rPr>
                <w:lang w:val="en-AU"/>
              </w:rPr>
              <w:t>Block</w:t>
            </w:r>
          </w:p>
        </w:tc>
        <w:tc>
          <w:tcPr>
            <w:tcW w:w="1803" w:type="dxa"/>
            <w:tcBorders>
              <w:top w:val="nil"/>
              <w:left w:val="nil"/>
              <w:bottom w:val="nil"/>
              <w:right w:val="nil"/>
            </w:tcBorders>
          </w:tcPr>
          <w:p w14:paraId="39A4AA88" w14:textId="77777777" w:rsidR="0099258D" w:rsidRDefault="0099258D" w:rsidP="003156FB">
            <w:pPr>
              <w:spacing w:line="480" w:lineRule="auto"/>
              <w:rPr>
                <w:lang w:val="en-AU"/>
              </w:rPr>
            </w:pPr>
            <w:r>
              <w:rPr>
                <w:lang w:val="en-AU"/>
              </w:rPr>
              <w:t>4, 12.45</w:t>
            </w:r>
          </w:p>
        </w:tc>
        <w:tc>
          <w:tcPr>
            <w:tcW w:w="1803" w:type="dxa"/>
            <w:gridSpan w:val="2"/>
            <w:tcBorders>
              <w:top w:val="nil"/>
              <w:left w:val="nil"/>
              <w:bottom w:val="nil"/>
              <w:right w:val="nil"/>
            </w:tcBorders>
          </w:tcPr>
          <w:p w14:paraId="7D2EFED1" w14:textId="77777777" w:rsidR="0099258D" w:rsidRPr="00C73A36" w:rsidRDefault="0099258D" w:rsidP="003156FB">
            <w:pPr>
              <w:spacing w:line="480" w:lineRule="auto"/>
              <w:rPr>
                <w:vertAlign w:val="superscript"/>
                <w:lang w:val="en-AU"/>
              </w:rPr>
            </w:pPr>
            <w:r>
              <w:rPr>
                <w:lang w:val="en-AU"/>
              </w:rPr>
              <w:t>3.87 x 10</w:t>
            </w:r>
            <w:r>
              <w:rPr>
                <w:vertAlign w:val="superscript"/>
                <w:lang w:val="en-AU"/>
              </w:rPr>
              <w:t>-5</w:t>
            </w:r>
          </w:p>
        </w:tc>
        <w:tc>
          <w:tcPr>
            <w:tcW w:w="1803" w:type="dxa"/>
            <w:tcBorders>
              <w:top w:val="nil"/>
              <w:left w:val="nil"/>
              <w:bottom w:val="nil"/>
              <w:right w:val="nil"/>
            </w:tcBorders>
          </w:tcPr>
          <w:p w14:paraId="0EF2973B" w14:textId="77777777" w:rsidR="0099258D" w:rsidRDefault="0099258D" w:rsidP="003156FB">
            <w:pPr>
              <w:spacing w:line="480" w:lineRule="auto"/>
              <w:rPr>
                <w:lang w:val="en-AU"/>
              </w:rPr>
            </w:pPr>
            <w:r>
              <w:rPr>
                <w:lang w:val="en-AU"/>
              </w:rPr>
              <w:t>0.85</w:t>
            </w:r>
          </w:p>
        </w:tc>
        <w:tc>
          <w:tcPr>
            <w:tcW w:w="1803" w:type="dxa"/>
            <w:tcBorders>
              <w:top w:val="nil"/>
              <w:left w:val="nil"/>
              <w:bottom w:val="nil"/>
              <w:right w:val="single" w:sz="4" w:space="0" w:color="auto"/>
            </w:tcBorders>
          </w:tcPr>
          <w:p w14:paraId="0BA07D4A" w14:textId="77777777" w:rsidR="0099258D" w:rsidRDefault="0099258D" w:rsidP="003156FB">
            <w:pPr>
              <w:spacing w:line="480" w:lineRule="auto"/>
              <w:rPr>
                <w:lang w:val="en-AU"/>
              </w:rPr>
            </w:pPr>
            <w:r>
              <w:rPr>
                <w:lang w:val="en-AU"/>
              </w:rPr>
              <w:t>0.52</w:t>
            </w:r>
          </w:p>
        </w:tc>
      </w:tr>
      <w:tr w:rsidR="0099258D" w14:paraId="0E263088" w14:textId="77777777" w:rsidTr="00625B2F">
        <w:tc>
          <w:tcPr>
            <w:tcW w:w="1803" w:type="dxa"/>
            <w:tcBorders>
              <w:top w:val="nil"/>
              <w:left w:val="single" w:sz="4" w:space="0" w:color="auto"/>
              <w:bottom w:val="single" w:sz="4" w:space="0" w:color="auto"/>
              <w:right w:val="nil"/>
            </w:tcBorders>
          </w:tcPr>
          <w:p w14:paraId="5DA9A3B3"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4FFA006A" w14:textId="77777777" w:rsidR="0099258D" w:rsidRDefault="0099258D" w:rsidP="003156FB">
            <w:pPr>
              <w:spacing w:line="480" w:lineRule="auto"/>
              <w:rPr>
                <w:lang w:val="en-AU"/>
              </w:rPr>
            </w:pPr>
          </w:p>
        </w:tc>
        <w:tc>
          <w:tcPr>
            <w:tcW w:w="1803" w:type="dxa"/>
            <w:gridSpan w:val="2"/>
            <w:tcBorders>
              <w:top w:val="nil"/>
              <w:left w:val="nil"/>
              <w:bottom w:val="single" w:sz="4" w:space="0" w:color="auto"/>
              <w:right w:val="nil"/>
            </w:tcBorders>
          </w:tcPr>
          <w:p w14:paraId="44EEBC0C" w14:textId="77777777" w:rsidR="0099258D" w:rsidRPr="00015324" w:rsidRDefault="0099258D" w:rsidP="003156FB">
            <w:pPr>
              <w:spacing w:line="480" w:lineRule="auto"/>
              <w:rPr>
                <w:vertAlign w:val="superscript"/>
                <w:lang w:val="en-AU"/>
              </w:rPr>
            </w:pPr>
            <w:r>
              <w:rPr>
                <w:lang w:val="en-AU"/>
              </w:rPr>
              <w:t>4.14 x 10</w:t>
            </w:r>
            <w:r>
              <w:rPr>
                <w:vertAlign w:val="superscript"/>
                <w:lang w:val="en-AU"/>
              </w:rPr>
              <w:t>-5</w:t>
            </w:r>
          </w:p>
        </w:tc>
        <w:tc>
          <w:tcPr>
            <w:tcW w:w="1803" w:type="dxa"/>
            <w:tcBorders>
              <w:top w:val="nil"/>
              <w:left w:val="nil"/>
              <w:bottom w:val="single" w:sz="4" w:space="0" w:color="auto"/>
              <w:right w:val="nil"/>
            </w:tcBorders>
          </w:tcPr>
          <w:p w14:paraId="15B0F486" w14:textId="77777777" w:rsidR="0099258D" w:rsidRPr="00BD5970"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40A17C31" w14:textId="77777777" w:rsidR="0099258D" w:rsidRPr="00BD5970" w:rsidRDefault="0099258D" w:rsidP="003156FB">
            <w:pPr>
              <w:spacing w:line="480" w:lineRule="auto"/>
              <w:rPr>
                <w:i/>
                <w:iCs/>
                <w:lang w:val="en-AU"/>
              </w:rPr>
            </w:pPr>
          </w:p>
        </w:tc>
      </w:tr>
      <w:bookmarkEnd w:id="1"/>
      <w:tr w:rsidR="0099258D" w14:paraId="20EF5C20" w14:textId="77777777" w:rsidTr="00625B2F">
        <w:tc>
          <w:tcPr>
            <w:tcW w:w="1803" w:type="dxa"/>
            <w:tcBorders>
              <w:top w:val="single" w:sz="4" w:space="0" w:color="auto"/>
              <w:left w:val="single" w:sz="4" w:space="0" w:color="auto"/>
              <w:bottom w:val="nil"/>
              <w:right w:val="nil"/>
            </w:tcBorders>
          </w:tcPr>
          <w:p w14:paraId="6A2084E1" w14:textId="77777777" w:rsidR="0099258D" w:rsidRPr="00CF5270" w:rsidRDefault="0099258D" w:rsidP="003156FB">
            <w:pPr>
              <w:spacing w:line="480" w:lineRule="auto"/>
              <w:ind w:left="25"/>
              <w:rPr>
                <w:i/>
                <w:iCs/>
                <w:lang w:val="en-AU"/>
              </w:rPr>
            </w:pPr>
            <w:r>
              <w:rPr>
                <w:b/>
                <w:bCs/>
                <w:lang w:val="en-AU"/>
              </w:rPr>
              <w:t>G1</w:t>
            </w:r>
          </w:p>
        </w:tc>
        <w:tc>
          <w:tcPr>
            <w:tcW w:w="1803" w:type="dxa"/>
            <w:tcBorders>
              <w:top w:val="single" w:sz="4" w:space="0" w:color="auto"/>
              <w:left w:val="nil"/>
              <w:bottom w:val="nil"/>
              <w:right w:val="nil"/>
            </w:tcBorders>
          </w:tcPr>
          <w:p w14:paraId="7C96A3C5" w14:textId="77777777" w:rsidR="0099258D" w:rsidRDefault="0099258D" w:rsidP="003156FB">
            <w:pPr>
              <w:spacing w:line="480" w:lineRule="auto"/>
              <w:rPr>
                <w:lang w:val="en-AU"/>
              </w:rPr>
            </w:pPr>
          </w:p>
        </w:tc>
        <w:tc>
          <w:tcPr>
            <w:tcW w:w="1803" w:type="dxa"/>
            <w:gridSpan w:val="2"/>
            <w:tcBorders>
              <w:top w:val="single" w:sz="4" w:space="0" w:color="auto"/>
              <w:left w:val="nil"/>
              <w:bottom w:val="nil"/>
              <w:right w:val="nil"/>
            </w:tcBorders>
          </w:tcPr>
          <w:p w14:paraId="3A15BC52"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6EE66416"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179A9914" w14:textId="77777777" w:rsidR="0099258D" w:rsidRDefault="0099258D" w:rsidP="003156FB">
            <w:pPr>
              <w:spacing w:line="480" w:lineRule="auto"/>
              <w:rPr>
                <w:lang w:val="en-AU"/>
              </w:rPr>
            </w:pPr>
          </w:p>
        </w:tc>
      </w:tr>
      <w:tr w:rsidR="0099258D" w14:paraId="414073C2" w14:textId="77777777" w:rsidTr="00625B2F">
        <w:tc>
          <w:tcPr>
            <w:tcW w:w="1803" w:type="dxa"/>
            <w:tcBorders>
              <w:top w:val="nil"/>
              <w:left w:val="single" w:sz="4" w:space="0" w:color="auto"/>
              <w:bottom w:val="nil"/>
              <w:right w:val="nil"/>
            </w:tcBorders>
          </w:tcPr>
          <w:p w14:paraId="19ADF285" w14:textId="77777777" w:rsidR="0099258D" w:rsidRPr="00CF5270" w:rsidRDefault="0099258D" w:rsidP="003156FB">
            <w:pPr>
              <w:spacing w:line="480" w:lineRule="auto"/>
              <w:ind w:left="167"/>
              <w:rPr>
                <w:i/>
                <w:iCs/>
                <w:lang w:val="en-AU"/>
              </w:rPr>
            </w:pPr>
            <w:r>
              <w:rPr>
                <w:lang w:val="en-AU"/>
              </w:rPr>
              <w:t>Treatment</w:t>
            </w:r>
          </w:p>
        </w:tc>
        <w:tc>
          <w:tcPr>
            <w:tcW w:w="1803" w:type="dxa"/>
            <w:tcBorders>
              <w:top w:val="nil"/>
              <w:left w:val="nil"/>
              <w:bottom w:val="nil"/>
              <w:right w:val="nil"/>
            </w:tcBorders>
          </w:tcPr>
          <w:p w14:paraId="413DA950" w14:textId="77777777" w:rsidR="0099258D" w:rsidRDefault="0099258D" w:rsidP="003156FB">
            <w:pPr>
              <w:spacing w:line="480" w:lineRule="auto"/>
              <w:rPr>
                <w:lang w:val="en-AU"/>
              </w:rPr>
            </w:pPr>
            <w:r>
              <w:rPr>
                <w:lang w:val="en-AU"/>
              </w:rPr>
              <w:t>1, 12.32</w:t>
            </w:r>
          </w:p>
        </w:tc>
        <w:tc>
          <w:tcPr>
            <w:tcW w:w="1803" w:type="dxa"/>
            <w:gridSpan w:val="2"/>
            <w:tcBorders>
              <w:top w:val="nil"/>
              <w:left w:val="nil"/>
              <w:bottom w:val="nil"/>
              <w:right w:val="nil"/>
            </w:tcBorders>
          </w:tcPr>
          <w:p w14:paraId="75954976" w14:textId="77777777" w:rsidR="0099258D" w:rsidRPr="00107DAF" w:rsidRDefault="0099258D" w:rsidP="003156FB">
            <w:pPr>
              <w:spacing w:line="480" w:lineRule="auto"/>
              <w:rPr>
                <w:vertAlign w:val="superscript"/>
                <w:lang w:val="en-AU"/>
              </w:rPr>
            </w:pPr>
            <w:r>
              <w:rPr>
                <w:lang w:val="en-AU"/>
              </w:rPr>
              <w:t>1.83 x 10</w:t>
            </w:r>
            <w:r>
              <w:rPr>
                <w:vertAlign w:val="superscript"/>
                <w:lang w:val="en-AU"/>
              </w:rPr>
              <w:t>-6</w:t>
            </w:r>
          </w:p>
        </w:tc>
        <w:tc>
          <w:tcPr>
            <w:tcW w:w="1803" w:type="dxa"/>
            <w:tcBorders>
              <w:top w:val="nil"/>
              <w:left w:val="nil"/>
              <w:bottom w:val="nil"/>
              <w:right w:val="nil"/>
            </w:tcBorders>
          </w:tcPr>
          <w:p w14:paraId="7B30272E" w14:textId="77777777" w:rsidR="0099258D" w:rsidRDefault="0099258D" w:rsidP="003156FB">
            <w:pPr>
              <w:spacing w:line="480" w:lineRule="auto"/>
              <w:rPr>
                <w:lang w:val="en-AU"/>
              </w:rPr>
            </w:pPr>
            <w:r>
              <w:rPr>
                <w:lang w:val="en-AU"/>
              </w:rPr>
              <w:t>0.07</w:t>
            </w:r>
          </w:p>
        </w:tc>
        <w:tc>
          <w:tcPr>
            <w:tcW w:w="1803" w:type="dxa"/>
            <w:tcBorders>
              <w:top w:val="nil"/>
              <w:left w:val="nil"/>
              <w:bottom w:val="nil"/>
              <w:right w:val="single" w:sz="4" w:space="0" w:color="auto"/>
            </w:tcBorders>
          </w:tcPr>
          <w:p w14:paraId="015BFE89" w14:textId="77777777" w:rsidR="0099258D" w:rsidRDefault="0099258D" w:rsidP="003156FB">
            <w:pPr>
              <w:spacing w:line="480" w:lineRule="auto"/>
              <w:rPr>
                <w:lang w:val="en-AU"/>
              </w:rPr>
            </w:pPr>
            <w:r>
              <w:rPr>
                <w:lang w:val="en-AU"/>
              </w:rPr>
              <w:t>0.80</w:t>
            </w:r>
          </w:p>
        </w:tc>
      </w:tr>
      <w:tr w:rsidR="0099258D" w14:paraId="3967730D" w14:textId="77777777" w:rsidTr="00625B2F">
        <w:tc>
          <w:tcPr>
            <w:tcW w:w="1803" w:type="dxa"/>
            <w:tcBorders>
              <w:top w:val="nil"/>
              <w:left w:val="single" w:sz="4" w:space="0" w:color="auto"/>
              <w:bottom w:val="nil"/>
              <w:right w:val="nil"/>
            </w:tcBorders>
          </w:tcPr>
          <w:p w14:paraId="60A5B6D6" w14:textId="77777777" w:rsidR="0099258D" w:rsidRPr="00CF5270" w:rsidRDefault="0099258D" w:rsidP="003156FB">
            <w:pPr>
              <w:spacing w:line="480" w:lineRule="auto"/>
              <w:ind w:left="167"/>
              <w:rPr>
                <w:i/>
                <w:iCs/>
                <w:lang w:val="en-AU"/>
              </w:rPr>
            </w:pPr>
            <w:r>
              <w:rPr>
                <w:lang w:val="en-AU"/>
              </w:rPr>
              <w:t>Maternal Size</w:t>
            </w:r>
          </w:p>
        </w:tc>
        <w:tc>
          <w:tcPr>
            <w:tcW w:w="1803" w:type="dxa"/>
            <w:tcBorders>
              <w:top w:val="nil"/>
              <w:left w:val="nil"/>
              <w:bottom w:val="nil"/>
              <w:right w:val="nil"/>
            </w:tcBorders>
          </w:tcPr>
          <w:p w14:paraId="5064217C" w14:textId="77777777" w:rsidR="0099258D" w:rsidRDefault="0099258D" w:rsidP="003156FB">
            <w:pPr>
              <w:spacing w:line="480" w:lineRule="auto"/>
              <w:rPr>
                <w:lang w:val="en-AU"/>
              </w:rPr>
            </w:pPr>
            <w:r>
              <w:rPr>
                <w:lang w:val="en-AU"/>
              </w:rPr>
              <w:t>1, 184.00</w:t>
            </w:r>
          </w:p>
        </w:tc>
        <w:tc>
          <w:tcPr>
            <w:tcW w:w="1803" w:type="dxa"/>
            <w:gridSpan w:val="2"/>
            <w:tcBorders>
              <w:top w:val="nil"/>
              <w:left w:val="nil"/>
              <w:bottom w:val="nil"/>
              <w:right w:val="nil"/>
            </w:tcBorders>
          </w:tcPr>
          <w:p w14:paraId="2C65618C" w14:textId="77777777" w:rsidR="0099258D" w:rsidRPr="00107DAF" w:rsidRDefault="0099258D" w:rsidP="003156FB">
            <w:pPr>
              <w:spacing w:line="480" w:lineRule="auto"/>
              <w:rPr>
                <w:vertAlign w:val="superscript"/>
                <w:lang w:val="en-AU"/>
              </w:rPr>
            </w:pPr>
            <w:r>
              <w:rPr>
                <w:lang w:val="en-AU"/>
              </w:rPr>
              <w:t>2.24 x 10</w:t>
            </w:r>
            <w:r>
              <w:rPr>
                <w:vertAlign w:val="superscript"/>
                <w:lang w:val="en-AU"/>
              </w:rPr>
              <w:t>-5</w:t>
            </w:r>
          </w:p>
        </w:tc>
        <w:tc>
          <w:tcPr>
            <w:tcW w:w="1803" w:type="dxa"/>
            <w:tcBorders>
              <w:top w:val="nil"/>
              <w:left w:val="nil"/>
              <w:bottom w:val="nil"/>
              <w:right w:val="nil"/>
            </w:tcBorders>
          </w:tcPr>
          <w:p w14:paraId="485C06FC" w14:textId="77777777" w:rsidR="0099258D" w:rsidRDefault="0099258D" w:rsidP="003156FB">
            <w:pPr>
              <w:spacing w:line="480" w:lineRule="auto"/>
              <w:rPr>
                <w:lang w:val="en-AU"/>
              </w:rPr>
            </w:pPr>
            <w:r>
              <w:rPr>
                <w:lang w:val="en-AU"/>
              </w:rPr>
              <w:t>0.84</w:t>
            </w:r>
          </w:p>
        </w:tc>
        <w:tc>
          <w:tcPr>
            <w:tcW w:w="1803" w:type="dxa"/>
            <w:tcBorders>
              <w:top w:val="nil"/>
              <w:left w:val="nil"/>
              <w:bottom w:val="nil"/>
              <w:right w:val="single" w:sz="4" w:space="0" w:color="auto"/>
            </w:tcBorders>
          </w:tcPr>
          <w:p w14:paraId="0D84C432" w14:textId="77777777" w:rsidR="0099258D" w:rsidRDefault="0099258D" w:rsidP="003156FB">
            <w:pPr>
              <w:spacing w:line="480" w:lineRule="auto"/>
              <w:rPr>
                <w:lang w:val="en-AU"/>
              </w:rPr>
            </w:pPr>
            <w:r>
              <w:rPr>
                <w:lang w:val="en-AU"/>
              </w:rPr>
              <w:t>0.36</w:t>
            </w:r>
          </w:p>
        </w:tc>
      </w:tr>
      <w:tr w:rsidR="0099258D" w14:paraId="57379C69" w14:textId="77777777" w:rsidTr="00625B2F">
        <w:tc>
          <w:tcPr>
            <w:tcW w:w="1803" w:type="dxa"/>
            <w:tcBorders>
              <w:top w:val="nil"/>
              <w:left w:val="single" w:sz="4" w:space="0" w:color="auto"/>
              <w:bottom w:val="nil"/>
              <w:right w:val="nil"/>
            </w:tcBorders>
          </w:tcPr>
          <w:p w14:paraId="50B59F1A" w14:textId="77777777" w:rsidR="0099258D" w:rsidRPr="00CF5270" w:rsidRDefault="0099258D" w:rsidP="003156FB">
            <w:pPr>
              <w:spacing w:line="480" w:lineRule="auto"/>
              <w:ind w:left="167"/>
              <w:rPr>
                <w:i/>
                <w:iCs/>
                <w:lang w:val="en-AU"/>
              </w:rPr>
            </w:pPr>
            <w:r>
              <w:rPr>
                <w:lang w:val="en-AU"/>
              </w:rPr>
              <w:t>Treat x Size</w:t>
            </w:r>
          </w:p>
        </w:tc>
        <w:tc>
          <w:tcPr>
            <w:tcW w:w="1803" w:type="dxa"/>
            <w:tcBorders>
              <w:top w:val="nil"/>
              <w:left w:val="nil"/>
              <w:bottom w:val="nil"/>
              <w:right w:val="nil"/>
            </w:tcBorders>
          </w:tcPr>
          <w:p w14:paraId="62A57911" w14:textId="77777777" w:rsidR="0099258D" w:rsidRDefault="0099258D" w:rsidP="003156FB">
            <w:pPr>
              <w:spacing w:line="480" w:lineRule="auto"/>
              <w:rPr>
                <w:lang w:val="en-AU"/>
              </w:rPr>
            </w:pPr>
            <w:r>
              <w:rPr>
                <w:lang w:val="en-AU"/>
              </w:rPr>
              <w:t>1, 184.00</w:t>
            </w:r>
          </w:p>
        </w:tc>
        <w:tc>
          <w:tcPr>
            <w:tcW w:w="1803" w:type="dxa"/>
            <w:gridSpan w:val="2"/>
            <w:tcBorders>
              <w:top w:val="nil"/>
              <w:left w:val="nil"/>
              <w:bottom w:val="nil"/>
              <w:right w:val="nil"/>
            </w:tcBorders>
          </w:tcPr>
          <w:p w14:paraId="01226C1A" w14:textId="77777777" w:rsidR="0099258D" w:rsidRPr="00D82E3C" w:rsidRDefault="0099258D" w:rsidP="003156FB">
            <w:pPr>
              <w:spacing w:line="480" w:lineRule="auto"/>
              <w:rPr>
                <w:vertAlign w:val="superscript"/>
                <w:lang w:val="en-AU"/>
              </w:rPr>
            </w:pPr>
            <w:r>
              <w:rPr>
                <w:lang w:val="en-AU"/>
              </w:rPr>
              <w:t>1.39 x 10</w:t>
            </w:r>
            <w:r>
              <w:rPr>
                <w:vertAlign w:val="superscript"/>
                <w:lang w:val="en-AU"/>
              </w:rPr>
              <w:t>-5</w:t>
            </w:r>
          </w:p>
        </w:tc>
        <w:tc>
          <w:tcPr>
            <w:tcW w:w="1803" w:type="dxa"/>
            <w:tcBorders>
              <w:top w:val="nil"/>
              <w:left w:val="nil"/>
              <w:bottom w:val="nil"/>
              <w:right w:val="nil"/>
            </w:tcBorders>
          </w:tcPr>
          <w:p w14:paraId="2099DCA4" w14:textId="77777777" w:rsidR="0099258D" w:rsidRDefault="0099258D" w:rsidP="003156FB">
            <w:pPr>
              <w:spacing w:line="480" w:lineRule="auto"/>
              <w:rPr>
                <w:lang w:val="en-AU"/>
              </w:rPr>
            </w:pPr>
            <w:r>
              <w:rPr>
                <w:lang w:val="en-AU"/>
              </w:rPr>
              <w:t>0.52</w:t>
            </w:r>
          </w:p>
        </w:tc>
        <w:tc>
          <w:tcPr>
            <w:tcW w:w="1803" w:type="dxa"/>
            <w:tcBorders>
              <w:top w:val="nil"/>
              <w:left w:val="nil"/>
              <w:bottom w:val="nil"/>
              <w:right w:val="single" w:sz="4" w:space="0" w:color="auto"/>
            </w:tcBorders>
          </w:tcPr>
          <w:p w14:paraId="49B24616" w14:textId="77777777" w:rsidR="0099258D" w:rsidRDefault="0099258D" w:rsidP="003156FB">
            <w:pPr>
              <w:spacing w:line="480" w:lineRule="auto"/>
              <w:rPr>
                <w:lang w:val="en-AU"/>
              </w:rPr>
            </w:pPr>
            <w:r>
              <w:rPr>
                <w:lang w:val="en-AU"/>
              </w:rPr>
              <w:t>0.47</w:t>
            </w:r>
          </w:p>
        </w:tc>
      </w:tr>
      <w:tr w:rsidR="0099258D" w14:paraId="4A9B5847" w14:textId="77777777" w:rsidTr="00625B2F">
        <w:tc>
          <w:tcPr>
            <w:tcW w:w="1803" w:type="dxa"/>
            <w:tcBorders>
              <w:top w:val="nil"/>
              <w:left w:val="single" w:sz="4" w:space="0" w:color="auto"/>
              <w:bottom w:val="nil"/>
              <w:right w:val="nil"/>
            </w:tcBorders>
          </w:tcPr>
          <w:p w14:paraId="0B784536" w14:textId="77777777" w:rsidR="0099258D" w:rsidRPr="00CF5270" w:rsidRDefault="0099258D" w:rsidP="003156FB">
            <w:pPr>
              <w:spacing w:line="480" w:lineRule="auto"/>
              <w:ind w:left="167"/>
              <w:rPr>
                <w:i/>
                <w:iCs/>
                <w:lang w:val="en-AU"/>
              </w:rPr>
            </w:pPr>
            <w:r>
              <w:rPr>
                <w:lang w:val="en-AU"/>
              </w:rPr>
              <w:t>Block</w:t>
            </w:r>
          </w:p>
        </w:tc>
        <w:tc>
          <w:tcPr>
            <w:tcW w:w="1803" w:type="dxa"/>
            <w:tcBorders>
              <w:top w:val="nil"/>
              <w:left w:val="nil"/>
              <w:bottom w:val="nil"/>
              <w:right w:val="nil"/>
            </w:tcBorders>
          </w:tcPr>
          <w:p w14:paraId="2003CCA9" w14:textId="77777777" w:rsidR="0099258D" w:rsidRDefault="0099258D" w:rsidP="003156FB">
            <w:pPr>
              <w:spacing w:line="480" w:lineRule="auto"/>
              <w:rPr>
                <w:lang w:val="en-AU"/>
              </w:rPr>
            </w:pPr>
            <w:r>
              <w:rPr>
                <w:lang w:val="en-AU"/>
              </w:rPr>
              <w:t>4, 13.11</w:t>
            </w:r>
          </w:p>
        </w:tc>
        <w:tc>
          <w:tcPr>
            <w:tcW w:w="1803" w:type="dxa"/>
            <w:gridSpan w:val="2"/>
            <w:tcBorders>
              <w:top w:val="nil"/>
              <w:left w:val="nil"/>
              <w:bottom w:val="nil"/>
              <w:right w:val="nil"/>
            </w:tcBorders>
          </w:tcPr>
          <w:p w14:paraId="4CCF3108" w14:textId="77777777" w:rsidR="0099258D" w:rsidRPr="00107DAF" w:rsidRDefault="0099258D" w:rsidP="003156FB">
            <w:pPr>
              <w:spacing w:line="480" w:lineRule="auto"/>
              <w:rPr>
                <w:vertAlign w:val="superscript"/>
                <w:lang w:val="en-AU"/>
              </w:rPr>
            </w:pPr>
            <w:r>
              <w:rPr>
                <w:lang w:val="en-AU"/>
              </w:rPr>
              <w:t>8.57 x 10</w:t>
            </w:r>
            <w:r>
              <w:rPr>
                <w:vertAlign w:val="superscript"/>
                <w:lang w:val="en-AU"/>
              </w:rPr>
              <w:t>-6</w:t>
            </w:r>
          </w:p>
        </w:tc>
        <w:tc>
          <w:tcPr>
            <w:tcW w:w="1803" w:type="dxa"/>
            <w:tcBorders>
              <w:top w:val="nil"/>
              <w:left w:val="nil"/>
              <w:bottom w:val="nil"/>
              <w:right w:val="nil"/>
            </w:tcBorders>
          </w:tcPr>
          <w:p w14:paraId="4398DE3E" w14:textId="77777777" w:rsidR="0099258D" w:rsidRDefault="0099258D" w:rsidP="003156FB">
            <w:pPr>
              <w:spacing w:line="480" w:lineRule="auto"/>
              <w:rPr>
                <w:lang w:val="en-AU"/>
              </w:rPr>
            </w:pPr>
            <w:r>
              <w:rPr>
                <w:lang w:val="en-AU"/>
              </w:rPr>
              <w:t>0.32</w:t>
            </w:r>
          </w:p>
        </w:tc>
        <w:tc>
          <w:tcPr>
            <w:tcW w:w="1803" w:type="dxa"/>
            <w:tcBorders>
              <w:top w:val="nil"/>
              <w:left w:val="nil"/>
              <w:bottom w:val="nil"/>
              <w:right w:val="single" w:sz="4" w:space="0" w:color="auto"/>
            </w:tcBorders>
          </w:tcPr>
          <w:p w14:paraId="5A92BE4C" w14:textId="77777777" w:rsidR="0099258D" w:rsidRDefault="0099258D" w:rsidP="003156FB">
            <w:pPr>
              <w:spacing w:line="480" w:lineRule="auto"/>
              <w:rPr>
                <w:lang w:val="en-AU"/>
              </w:rPr>
            </w:pPr>
            <w:r>
              <w:rPr>
                <w:lang w:val="en-AU"/>
              </w:rPr>
              <w:t>0.86</w:t>
            </w:r>
          </w:p>
        </w:tc>
      </w:tr>
      <w:tr w:rsidR="0099258D" w14:paraId="7311B96A" w14:textId="77777777" w:rsidTr="00625B2F">
        <w:tc>
          <w:tcPr>
            <w:tcW w:w="1803" w:type="dxa"/>
            <w:tcBorders>
              <w:top w:val="nil"/>
              <w:left w:val="single" w:sz="4" w:space="0" w:color="auto"/>
              <w:bottom w:val="single" w:sz="4" w:space="0" w:color="auto"/>
              <w:right w:val="nil"/>
            </w:tcBorders>
          </w:tcPr>
          <w:p w14:paraId="4496807F"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5CCC66C5" w14:textId="77777777" w:rsidR="0099258D" w:rsidRDefault="0099258D" w:rsidP="003156FB">
            <w:pPr>
              <w:spacing w:line="480" w:lineRule="auto"/>
              <w:rPr>
                <w:lang w:val="en-AU"/>
              </w:rPr>
            </w:pPr>
          </w:p>
        </w:tc>
        <w:tc>
          <w:tcPr>
            <w:tcW w:w="1803" w:type="dxa"/>
            <w:gridSpan w:val="2"/>
            <w:tcBorders>
              <w:top w:val="nil"/>
              <w:left w:val="nil"/>
              <w:bottom w:val="single" w:sz="4" w:space="0" w:color="auto"/>
              <w:right w:val="nil"/>
            </w:tcBorders>
          </w:tcPr>
          <w:p w14:paraId="288F7D38" w14:textId="77777777" w:rsidR="0099258D" w:rsidRPr="00107DAF" w:rsidRDefault="0099258D" w:rsidP="003156FB">
            <w:pPr>
              <w:spacing w:line="480" w:lineRule="auto"/>
              <w:rPr>
                <w:vertAlign w:val="superscript"/>
                <w:lang w:val="en-AU"/>
              </w:rPr>
            </w:pPr>
            <w:r>
              <w:rPr>
                <w:lang w:val="en-AU"/>
              </w:rPr>
              <w:t>2.48 x 10</w:t>
            </w:r>
            <w:r>
              <w:rPr>
                <w:vertAlign w:val="superscript"/>
                <w:lang w:val="en-AU"/>
              </w:rPr>
              <w:t>-5</w:t>
            </w:r>
          </w:p>
        </w:tc>
        <w:tc>
          <w:tcPr>
            <w:tcW w:w="1803" w:type="dxa"/>
            <w:tcBorders>
              <w:top w:val="nil"/>
              <w:left w:val="nil"/>
              <w:bottom w:val="single" w:sz="4" w:space="0" w:color="auto"/>
              <w:right w:val="nil"/>
            </w:tcBorders>
          </w:tcPr>
          <w:p w14:paraId="23C3852B" w14:textId="77777777" w:rsidR="0099258D" w:rsidRPr="00DD1BF9"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1ED88276" w14:textId="77777777" w:rsidR="0099258D" w:rsidRPr="00DD1BF9" w:rsidRDefault="0099258D" w:rsidP="003156FB">
            <w:pPr>
              <w:spacing w:line="480" w:lineRule="auto"/>
              <w:rPr>
                <w:i/>
                <w:iCs/>
                <w:lang w:val="en-AU"/>
              </w:rPr>
            </w:pPr>
          </w:p>
        </w:tc>
      </w:tr>
      <w:tr w:rsidR="0099258D" w14:paraId="29FFB782" w14:textId="77777777" w:rsidTr="00625B2F">
        <w:tc>
          <w:tcPr>
            <w:tcW w:w="1803" w:type="dxa"/>
            <w:tcBorders>
              <w:top w:val="single" w:sz="4" w:space="0" w:color="auto"/>
              <w:left w:val="single" w:sz="4" w:space="0" w:color="auto"/>
              <w:bottom w:val="nil"/>
              <w:right w:val="nil"/>
            </w:tcBorders>
          </w:tcPr>
          <w:p w14:paraId="0A02FB77" w14:textId="77777777" w:rsidR="0099258D" w:rsidRPr="00CF5270" w:rsidRDefault="0099258D" w:rsidP="003156FB">
            <w:pPr>
              <w:spacing w:line="480" w:lineRule="auto"/>
              <w:ind w:left="25"/>
              <w:rPr>
                <w:i/>
                <w:iCs/>
                <w:lang w:val="en-AU"/>
              </w:rPr>
            </w:pPr>
            <w:r>
              <w:rPr>
                <w:b/>
                <w:bCs/>
                <w:lang w:val="en-AU"/>
              </w:rPr>
              <w:t>G2</w:t>
            </w:r>
          </w:p>
        </w:tc>
        <w:tc>
          <w:tcPr>
            <w:tcW w:w="1803" w:type="dxa"/>
            <w:tcBorders>
              <w:top w:val="single" w:sz="4" w:space="0" w:color="auto"/>
              <w:left w:val="nil"/>
              <w:bottom w:val="nil"/>
              <w:right w:val="nil"/>
            </w:tcBorders>
          </w:tcPr>
          <w:p w14:paraId="2F75C3B2" w14:textId="77777777" w:rsidR="0099258D" w:rsidRDefault="0099258D" w:rsidP="003156FB">
            <w:pPr>
              <w:spacing w:line="480" w:lineRule="auto"/>
              <w:rPr>
                <w:lang w:val="en-AU"/>
              </w:rPr>
            </w:pPr>
          </w:p>
        </w:tc>
        <w:tc>
          <w:tcPr>
            <w:tcW w:w="1803" w:type="dxa"/>
            <w:gridSpan w:val="2"/>
            <w:tcBorders>
              <w:top w:val="single" w:sz="4" w:space="0" w:color="auto"/>
              <w:left w:val="nil"/>
              <w:bottom w:val="nil"/>
              <w:right w:val="nil"/>
            </w:tcBorders>
          </w:tcPr>
          <w:p w14:paraId="53E157BC"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06EF997F"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30E05A94" w14:textId="77777777" w:rsidR="0099258D" w:rsidRDefault="0099258D" w:rsidP="003156FB">
            <w:pPr>
              <w:spacing w:line="480" w:lineRule="auto"/>
              <w:rPr>
                <w:lang w:val="en-AU"/>
              </w:rPr>
            </w:pPr>
          </w:p>
        </w:tc>
      </w:tr>
      <w:tr w:rsidR="0099258D" w14:paraId="07DC1410" w14:textId="77777777" w:rsidTr="00625B2F">
        <w:tc>
          <w:tcPr>
            <w:tcW w:w="1803" w:type="dxa"/>
            <w:tcBorders>
              <w:top w:val="nil"/>
              <w:left w:val="single" w:sz="4" w:space="0" w:color="auto"/>
              <w:bottom w:val="nil"/>
              <w:right w:val="nil"/>
            </w:tcBorders>
          </w:tcPr>
          <w:p w14:paraId="522FC49A" w14:textId="77777777" w:rsidR="0099258D" w:rsidRPr="00CF5270" w:rsidRDefault="0099258D" w:rsidP="003156FB">
            <w:pPr>
              <w:spacing w:line="480" w:lineRule="auto"/>
              <w:ind w:left="167"/>
              <w:rPr>
                <w:i/>
                <w:iCs/>
                <w:lang w:val="en-AU"/>
              </w:rPr>
            </w:pPr>
            <w:r>
              <w:rPr>
                <w:lang w:val="en-AU"/>
              </w:rPr>
              <w:t>Treatment</w:t>
            </w:r>
          </w:p>
        </w:tc>
        <w:tc>
          <w:tcPr>
            <w:tcW w:w="1803" w:type="dxa"/>
            <w:tcBorders>
              <w:top w:val="nil"/>
              <w:left w:val="nil"/>
              <w:bottom w:val="nil"/>
              <w:right w:val="nil"/>
            </w:tcBorders>
          </w:tcPr>
          <w:p w14:paraId="0D9621A3" w14:textId="77777777" w:rsidR="0099258D" w:rsidRDefault="0099258D" w:rsidP="003156FB">
            <w:pPr>
              <w:spacing w:line="480" w:lineRule="auto"/>
              <w:rPr>
                <w:lang w:val="en-AU"/>
              </w:rPr>
            </w:pPr>
            <w:r>
              <w:rPr>
                <w:lang w:val="en-AU"/>
              </w:rPr>
              <w:t>1, 232.57</w:t>
            </w:r>
          </w:p>
        </w:tc>
        <w:tc>
          <w:tcPr>
            <w:tcW w:w="1803" w:type="dxa"/>
            <w:gridSpan w:val="2"/>
            <w:tcBorders>
              <w:top w:val="nil"/>
              <w:left w:val="nil"/>
              <w:bottom w:val="nil"/>
              <w:right w:val="nil"/>
            </w:tcBorders>
          </w:tcPr>
          <w:p w14:paraId="53952DF3" w14:textId="77777777" w:rsidR="0099258D" w:rsidRPr="00144941" w:rsidRDefault="0099258D" w:rsidP="003156FB">
            <w:pPr>
              <w:spacing w:line="480" w:lineRule="auto"/>
              <w:rPr>
                <w:vertAlign w:val="superscript"/>
                <w:lang w:val="en-AU"/>
              </w:rPr>
            </w:pPr>
            <w:r>
              <w:rPr>
                <w:lang w:val="en-AU"/>
              </w:rPr>
              <w:t>6.11 x 10</w:t>
            </w:r>
            <w:r>
              <w:rPr>
                <w:vertAlign w:val="superscript"/>
                <w:lang w:val="en-AU"/>
              </w:rPr>
              <w:t>-4</w:t>
            </w:r>
          </w:p>
        </w:tc>
        <w:tc>
          <w:tcPr>
            <w:tcW w:w="1803" w:type="dxa"/>
            <w:tcBorders>
              <w:top w:val="nil"/>
              <w:left w:val="nil"/>
              <w:bottom w:val="nil"/>
              <w:right w:val="nil"/>
            </w:tcBorders>
          </w:tcPr>
          <w:p w14:paraId="1D10A4E9" w14:textId="77777777" w:rsidR="0099258D" w:rsidRDefault="0099258D" w:rsidP="003156FB">
            <w:pPr>
              <w:spacing w:line="480" w:lineRule="auto"/>
              <w:rPr>
                <w:lang w:val="en-AU"/>
              </w:rPr>
            </w:pPr>
            <w:r>
              <w:rPr>
                <w:lang w:val="en-AU"/>
              </w:rPr>
              <w:t>17.69</w:t>
            </w:r>
          </w:p>
        </w:tc>
        <w:tc>
          <w:tcPr>
            <w:tcW w:w="1803" w:type="dxa"/>
            <w:tcBorders>
              <w:top w:val="nil"/>
              <w:left w:val="nil"/>
              <w:bottom w:val="nil"/>
              <w:right w:val="single" w:sz="4" w:space="0" w:color="auto"/>
            </w:tcBorders>
          </w:tcPr>
          <w:p w14:paraId="22934C1F" w14:textId="77777777" w:rsidR="0099258D" w:rsidRDefault="0099258D" w:rsidP="003156FB">
            <w:pPr>
              <w:spacing w:line="480" w:lineRule="auto"/>
              <w:rPr>
                <w:lang w:val="en-AU"/>
              </w:rPr>
            </w:pPr>
            <w:r>
              <w:rPr>
                <w:b/>
                <w:bCs/>
                <w:lang w:val="en-AU"/>
              </w:rPr>
              <w:t>&lt;10</w:t>
            </w:r>
            <w:r>
              <w:rPr>
                <w:b/>
                <w:bCs/>
                <w:vertAlign w:val="superscript"/>
                <w:lang w:val="en-AU"/>
              </w:rPr>
              <w:t>-4</w:t>
            </w:r>
          </w:p>
        </w:tc>
      </w:tr>
      <w:tr w:rsidR="0099258D" w14:paraId="613A3F44" w14:textId="77777777" w:rsidTr="00625B2F">
        <w:tc>
          <w:tcPr>
            <w:tcW w:w="1803" w:type="dxa"/>
            <w:tcBorders>
              <w:top w:val="nil"/>
              <w:left w:val="single" w:sz="4" w:space="0" w:color="auto"/>
              <w:bottom w:val="nil"/>
              <w:right w:val="nil"/>
            </w:tcBorders>
          </w:tcPr>
          <w:p w14:paraId="20FA5247" w14:textId="77777777" w:rsidR="0099258D" w:rsidRPr="00CF5270" w:rsidRDefault="0099258D" w:rsidP="003156FB">
            <w:pPr>
              <w:spacing w:line="480" w:lineRule="auto"/>
              <w:ind w:left="167"/>
              <w:rPr>
                <w:i/>
                <w:iCs/>
                <w:lang w:val="en-AU"/>
              </w:rPr>
            </w:pPr>
            <w:r>
              <w:rPr>
                <w:lang w:val="en-AU"/>
              </w:rPr>
              <w:t>Maternal Size</w:t>
            </w:r>
          </w:p>
        </w:tc>
        <w:tc>
          <w:tcPr>
            <w:tcW w:w="1803" w:type="dxa"/>
            <w:tcBorders>
              <w:top w:val="nil"/>
              <w:left w:val="nil"/>
              <w:bottom w:val="nil"/>
              <w:right w:val="nil"/>
            </w:tcBorders>
          </w:tcPr>
          <w:p w14:paraId="3E332491" w14:textId="77777777" w:rsidR="0099258D" w:rsidRDefault="0099258D" w:rsidP="003156FB">
            <w:pPr>
              <w:spacing w:line="480" w:lineRule="auto"/>
              <w:rPr>
                <w:lang w:val="en-AU"/>
              </w:rPr>
            </w:pPr>
            <w:r>
              <w:rPr>
                <w:lang w:val="en-AU"/>
              </w:rPr>
              <w:t>1, 231.65</w:t>
            </w:r>
          </w:p>
        </w:tc>
        <w:tc>
          <w:tcPr>
            <w:tcW w:w="1803" w:type="dxa"/>
            <w:gridSpan w:val="2"/>
            <w:tcBorders>
              <w:top w:val="nil"/>
              <w:left w:val="nil"/>
              <w:bottom w:val="nil"/>
              <w:right w:val="nil"/>
            </w:tcBorders>
          </w:tcPr>
          <w:p w14:paraId="4B0EA00C" w14:textId="77777777" w:rsidR="0099258D" w:rsidRPr="00144941" w:rsidRDefault="0099258D" w:rsidP="003156FB">
            <w:pPr>
              <w:spacing w:line="480" w:lineRule="auto"/>
              <w:rPr>
                <w:vertAlign w:val="superscript"/>
                <w:lang w:val="en-AU"/>
              </w:rPr>
            </w:pPr>
            <w:r>
              <w:rPr>
                <w:lang w:val="en-AU"/>
              </w:rPr>
              <w:t>9.87 x 10</w:t>
            </w:r>
            <w:r>
              <w:rPr>
                <w:vertAlign w:val="superscript"/>
                <w:lang w:val="en-AU"/>
              </w:rPr>
              <w:t>-4</w:t>
            </w:r>
          </w:p>
        </w:tc>
        <w:tc>
          <w:tcPr>
            <w:tcW w:w="1803" w:type="dxa"/>
            <w:tcBorders>
              <w:top w:val="nil"/>
              <w:left w:val="nil"/>
              <w:bottom w:val="nil"/>
              <w:right w:val="nil"/>
            </w:tcBorders>
          </w:tcPr>
          <w:p w14:paraId="0B1ED03E" w14:textId="77777777" w:rsidR="0099258D" w:rsidRDefault="0099258D" w:rsidP="003156FB">
            <w:pPr>
              <w:spacing w:line="480" w:lineRule="auto"/>
              <w:rPr>
                <w:lang w:val="en-AU"/>
              </w:rPr>
            </w:pPr>
            <w:r>
              <w:rPr>
                <w:lang w:val="en-AU"/>
              </w:rPr>
              <w:t>2.85</w:t>
            </w:r>
          </w:p>
        </w:tc>
        <w:tc>
          <w:tcPr>
            <w:tcW w:w="1803" w:type="dxa"/>
            <w:tcBorders>
              <w:top w:val="nil"/>
              <w:left w:val="nil"/>
              <w:bottom w:val="nil"/>
              <w:right w:val="single" w:sz="4" w:space="0" w:color="auto"/>
            </w:tcBorders>
          </w:tcPr>
          <w:p w14:paraId="382792DF" w14:textId="77777777" w:rsidR="0099258D" w:rsidRDefault="0099258D" w:rsidP="003156FB">
            <w:pPr>
              <w:spacing w:line="480" w:lineRule="auto"/>
              <w:rPr>
                <w:lang w:val="en-AU"/>
              </w:rPr>
            </w:pPr>
            <w:r>
              <w:rPr>
                <w:lang w:val="en-AU"/>
              </w:rPr>
              <w:t>0.09</w:t>
            </w:r>
          </w:p>
        </w:tc>
      </w:tr>
      <w:tr w:rsidR="0099258D" w14:paraId="38FBBB69" w14:textId="77777777" w:rsidTr="00625B2F">
        <w:tc>
          <w:tcPr>
            <w:tcW w:w="1803" w:type="dxa"/>
            <w:tcBorders>
              <w:top w:val="nil"/>
              <w:left w:val="single" w:sz="4" w:space="0" w:color="auto"/>
              <w:bottom w:val="nil"/>
              <w:right w:val="nil"/>
            </w:tcBorders>
          </w:tcPr>
          <w:p w14:paraId="1299EDC5" w14:textId="77777777" w:rsidR="0099258D" w:rsidRPr="00CF5270" w:rsidRDefault="0099258D" w:rsidP="003156FB">
            <w:pPr>
              <w:spacing w:line="480" w:lineRule="auto"/>
              <w:ind w:left="167"/>
              <w:rPr>
                <w:i/>
                <w:iCs/>
                <w:lang w:val="en-AU"/>
              </w:rPr>
            </w:pPr>
            <w:r>
              <w:rPr>
                <w:lang w:val="en-AU"/>
              </w:rPr>
              <w:t>Treat x Size</w:t>
            </w:r>
          </w:p>
        </w:tc>
        <w:tc>
          <w:tcPr>
            <w:tcW w:w="1803" w:type="dxa"/>
            <w:tcBorders>
              <w:top w:val="nil"/>
              <w:left w:val="nil"/>
              <w:bottom w:val="nil"/>
              <w:right w:val="nil"/>
            </w:tcBorders>
          </w:tcPr>
          <w:p w14:paraId="36435EC8" w14:textId="77777777" w:rsidR="0099258D" w:rsidRDefault="0099258D" w:rsidP="003156FB">
            <w:pPr>
              <w:spacing w:line="480" w:lineRule="auto"/>
              <w:rPr>
                <w:lang w:val="en-AU"/>
              </w:rPr>
            </w:pPr>
            <w:r>
              <w:rPr>
                <w:lang w:val="en-AU"/>
              </w:rPr>
              <w:t>1, 233.32</w:t>
            </w:r>
          </w:p>
        </w:tc>
        <w:tc>
          <w:tcPr>
            <w:tcW w:w="1803" w:type="dxa"/>
            <w:gridSpan w:val="2"/>
            <w:tcBorders>
              <w:top w:val="nil"/>
              <w:left w:val="nil"/>
              <w:bottom w:val="nil"/>
              <w:right w:val="nil"/>
            </w:tcBorders>
          </w:tcPr>
          <w:p w14:paraId="5197EBAF" w14:textId="77777777" w:rsidR="0099258D" w:rsidRPr="00144941" w:rsidRDefault="0099258D" w:rsidP="003156FB">
            <w:pPr>
              <w:spacing w:line="480" w:lineRule="auto"/>
              <w:rPr>
                <w:vertAlign w:val="superscript"/>
                <w:lang w:val="en-AU"/>
              </w:rPr>
            </w:pPr>
            <w:r>
              <w:rPr>
                <w:lang w:val="en-AU"/>
              </w:rPr>
              <w:t>5.99 x 10</w:t>
            </w:r>
            <w:r>
              <w:rPr>
                <w:vertAlign w:val="superscript"/>
                <w:lang w:val="en-AU"/>
              </w:rPr>
              <w:t>-3</w:t>
            </w:r>
          </w:p>
        </w:tc>
        <w:tc>
          <w:tcPr>
            <w:tcW w:w="1803" w:type="dxa"/>
            <w:tcBorders>
              <w:top w:val="nil"/>
              <w:left w:val="nil"/>
              <w:bottom w:val="nil"/>
              <w:right w:val="nil"/>
            </w:tcBorders>
          </w:tcPr>
          <w:p w14:paraId="4C3967EC" w14:textId="77777777" w:rsidR="0099258D" w:rsidRDefault="0099258D" w:rsidP="003156FB">
            <w:pPr>
              <w:spacing w:line="480" w:lineRule="auto"/>
              <w:rPr>
                <w:lang w:val="en-AU"/>
              </w:rPr>
            </w:pPr>
            <w:r>
              <w:rPr>
                <w:lang w:val="en-AU"/>
              </w:rPr>
              <w:t>17.32</w:t>
            </w:r>
          </w:p>
        </w:tc>
        <w:tc>
          <w:tcPr>
            <w:tcW w:w="1803" w:type="dxa"/>
            <w:tcBorders>
              <w:top w:val="nil"/>
              <w:left w:val="nil"/>
              <w:bottom w:val="nil"/>
              <w:right w:val="single" w:sz="4" w:space="0" w:color="auto"/>
            </w:tcBorders>
          </w:tcPr>
          <w:p w14:paraId="5154B049" w14:textId="77777777" w:rsidR="0099258D" w:rsidRPr="00892221" w:rsidRDefault="0099258D" w:rsidP="003156FB">
            <w:pPr>
              <w:spacing w:line="480" w:lineRule="auto"/>
              <w:rPr>
                <w:b/>
                <w:bCs/>
                <w:vertAlign w:val="superscript"/>
                <w:lang w:val="en-AU"/>
              </w:rPr>
            </w:pPr>
            <w:r>
              <w:rPr>
                <w:b/>
                <w:bCs/>
                <w:lang w:val="en-AU"/>
              </w:rPr>
              <w:t>&lt;10</w:t>
            </w:r>
            <w:r>
              <w:rPr>
                <w:b/>
                <w:bCs/>
                <w:vertAlign w:val="superscript"/>
                <w:lang w:val="en-AU"/>
              </w:rPr>
              <w:t>-4</w:t>
            </w:r>
          </w:p>
        </w:tc>
      </w:tr>
      <w:tr w:rsidR="0099258D" w14:paraId="20C17D65" w14:textId="77777777" w:rsidTr="00625B2F">
        <w:tc>
          <w:tcPr>
            <w:tcW w:w="1803" w:type="dxa"/>
            <w:tcBorders>
              <w:top w:val="nil"/>
              <w:left w:val="single" w:sz="4" w:space="0" w:color="auto"/>
              <w:bottom w:val="nil"/>
              <w:right w:val="nil"/>
            </w:tcBorders>
          </w:tcPr>
          <w:p w14:paraId="2C516B49" w14:textId="77777777" w:rsidR="0099258D" w:rsidRPr="00CF5270" w:rsidRDefault="0099258D" w:rsidP="003156FB">
            <w:pPr>
              <w:spacing w:line="480" w:lineRule="auto"/>
              <w:ind w:left="167"/>
              <w:rPr>
                <w:i/>
                <w:iCs/>
                <w:lang w:val="en-AU"/>
              </w:rPr>
            </w:pPr>
            <w:r>
              <w:rPr>
                <w:lang w:val="en-AU"/>
              </w:rPr>
              <w:t>Block</w:t>
            </w:r>
          </w:p>
        </w:tc>
        <w:tc>
          <w:tcPr>
            <w:tcW w:w="1803" w:type="dxa"/>
            <w:tcBorders>
              <w:top w:val="nil"/>
              <w:left w:val="nil"/>
              <w:bottom w:val="nil"/>
              <w:right w:val="nil"/>
            </w:tcBorders>
          </w:tcPr>
          <w:p w14:paraId="4A8D9594" w14:textId="77777777" w:rsidR="0099258D" w:rsidRDefault="0099258D" w:rsidP="003156FB">
            <w:pPr>
              <w:spacing w:line="480" w:lineRule="auto"/>
              <w:rPr>
                <w:lang w:val="en-AU"/>
              </w:rPr>
            </w:pPr>
            <w:r>
              <w:rPr>
                <w:lang w:val="en-AU"/>
              </w:rPr>
              <w:t>4, 11.35</w:t>
            </w:r>
          </w:p>
        </w:tc>
        <w:tc>
          <w:tcPr>
            <w:tcW w:w="1803" w:type="dxa"/>
            <w:gridSpan w:val="2"/>
            <w:tcBorders>
              <w:top w:val="nil"/>
              <w:left w:val="nil"/>
              <w:bottom w:val="nil"/>
              <w:right w:val="nil"/>
            </w:tcBorders>
          </w:tcPr>
          <w:p w14:paraId="34B0223D" w14:textId="77777777" w:rsidR="0099258D" w:rsidRPr="00144941" w:rsidRDefault="0099258D" w:rsidP="003156FB">
            <w:pPr>
              <w:spacing w:line="480" w:lineRule="auto"/>
              <w:rPr>
                <w:vertAlign w:val="superscript"/>
                <w:lang w:val="en-AU"/>
              </w:rPr>
            </w:pPr>
            <w:r>
              <w:rPr>
                <w:lang w:val="en-AU"/>
              </w:rPr>
              <w:t>9.57 x 10</w:t>
            </w:r>
            <w:r>
              <w:rPr>
                <w:vertAlign w:val="superscript"/>
                <w:lang w:val="en-AU"/>
              </w:rPr>
              <w:t>-4</w:t>
            </w:r>
          </w:p>
        </w:tc>
        <w:tc>
          <w:tcPr>
            <w:tcW w:w="1803" w:type="dxa"/>
            <w:tcBorders>
              <w:top w:val="nil"/>
              <w:left w:val="nil"/>
              <w:bottom w:val="nil"/>
              <w:right w:val="nil"/>
            </w:tcBorders>
          </w:tcPr>
          <w:p w14:paraId="641E3EF9" w14:textId="77777777" w:rsidR="0099258D" w:rsidRDefault="0099258D" w:rsidP="003156FB">
            <w:pPr>
              <w:spacing w:line="480" w:lineRule="auto"/>
              <w:rPr>
                <w:lang w:val="en-AU"/>
              </w:rPr>
            </w:pPr>
            <w:r>
              <w:rPr>
                <w:lang w:val="en-AU"/>
              </w:rPr>
              <w:t>2.77</w:t>
            </w:r>
          </w:p>
        </w:tc>
        <w:tc>
          <w:tcPr>
            <w:tcW w:w="1803" w:type="dxa"/>
            <w:tcBorders>
              <w:top w:val="nil"/>
              <w:left w:val="nil"/>
              <w:bottom w:val="nil"/>
              <w:right w:val="single" w:sz="4" w:space="0" w:color="auto"/>
            </w:tcBorders>
          </w:tcPr>
          <w:p w14:paraId="7762B4DD" w14:textId="77777777" w:rsidR="0099258D" w:rsidRDefault="0099258D" w:rsidP="003156FB">
            <w:pPr>
              <w:spacing w:line="480" w:lineRule="auto"/>
              <w:rPr>
                <w:lang w:val="en-AU"/>
              </w:rPr>
            </w:pPr>
            <w:r>
              <w:rPr>
                <w:lang w:val="en-AU"/>
              </w:rPr>
              <w:t>0.08</w:t>
            </w:r>
          </w:p>
        </w:tc>
      </w:tr>
      <w:tr w:rsidR="0099258D" w14:paraId="04D8F8C0" w14:textId="77777777" w:rsidTr="00625B2F">
        <w:tc>
          <w:tcPr>
            <w:tcW w:w="1803" w:type="dxa"/>
            <w:tcBorders>
              <w:top w:val="nil"/>
              <w:left w:val="single" w:sz="4" w:space="0" w:color="auto"/>
              <w:bottom w:val="single" w:sz="4" w:space="0" w:color="auto"/>
              <w:right w:val="nil"/>
            </w:tcBorders>
          </w:tcPr>
          <w:p w14:paraId="39F44FF4"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6CAC0952" w14:textId="77777777" w:rsidR="0099258D" w:rsidRDefault="0099258D" w:rsidP="003156FB">
            <w:pPr>
              <w:spacing w:line="480" w:lineRule="auto"/>
              <w:rPr>
                <w:lang w:val="en-AU"/>
              </w:rPr>
            </w:pPr>
          </w:p>
        </w:tc>
        <w:tc>
          <w:tcPr>
            <w:tcW w:w="1803" w:type="dxa"/>
            <w:gridSpan w:val="2"/>
            <w:tcBorders>
              <w:top w:val="nil"/>
              <w:left w:val="nil"/>
              <w:bottom w:val="single" w:sz="4" w:space="0" w:color="auto"/>
              <w:right w:val="nil"/>
            </w:tcBorders>
          </w:tcPr>
          <w:p w14:paraId="1EEE8C25" w14:textId="77777777" w:rsidR="0099258D" w:rsidRPr="00E83586" w:rsidRDefault="0099258D" w:rsidP="003156FB">
            <w:pPr>
              <w:spacing w:line="480" w:lineRule="auto"/>
              <w:rPr>
                <w:vertAlign w:val="superscript"/>
                <w:lang w:val="en-AU"/>
              </w:rPr>
            </w:pPr>
            <w:r>
              <w:rPr>
                <w:lang w:val="en-AU"/>
              </w:rPr>
              <w:t>3.25 x 10</w:t>
            </w:r>
            <w:r>
              <w:rPr>
                <w:vertAlign w:val="superscript"/>
                <w:lang w:val="en-AU"/>
              </w:rPr>
              <w:t>-5</w:t>
            </w:r>
          </w:p>
        </w:tc>
        <w:tc>
          <w:tcPr>
            <w:tcW w:w="1803" w:type="dxa"/>
            <w:tcBorders>
              <w:top w:val="nil"/>
              <w:left w:val="nil"/>
              <w:bottom w:val="single" w:sz="4" w:space="0" w:color="auto"/>
              <w:right w:val="nil"/>
            </w:tcBorders>
          </w:tcPr>
          <w:p w14:paraId="40833CEF" w14:textId="77777777" w:rsidR="0099258D" w:rsidRPr="00EB439F"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05C58055" w14:textId="77777777" w:rsidR="0099258D" w:rsidRPr="00EB439F" w:rsidRDefault="0099258D" w:rsidP="003156FB">
            <w:pPr>
              <w:spacing w:line="480" w:lineRule="auto"/>
              <w:rPr>
                <w:i/>
                <w:iCs/>
                <w:lang w:val="en-AU"/>
              </w:rPr>
            </w:pPr>
          </w:p>
        </w:tc>
      </w:tr>
      <w:tr w:rsidR="0099258D" w14:paraId="274FC714" w14:textId="77777777" w:rsidTr="00625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4304" w:type="dxa"/>
        </w:trPr>
        <w:tc>
          <w:tcPr>
            <w:tcW w:w="4716" w:type="dxa"/>
            <w:gridSpan w:val="3"/>
          </w:tcPr>
          <w:p w14:paraId="12CB9640" w14:textId="77777777" w:rsidR="0099258D" w:rsidRDefault="0099258D" w:rsidP="003156FB">
            <w:pPr>
              <w:spacing w:line="480" w:lineRule="auto"/>
              <w:rPr>
                <w:lang w:val="en-AU"/>
              </w:rPr>
            </w:pPr>
          </w:p>
        </w:tc>
      </w:tr>
      <w:tr w:rsidR="0099258D" w14:paraId="05635F52" w14:textId="77777777" w:rsidTr="00625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4304" w:type="dxa"/>
        </w:trPr>
        <w:tc>
          <w:tcPr>
            <w:tcW w:w="4716" w:type="dxa"/>
            <w:gridSpan w:val="3"/>
          </w:tcPr>
          <w:p w14:paraId="3A951C17" w14:textId="77777777" w:rsidR="0099258D" w:rsidRDefault="0099258D" w:rsidP="003156FB">
            <w:pPr>
              <w:spacing w:line="480" w:lineRule="auto"/>
              <w:rPr>
                <w:noProof/>
              </w:rPr>
            </w:pPr>
          </w:p>
        </w:tc>
      </w:tr>
    </w:tbl>
    <w:p w14:paraId="504C92C5" w14:textId="77777777" w:rsidR="0099258D" w:rsidRDefault="0099258D" w:rsidP="003156FB">
      <w:pPr>
        <w:spacing w:after="0" w:line="480" w:lineRule="auto"/>
        <w:rPr>
          <w:lang w:val="en-AU"/>
        </w:rPr>
      </w:pPr>
      <w:r>
        <w:rPr>
          <w:b/>
          <w:bCs/>
          <w:lang w:val="en-AU"/>
        </w:rPr>
        <w:t xml:space="preserve">Table 4: </w:t>
      </w:r>
      <w:r w:rsidRPr="00E86D5D">
        <w:rPr>
          <w:lang w:val="en-AU"/>
        </w:rPr>
        <w:t>Linear mixed effects model</w:t>
      </w:r>
      <w:r>
        <w:rPr>
          <w:lang w:val="en-AU"/>
        </w:rPr>
        <w:t>s</w:t>
      </w:r>
      <w:r w:rsidRPr="00E86D5D">
        <w:rPr>
          <w:lang w:val="en-AU"/>
        </w:rPr>
        <w:t xml:space="preserve"> for the effect</w:t>
      </w:r>
      <w:r>
        <w:rPr>
          <w:lang w:val="en-AU"/>
        </w:rPr>
        <w:t>s</w:t>
      </w:r>
      <w:r w:rsidRPr="00E86D5D">
        <w:rPr>
          <w:lang w:val="en-AU"/>
        </w:rPr>
        <w:t xml:space="preserve"> of evolutionary treatment</w:t>
      </w:r>
      <w:r>
        <w:rPr>
          <w:lang w:val="en-AU"/>
        </w:rPr>
        <w:t xml:space="preserve"> and maternal size</w:t>
      </w:r>
      <w:r w:rsidRPr="00E86D5D">
        <w:rPr>
          <w:lang w:val="en-AU"/>
        </w:rPr>
        <w:t xml:space="preserve"> on </w:t>
      </w:r>
      <w:r>
        <w:rPr>
          <w:lang w:val="en-AU"/>
        </w:rPr>
        <w:t xml:space="preserve">fecundity </w:t>
      </w:r>
      <w:r w:rsidRPr="00E86D5D">
        <w:rPr>
          <w:lang w:val="en-AU"/>
        </w:rPr>
        <w:t xml:space="preserve">across </w:t>
      </w:r>
      <w:r>
        <w:rPr>
          <w:lang w:val="en-AU"/>
        </w:rPr>
        <w:t>three</w:t>
      </w:r>
      <w:r w:rsidRPr="00E86D5D">
        <w:rPr>
          <w:lang w:val="en-AU"/>
        </w:rPr>
        <w:t xml:space="preserve"> generations (</w:t>
      </w:r>
      <w:r>
        <w:rPr>
          <w:lang w:val="en-AU"/>
        </w:rPr>
        <w:t xml:space="preserve">G0, </w:t>
      </w:r>
      <w:r w:rsidRPr="00E86D5D">
        <w:rPr>
          <w:lang w:val="en-AU"/>
        </w:rPr>
        <w:t>G1, G2), with</w:t>
      </w:r>
      <w:r>
        <w:rPr>
          <w:lang w:val="en-AU"/>
        </w:rPr>
        <w:t xml:space="preserve"> ancestral</w:t>
      </w:r>
      <w:r w:rsidRPr="00E86D5D">
        <w:rPr>
          <w:lang w:val="en-AU"/>
        </w:rPr>
        <w:t xml:space="preserve"> G0 </w:t>
      </w:r>
      <w:r>
        <w:rPr>
          <w:lang w:val="en-AU"/>
        </w:rPr>
        <w:t xml:space="preserve">cultures </w:t>
      </w:r>
      <w:r w:rsidRPr="00E86D5D">
        <w:rPr>
          <w:lang w:val="en-AU"/>
        </w:rPr>
        <w:t xml:space="preserve">reared within feeding blocks of four. </w:t>
      </w:r>
      <w:r>
        <w:rPr>
          <w:i/>
          <w:iCs/>
          <w:lang w:val="en-AU"/>
        </w:rPr>
        <w:t>p</w:t>
      </w:r>
      <w:r>
        <w:rPr>
          <w:lang w:val="en-AU"/>
        </w:rPr>
        <w:t xml:space="preserve"> values are provided for tests of interest, significant effects are specified in bold, and r</w:t>
      </w:r>
      <w:r w:rsidRPr="00E86D5D">
        <w:rPr>
          <w:lang w:val="en-AU"/>
        </w:rPr>
        <w:t>andom effect is specified in italics.</w:t>
      </w:r>
      <w:r>
        <w:rPr>
          <w:lang w:val="en-AU"/>
        </w:rPr>
        <w:t xml:space="preserve"> Degrees of freedom (df) reported as numerator df, denominator df.</w:t>
      </w:r>
    </w:p>
    <w:tbl>
      <w:tblPr>
        <w:tblStyle w:val="TableGrid"/>
        <w:tblW w:w="0" w:type="auto"/>
        <w:tblLook w:val="04A0" w:firstRow="1" w:lastRow="0" w:firstColumn="1" w:lastColumn="0" w:noHBand="0" w:noVBand="1"/>
      </w:tblPr>
      <w:tblGrid>
        <w:gridCol w:w="1803"/>
        <w:gridCol w:w="1803"/>
        <w:gridCol w:w="1803"/>
        <w:gridCol w:w="1803"/>
        <w:gridCol w:w="1803"/>
      </w:tblGrid>
      <w:tr w:rsidR="0099258D" w14:paraId="3FDC350A" w14:textId="77777777" w:rsidTr="00625B2F">
        <w:tc>
          <w:tcPr>
            <w:tcW w:w="1803" w:type="dxa"/>
            <w:tcBorders>
              <w:bottom w:val="single" w:sz="4" w:space="0" w:color="auto"/>
            </w:tcBorders>
            <w:shd w:val="clear" w:color="auto" w:fill="E7E6E6" w:themeFill="background2"/>
          </w:tcPr>
          <w:p w14:paraId="24A7826F" w14:textId="77777777" w:rsidR="0099258D" w:rsidRPr="00CF5270" w:rsidRDefault="0099258D" w:rsidP="003156FB">
            <w:pPr>
              <w:spacing w:line="480" w:lineRule="auto"/>
              <w:rPr>
                <w:b/>
                <w:bCs/>
                <w:lang w:val="en-AU"/>
              </w:rPr>
            </w:pPr>
            <w:r w:rsidRPr="00CF5270">
              <w:rPr>
                <w:b/>
                <w:bCs/>
                <w:lang w:val="en-AU"/>
              </w:rPr>
              <w:t>Effect</w:t>
            </w:r>
          </w:p>
        </w:tc>
        <w:tc>
          <w:tcPr>
            <w:tcW w:w="1803" w:type="dxa"/>
            <w:tcBorders>
              <w:bottom w:val="single" w:sz="4" w:space="0" w:color="auto"/>
            </w:tcBorders>
            <w:shd w:val="clear" w:color="auto" w:fill="E7E6E6" w:themeFill="background2"/>
          </w:tcPr>
          <w:p w14:paraId="4943A142" w14:textId="77777777" w:rsidR="0099258D" w:rsidRPr="00CF5270" w:rsidRDefault="0099258D" w:rsidP="003156FB">
            <w:pPr>
              <w:spacing w:line="480" w:lineRule="auto"/>
              <w:rPr>
                <w:b/>
                <w:bCs/>
                <w:lang w:val="en-AU"/>
              </w:rPr>
            </w:pPr>
            <w:r w:rsidRPr="00CF5270">
              <w:rPr>
                <w:b/>
                <w:bCs/>
                <w:lang w:val="en-AU"/>
              </w:rPr>
              <w:t>Df</w:t>
            </w:r>
          </w:p>
        </w:tc>
        <w:tc>
          <w:tcPr>
            <w:tcW w:w="1803" w:type="dxa"/>
            <w:tcBorders>
              <w:bottom w:val="single" w:sz="4" w:space="0" w:color="auto"/>
            </w:tcBorders>
            <w:shd w:val="clear" w:color="auto" w:fill="E7E6E6" w:themeFill="background2"/>
          </w:tcPr>
          <w:p w14:paraId="428E3F03" w14:textId="77777777" w:rsidR="0099258D" w:rsidRPr="000F2A28" w:rsidRDefault="0099258D" w:rsidP="003156FB">
            <w:pPr>
              <w:spacing w:line="480" w:lineRule="auto"/>
              <w:rPr>
                <w:b/>
                <w:bCs/>
                <w:lang w:val="en-AU"/>
              </w:rPr>
            </w:pPr>
            <w:r>
              <w:rPr>
                <w:b/>
                <w:bCs/>
                <w:lang w:val="en-AU"/>
              </w:rPr>
              <w:t>Mean squares</w:t>
            </w:r>
          </w:p>
        </w:tc>
        <w:tc>
          <w:tcPr>
            <w:tcW w:w="1803" w:type="dxa"/>
            <w:tcBorders>
              <w:bottom w:val="single" w:sz="4" w:space="0" w:color="auto"/>
            </w:tcBorders>
            <w:shd w:val="clear" w:color="auto" w:fill="E7E6E6" w:themeFill="background2"/>
          </w:tcPr>
          <w:p w14:paraId="66142E5A" w14:textId="77777777" w:rsidR="0099258D" w:rsidRPr="00CF5270" w:rsidRDefault="0099258D" w:rsidP="003156FB">
            <w:pPr>
              <w:spacing w:line="480" w:lineRule="auto"/>
              <w:rPr>
                <w:b/>
                <w:bCs/>
                <w:lang w:val="en-AU"/>
              </w:rPr>
            </w:pPr>
            <w:r w:rsidRPr="00CF5270">
              <w:rPr>
                <w:b/>
                <w:bCs/>
                <w:lang w:val="en-AU"/>
              </w:rPr>
              <w:t>F</w:t>
            </w:r>
          </w:p>
        </w:tc>
        <w:tc>
          <w:tcPr>
            <w:tcW w:w="1803" w:type="dxa"/>
            <w:tcBorders>
              <w:bottom w:val="single" w:sz="4" w:space="0" w:color="auto"/>
            </w:tcBorders>
            <w:shd w:val="clear" w:color="auto" w:fill="E7E6E6" w:themeFill="background2"/>
          </w:tcPr>
          <w:p w14:paraId="2F4331DA" w14:textId="77777777" w:rsidR="0099258D" w:rsidRPr="00892221" w:rsidRDefault="0099258D" w:rsidP="003156FB">
            <w:pPr>
              <w:spacing w:line="480" w:lineRule="auto"/>
              <w:rPr>
                <w:b/>
                <w:bCs/>
                <w:i/>
                <w:iCs/>
                <w:lang w:val="en-AU"/>
              </w:rPr>
            </w:pPr>
            <w:r>
              <w:rPr>
                <w:b/>
                <w:bCs/>
                <w:i/>
                <w:iCs/>
                <w:lang w:val="en-AU"/>
              </w:rPr>
              <w:t>p</w:t>
            </w:r>
          </w:p>
        </w:tc>
      </w:tr>
      <w:tr w:rsidR="0099258D" w14:paraId="2BE57FC2" w14:textId="77777777" w:rsidTr="00625B2F">
        <w:tc>
          <w:tcPr>
            <w:tcW w:w="1803" w:type="dxa"/>
            <w:tcBorders>
              <w:top w:val="single" w:sz="4" w:space="0" w:color="auto"/>
              <w:left w:val="single" w:sz="4" w:space="0" w:color="auto"/>
              <w:bottom w:val="nil"/>
              <w:right w:val="nil"/>
            </w:tcBorders>
          </w:tcPr>
          <w:p w14:paraId="7DEB86FD" w14:textId="77777777" w:rsidR="0099258D" w:rsidRPr="00CF5270" w:rsidRDefault="0099258D" w:rsidP="003156FB">
            <w:pPr>
              <w:spacing w:line="480" w:lineRule="auto"/>
              <w:rPr>
                <w:b/>
                <w:bCs/>
                <w:lang w:val="en-AU"/>
              </w:rPr>
            </w:pPr>
            <w:r>
              <w:rPr>
                <w:b/>
                <w:bCs/>
                <w:lang w:val="en-AU"/>
              </w:rPr>
              <w:t>G0</w:t>
            </w:r>
          </w:p>
        </w:tc>
        <w:tc>
          <w:tcPr>
            <w:tcW w:w="1803" w:type="dxa"/>
            <w:tcBorders>
              <w:top w:val="single" w:sz="4" w:space="0" w:color="auto"/>
              <w:left w:val="nil"/>
              <w:bottom w:val="nil"/>
              <w:right w:val="nil"/>
            </w:tcBorders>
          </w:tcPr>
          <w:p w14:paraId="4FA68741"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429F9F75"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00B512FD"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3DA63253" w14:textId="77777777" w:rsidR="0099258D" w:rsidRDefault="0099258D" w:rsidP="003156FB">
            <w:pPr>
              <w:spacing w:line="480" w:lineRule="auto"/>
              <w:rPr>
                <w:lang w:val="en-AU"/>
              </w:rPr>
            </w:pPr>
          </w:p>
        </w:tc>
      </w:tr>
      <w:tr w:rsidR="0099258D" w14:paraId="4F4790FC" w14:textId="77777777" w:rsidTr="00625B2F">
        <w:tc>
          <w:tcPr>
            <w:tcW w:w="1803" w:type="dxa"/>
            <w:tcBorders>
              <w:top w:val="nil"/>
              <w:left w:val="single" w:sz="4" w:space="0" w:color="auto"/>
              <w:bottom w:val="nil"/>
              <w:right w:val="nil"/>
            </w:tcBorders>
          </w:tcPr>
          <w:p w14:paraId="1E63001C" w14:textId="77777777" w:rsidR="0099258D" w:rsidRDefault="0099258D" w:rsidP="003156FB">
            <w:pPr>
              <w:spacing w:line="480" w:lineRule="auto"/>
              <w:ind w:left="167"/>
              <w:rPr>
                <w:lang w:val="en-AU"/>
              </w:rPr>
            </w:pPr>
            <w:r>
              <w:rPr>
                <w:lang w:val="en-AU"/>
              </w:rPr>
              <w:t>Treatment</w:t>
            </w:r>
          </w:p>
        </w:tc>
        <w:tc>
          <w:tcPr>
            <w:tcW w:w="1803" w:type="dxa"/>
            <w:tcBorders>
              <w:top w:val="nil"/>
              <w:left w:val="nil"/>
              <w:bottom w:val="nil"/>
              <w:right w:val="nil"/>
            </w:tcBorders>
          </w:tcPr>
          <w:p w14:paraId="5707E25A" w14:textId="77777777" w:rsidR="0099258D" w:rsidRDefault="0099258D" w:rsidP="003156FB">
            <w:pPr>
              <w:spacing w:line="480" w:lineRule="auto"/>
              <w:rPr>
                <w:lang w:val="en-AU"/>
              </w:rPr>
            </w:pPr>
            <w:r>
              <w:rPr>
                <w:lang w:val="en-AU"/>
              </w:rPr>
              <w:t>1, 11.15</w:t>
            </w:r>
          </w:p>
        </w:tc>
        <w:tc>
          <w:tcPr>
            <w:tcW w:w="1803" w:type="dxa"/>
            <w:tcBorders>
              <w:top w:val="nil"/>
              <w:left w:val="nil"/>
              <w:bottom w:val="nil"/>
              <w:right w:val="nil"/>
            </w:tcBorders>
          </w:tcPr>
          <w:p w14:paraId="648368AA" w14:textId="77777777" w:rsidR="0099258D" w:rsidRDefault="0099258D" w:rsidP="003156FB">
            <w:pPr>
              <w:spacing w:line="480" w:lineRule="auto"/>
              <w:rPr>
                <w:lang w:val="en-AU"/>
              </w:rPr>
            </w:pPr>
            <w:r>
              <w:rPr>
                <w:lang w:val="en-AU"/>
              </w:rPr>
              <w:t>0.83</w:t>
            </w:r>
          </w:p>
        </w:tc>
        <w:tc>
          <w:tcPr>
            <w:tcW w:w="1803" w:type="dxa"/>
            <w:tcBorders>
              <w:top w:val="nil"/>
              <w:left w:val="nil"/>
              <w:bottom w:val="nil"/>
              <w:right w:val="nil"/>
            </w:tcBorders>
          </w:tcPr>
          <w:p w14:paraId="20533706" w14:textId="77777777" w:rsidR="0099258D" w:rsidRDefault="0099258D" w:rsidP="003156FB">
            <w:pPr>
              <w:spacing w:line="480" w:lineRule="auto"/>
              <w:rPr>
                <w:lang w:val="en-AU"/>
              </w:rPr>
            </w:pPr>
            <w:r>
              <w:rPr>
                <w:lang w:val="en-AU"/>
              </w:rPr>
              <w:t>0.05</w:t>
            </w:r>
          </w:p>
        </w:tc>
        <w:tc>
          <w:tcPr>
            <w:tcW w:w="1803" w:type="dxa"/>
            <w:tcBorders>
              <w:top w:val="nil"/>
              <w:left w:val="nil"/>
              <w:bottom w:val="nil"/>
              <w:right w:val="single" w:sz="4" w:space="0" w:color="auto"/>
            </w:tcBorders>
          </w:tcPr>
          <w:p w14:paraId="33729EEC" w14:textId="77777777" w:rsidR="0099258D" w:rsidRDefault="0099258D" w:rsidP="003156FB">
            <w:pPr>
              <w:spacing w:line="480" w:lineRule="auto"/>
              <w:rPr>
                <w:lang w:val="en-AU"/>
              </w:rPr>
            </w:pPr>
            <w:r>
              <w:rPr>
                <w:lang w:val="en-AU"/>
              </w:rPr>
              <w:t>0.83</w:t>
            </w:r>
          </w:p>
        </w:tc>
      </w:tr>
      <w:tr w:rsidR="0099258D" w14:paraId="559CA186" w14:textId="77777777" w:rsidTr="00625B2F">
        <w:tc>
          <w:tcPr>
            <w:tcW w:w="1803" w:type="dxa"/>
            <w:tcBorders>
              <w:top w:val="nil"/>
              <w:left w:val="single" w:sz="4" w:space="0" w:color="auto"/>
              <w:bottom w:val="nil"/>
              <w:right w:val="nil"/>
            </w:tcBorders>
          </w:tcPr>
          <w:p w14:paraId="0791F7CE" w14:textId="77777777" w:rsidR="0099258D" w:rsidRDefault="0099258D" w:rsidP="003156FB">
            <w:pPr>
              <w:spacing w:line="480" w:lineRule="auto"/>
              <w:ind w:left="167"/>
              <w:rPr>
                <w:lang w:val="en-AU"/>
              </w:rPr>
            </w:pPr>
            <w:r>
              <w:rPr>
                <w:lang w:val="en-AU"/>
              </w:rPr>
              <w:t>Maternal Size</w:t>
            </w:r>
          </w:p>
        </w:tc>
        <w:tc>
          <w:tcPr>
            <w:tcW w:w="1803" w:type="dxa"/>
            <w:tcBorders>
              <w:top w:val="nil"/>
              <w:left w:val="nil"/>
              <w:bottom w:val="nil"/>
              <w:right w:val="nil"/>
            </w:tcBorders>
          </w:tcPr>
          <w:p w14:paraId="05DC4EAA" w14:textId="77777777" w:rsidR="0099258D" w:rsidRDefault="0099258D" w:rsidP="003156FB">
            <w:pPr>
              <w:spacing w:line="480" w:lineRule="auto"/>
              <w:rPr>
                <w:lang w:val="en-AU"/>
              </w:rPr>
            </w:pPr>
            <w:r>
              <w:rPr>
                <w:lang w:val="en-AU"/>
              </w:rPr>
              <w:t>1, 102.98</w:t>
            </w:r>
          </w:p>
        </w:tc>
        <w:tc>
          <w:tcPr>
            <w:tcW w:w="1803" w:type="dxa"/>
            <w:tcBorders>
              <w:top w:val="nil"/>
              <w:left w:val="nil"/>
              <w:bottom w:val="nil"/>
              <w:right w:val="nil"/>
            </w:tcBorders>
          </w:tcPr>
          <w:p w14:paraId="6FC28567" w14:textId="77777777" w:rsidR="0099258D" w:rsidRDefault="0099258D" w:rsidP="003156FB">
            <w:pPr>
              <w:spacing w:line="480" w:lineRule="auto"/>
              <w:rPr>
                <w:lang w:val="en-AU"/>
              </w:rPr>
            </w:pPr>
            <w:r>
              <w:rPr>
                <w:lang w:val="en-AU"/>
              </w:rPr>
              <w:t>206.72</w:t>
            </w:r>
          </w:p>
        </w:tc>
        <w:tc>
          <w:tcPr>
            <w:tcW w:w="1803" w:type="dxa"/>
            <w:tcBorders>
              <w:top w:val="nil"/>
              <w:left w:val="nil"/>
              <w:bottom w:val="nil"/>
              <w:right w:val="nil"/>
            </w:tcBorders>
          </w:tcPr>
          <w:p w14:paraId="1484C2B9" w14:textId="77777777" w:rsidR="0099258D" w:rsidRDefault="0099258D" w:rsidP="003156FB">
            <w:pPr>
              <w:spacing w:line="480" w:lineRule="auto"/>
              <w:rPr>
                <w:lang w:val="en-AU"/>
              </w:rPr>
            </w:pPr>
            <w:r>
              <w:rPr>
                <w:lang w:val="en-AU"/>
              </w:rPr>
              <w:t>11.38</w:t>
            </w:r>
          </w:p>
        </w:tc>
        <w:tc>
          <w:tcPr>
            <w:tcW w:w="1803" w:type="dxa"/>
            <w:tcBorders>
              <w:top w:val="nil"/>
              <w:left w:val="nil"/>
              <w:bottom w:val="nil"/>
              <w:right w:val="single" w:sz="4" w:space="0" w:color="auto"/>
            </w:tcBorders>
          </w:tcPr>
          <w:p w14:paraId="442EE1E3" w14:textId="77777777" w:rsidR="0099258D" w:rsidRPr="00892221" w:rsidRDefault="0099258D" w:rsidP="003156FB">
            <w:pPr>
              <w:spacing w:line="480" w:lineRule="auto"/>
              <w:rPr>
                <w:b/>
                <w:bCs/>
                <w:lang w:val="en-AU"/>
              </w:rPr>
            </w:pPr>
            <w:r w:rsidRPr="004174C5">
              <w:rPr>
                <w:b/>
                <w:bCs/>
                <w:lang w:val="en-AU"/>
              </w:rPr>
              <w:t>0.001</w:t>
            </w:r>
          </w:p>
        </w:tc>
      </w:tr>
      <w:tr w:rsidR="0099258D" w14:paraId="058DDFB0" w14:textId="77777777" w:rsidTr="00625B2F">
        <w:tc>
          <w:tcPr>
            <w:tcW w:w="1803" w:type="dxa"/>
            <w:tcBorders>
              <w:top w:val="nil"/>
              <w:left w:val="single" w:sz="4" w:space="0" w:color="auto"/>
              <w:bottom w:val="nil"/>
              <w:right w:val="nil"/>
            </w:tcBorders>
          </w:tcPr>
          <w:p w14:paraId="74ED6645" w14:textId="77777777" w:rsidR="0099258D" w:rsidRDefault="0099258D" w:rsidP="003156FB">
            <w:pPr>
              <w:spacing w:line="480" w:lineRule="auto"/>
              <w:ind w:left="167"/>
              <w:rPr>
                <w:lang w:val="en-AU"/>
              </w:rPr>
            </w:pPr>
            <w:r>
              <w:rPr>
                <w:lang w:val="en-AU"/>
              </w:rPr>
              <w:t>Treat x Size</w:t>
            </w:r>
          </w:p>
        </w:tc>
        <w:tc>
          <w:tcPr>
            <w:tcW w:w="1803" w:type="dxa"/>
            <w:tcBorders>
              <w:top w:val="nil"/>
              <w:left w:val="nil"/>
              <w:bottom w:val="nil"/>
              <w:right w:val="nil"/>
            </w:tcBorders>
          </w:tcPr>
          <w:p w14:paraId="5279680A" w14:textId="77777777" w:rsidR="0099258D" w:rsidRDefault="0099258D" w:rsidP="003156FB">
            <w:pPr>
              <w:spacing w:line="480" w:lineRule="auto"/>
              <w:rPr>
                <w:lang w:val="en-AU"/>
              </w:rPr>
            </w:pPr>
            <w:r>
              <w:rPr>
                <w:lang w:val="en-AU"/>
              </w:rPr>
              <w:t>1, 114.55</w:t>
            </w:r>
          </w:p>
        </w:tc>
        <w:tc>
          <w:tcPr>
            <w:tcW w:w="1803" w:type="dxa"/>
            <w:tcBorders>
              <w:top w:val="nil"/>
              <w:left w:val="nil"/>
              <w:bottom w:val="nil"/>
              <w:right w:val="nil"/>
            </w:tcBorders>
          </w:tcPr>
          <w:p w14:paraId="169934F5" w14:textId="77777777" w:rsidR="0099258D" w:rsidRDefault="0099258D" w:rsidP="003156FB">
            <w:pPr>
              <w:spacing w:line="480" w:lineRule="auto"/>
              <w:rPr>
                <w:lang w:val="en-AU"/>
              </w:rPr>
            </w:pPr>
            <w:r>
              <w:rPr>
                <w:lang w:val="en-AU"/>
              </w:rPr>
              <w:t>3.11</w:t>
            </w:r>
          </w:p>
        </w:tc>
        <w:tc>
          <w:tcPr>
            <w:tcW w:w="1803" w:type="dxa"/>
            <w:tcBorders>
              <w:top w:val="nil"/>
              <w:left w:val="nil"/>
              <w:bottom w:val="nil"/>
              <w:right w:val="nil"/>
            </w:tcBorders>
          </w:tcPr>
          <w:p w14:paraId="0E914F02" w14:textId="77777777" w:rsidR="0099258D" w:rsidRDefault="0099258D" w:rsidP="003156FB">
            <w:pPr>
              <w:spacing w:line="480" w:lineRule="auto"/>
              <w:rPr>
                <w:lang w:val="en-AU"/>
              </w:rPr>
            </w:pPr>
            <w:r>
              <w:rPr>
                <w:lang w:val="en-AU"/>
              </w:rPr>
              <w:t>0.17</w:t>
            </w:r>
          </w:p>
        </w:tc>
        <w:tc>
          <w:tcPr>
            <w:tcW w:w="1803" w:type="dxa"/>
            <w:tcBorders>
              <w:top w:val="nil"/>
              <w:left w:val="nil"/>
              <w:bottom w:val="nil"/>
              <w:right w:val="single" w:sz="4" w:space="0" w:color="auto"/>
            </w:tcBorders>
          </w:tcPr>
          <w:p w14:paraId="7790B572" w14:textId="77777777" w:rsidR="0099258D" w:rsidRDefault="0099258D" w:rsidP="003156FB">
            <w:pPr>
              <w:spacing w:line="480" w:lineRule="auto"/>
              <w:rPr>
                <w:lang w:val="en-AU"/>
              </w:rPr>
            </w:pPr>
            <w:r>
              <w:rPr>
                <w:lang w:val="en-AU"/>
              </w:rPr>
              <w:t>0.68</w:t>
            </w:r>
          </w:p>
        </w:tc>
      </w:tr>
      <w:tr w:rsidR="0099258D" w14:paraId="09F2305E" w14:textId="77777777" w:rsidTr="00625B2F">
        <w:tc>
          <w:tcPr>
            <w:tcW w:w="1803" w:type="dxa"/>
            <w:tcBorders>
              <w:top w:val="nil"/>
              <w:left w:val="single" w:sz="4" w:space="0" w:color="auto"/>
              <w:bottom w:val="nil"/>
              <w:right w:val="nil"/>
            </w:tcBorders>
          </w:tcPr>
          <w:p w14:paraId="2ECB0D6C" w14:textId="77777777" w:rsidR="0099258D" w:rsidRDefault="0099258D" w:rsidP="003156FB">
            <w:pPr>
              <w:spacing w:line="480" w:lineRule="auto"/>
              <w:ind w:left="167"/>
              <w:rPr>
                <w:lang w:val="en-AU"/>
              </w:rPr>
            </w:pPr>
            <w:r>
              <w:rPr>
                <w:lang w:val="en-AU"/>
              </w:rPr>
              <w:t>Block</w:t>
            </w:r>
          </w:p>
        </w:tc>
        <w:tc>
          <w:tcPr>
            <w:tcW w:w="1803" w:type="dxa"/>
            <w:tcBorders>
              <w:top w:val="nil"/>
              <w:left w:val="nil"/>
              <w:bottom w:val="nil"/>
              <w:right w:val="nil"/>
            </w:tcBorders>
          </w:tcPr>
          <w:p w14:paraId="3ECEC1B3" w14:textId="77777777" w:rsidR="0099258D" w:rsidRDefault="0099258D" w:rsidP="003156FB">
            <w:pPr>
              <w:spacing w:line="480" w:lineRule="auto"/>
              <w:rPr>
                <w:lang w:val="en-AU"/>
              </w:rPr>
            </w:pPr>
            <w:r>
              <w:rPr>
                <w:lang w:val="en-AU"/>
              </w:rPr>
              <w:t>4, 10.98</w:t>
            </w:r>
          </w:p>
        </w:tc>
        <w:tc>
          <w:tcPr>
            <w:tcW w:w="1803" w:type="dxa"/>
            <w:tcBorders>
              <w:top w:val="nil"/>
              <w:left w:val="nil"/>
              <w:bottom w:val="nil"/>
              <w:right w:val="nil"/>
            </w:tcBorders>
          </w:tcPr>
          <w:p w14:paraId="1CE9C539" w14:textId="77777777" w:rsidR="0099258D" w:rsidRDefault="0099258D" w:rsidP="003156FB">
            <w:pPr>
              <w:spacing w:line="480" w:lineRule="auto"/>
              <w:rPr>
                <w:lang w:val="en-AU"/>
              </w:rPr>
            </w:pPr>
            <w:r>
              <w:rPr>
                <w:lang w:val="en-AU"/>
              </w:rPr>
              <w:t>10.98</w:t>
            </w:r>
          </w:p>
        </w:tc>
        <w:tc>
          <w:tcPr>
            <w:tcW w:w="1803" w:type="dxa"/>
            <w:tcBorders>
              <w:top w:val="nil"/>
              <w:left w:val="nil"/>
              <w:bottom w:val="nil"/>
              <w:right w:val="nil"/>
            </w:tcBorders>
          </w:tcPr>
          <w:p w14:paraId="4F3FE356" w14:textId="77777777" w:rsidR="0099258D" w:rsidRDefault="0099258D" w:rsidP="003156FB">
            <w:pPr>
              <w:spacing w:line="480" w:lineRule="auto"/>
              <w:rPr>
                <w:lang w:val="en-AU"/>
              </w:rPr>
            </w:pPr>
            <w:r>
              <w:rPr>
                <w:lang w:val="en-AU"/>
              </w:rPr>
              <w:t>0.48</w:t>
            </w:r>
          </w:p>
        </w:tc>
        <w:tc>
          <w:tcPr>
            <w:tcW w:w="1803" w:type="dxa"/>
            <w:tcBorders>
              <w:top w:val="nil"/>
              <w:left w:val="nil"/>
              <w:bottom w:val="nil"/>
              <w:right w:val="single" w:sz="4" w:space="0" w:color="auto"/>
            </w:tcBorders>
          </w:tcPr>
          <w:p w14:paraId="61014CF5" w14:textId="77777777" w:rsidR="0099258D" w:rsidRDefault="0099258D" w:rsidP="003156FB">
            <w:pPr>
              <w:spacing w:line="480" w:lineRule="auto"/>
              <w:rPr>
                <w:lang w:val="en-AU"/>
              </w:rPr>
            </w:pPr>
            <w:r>
              <w:rPr>
                <w:lang w:val="en-AU"/>
              </w:rPr>
              <w:t>0.75</w:t>
            </w:r>
          </w:p>
        </w:tc>
      </w:tr>
      <w:tr w:rsidR="0099258D" w14:paraId="6DF5F056" w14:textId="77777777" w:rsidTr="00625B2F">
        <w:tc>
          <w:tcPr>
            <w:tcW w:w="1803" w:type="dxa"/>
            <w:tcBorders>
              <w:top w:val="nil"/>
              <w:left w:val="single" w:sz="4" w:space="0" w:color="auto"/>
              <w:bottom w:val="single" w:sz="4" w:space="0" w:color="auto"/>
              <w:right w:val="nil"/>
            </w:tcBorders>
          </w:tcPr>
          <w:p w14:paraId="2B364610"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5C2AAB54" w14:textId="77777777" w:rsidR="0099258D" w:rsidRDefault="0099258D" w:rsidP="003156FB">
            <w:pPr>
              <w:spacing w:line="480" w:lineRule="auto"/>
              <w:rPr>
                <w:lang w:val="en-AU"/>
              </w:rPr>
            </w:pPr>
          </w:p>
        </w:tc>
        <w:tc>
          <w:tcPr>
            <w:tcW w:w="1803" w:type="dxa"/>
            <w:tcBorders>
              <w:top w:val="nil"/>
              <w:left w:val="nil"/>
              <w:bottom w:val="single" w:sz="4" w:space="0" w:color="auto"/>
              <w:right w:val="nil"/>
            </w:tcBorders>
          </w:tcPr>
          <w:p w14:paraId="6BFB9559" w14:textId="77777777" w:rsidR="0099258D" w:rsidRPr="00D20A4A" w:rsidRDefault="0099258D" w:rsidP="003156FB">
            <w:pPr>
              <w:spacing w:line="480" w:lineRule="auto"/>
              <w:rPr>
                <w:lang w:val="en-AU"/>
              </w:rPr>
            </w:pPr>
            <w:r>
              <w:rPr>
                <w:lang w:val="en-AU"/>
              </w:rPr>
              <w:t>16.10</w:t>
            </w:r>
          </w:p>
        </w:tc>
        <w:tc>
          <w:tcPr>
            <w:tcW w:w="1803" w:type="dxa"/>
            <w:tcBorders>
              <w:top w:val="nil"/>
              <w:left w:val="nil"/>
              <w:bottom w:val="single" w:sz="4" w:space="0" w:color="auto"/>
              <w:right w:val="nil"/>
            </w:tcBorders>
          </w:tcPr>
          <w:p w14:paraId="2D9D5D63" w14:textId="77777777" w:rsidR="0099258D" w:rsidRPr="004174C5"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091461BB" w14:textId="77777777" w:rsidR="0099258D" w:rsidRPr="004174C5" w:rsidRDefault="0099258D" w:rsidP="003156FB">
            <w:pPr>
              <w:spacing w:line="480" w:lineRule="auto"/>
              <w:rPr>
                <w:i/>
                <w:iCs/>
                <w:lang w:val="en-AU"/>
              </w:rPr>
            </w:pPr>
          </w:p>
        </w:tc>
      </w:tr>
      <w:tr w:rsidR="0099258D" w14:paraId="06AA735C" w14:textId="77777777" w:rsidTr="00625B2F">
        <w:tc>
          <w:tcPr>
            <w:tcW w:w="1803" w:type="dxa"/>
            <w:tcBorders>
              <w:top w:val="single" w:sz="4" w:space="0" w:color="auto"/>
              <w:left w:val="single" w:sz="4" w:space="0" w:color="auto"/>
              <w:bottom w:val="nil"/>
              <w:right w:val="nil"/>
            </w:tcBorders>
          </w:tcPr>
          <w:p w14:paraId="0F12164C" w14:textId="77777777" w:rsidR="0099258D" w:rsidRPr="00CF5270" w:rsidRDefault="0099258D" w:rsidP="003156FB">
            <w:pPr>
              <w:spacing w:line="480" w:lineRule="auto"/>
              <w:ind w:left="25"/>
              <w:rPr>
                <w:i/>
                <w:iCs/>
                <w:lang w:val="en-AU"/>
              </w:rPr>
            </w:pPr>
            <w:r>
              <w:rPr>
                <w:b/>
                <w:bCs/>
                <w:lang w:val="en-AU"/>
              </w:rPr>
              <w:t>G1</w:t>
            </w:r>
          </w:p>
        </w:tc>
        <w:tc>
          <w:tcPr>
            <w:tcW w:w="1803" w:type="dxa"/>
            <w:tcBorders>
              <w:top w:val="single" w:sz="4" w:space="0" w:color="auto"/>
              <w:left w:val="nil"/>
              <w:bottom w:val="nil"/>
              <w:right w:val="nil"/>
            </w:tcBorders>
          </w:tcPr>
          <w:p w14:paraId="43EE093F"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1DE5931A"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0B48FE6D"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0A5554FF" w14:textId="77777777" w:rsidR="0099258D" w:rsidRDefault="0099258D" w:rsidP="003156FB">
            <w:pPr>
              <w:spacing w:line="480" w:lineRule="auto"/>
              <w:rPr>
                <w:lang w:val="en-AU"/>
              </w:rPr>
            </w:pPr>
          </w:p>
        </w:tc>
      </w:tr>
      <w:tr w:rsidR="0099258D" w14:paraId="44ACE3E4" w14:textId="77777777" w:rsidTr="00625B2F">
        <w:tc>
          <w:tcPr>
            <w:tcW w:w="1803" w:type="dxa"/>
            <w:tcBorders>
              <w:top w:val="nil"/>
              <w:left w:val="single" w:sz="4" w:space="0" w:color="auto"/>
              <w:bottom w:val="nil"/>
              <w:right w:val="nil"/>
            </w:tcBorders>
          </w:tcPr>
          <w:p w14:paraId="54185727" w14:textId="77777777" w:rsidR="0099258D" w:rsidRPr="00CF5270" w:rsidRDefault="0099258D" w:rsidP="003156FB">
            <w:pPr>
              <w:spacing w:line="480" w:lineRule="auto"/>
              <w:ind w:left="167"/>
              <w:rPr>
                <w:i/>
                <w:iCs/>
                <w:lang w:val="en-AU"/>
              </w:rPr>
            </w:pPr>
            <w:r>
              <w:rPr>
                <w:lang w:val="en-AU"/>
              </w:rPr>
              <w:t>Treatment</w:t>
            </w:r>
          </w:p>
        </w:tc>
        <w:tc>
          <w:tcPr>
            <w:tcW w:w="1803" w:type="dxa"/>
            <w:tcBorders>
              <w:top w:val="nil"/>
              <w:left w:val="nil"/>
              <w:bottom w:val="nil"/>
              <w:right w:val="nil"/>
            </w:tcBorders>
          </w:tcPr>
          <w:p w14:paraId="44D45EFD" w14:textId="77777777" w:rsidR="0099258D" w:rsidRDefault="0099258D" w:rsidP="003156FB">
            <w:pPr>
              <w:spacing w:line="480" w:lineRule="auto"/>
              <w:rPr>
                <w:lang w:val="en-AU"/>
              </w:rPr>
            </w:pPr>
            <w:r>
              <w:rPr>
                <w:lang w:val="en-AU"/>
              </w:rPr>
              <w:t>1, 9.99</w:t>
            </w:r>
          </w:p>
        </w:tc>
        <w:tc>
          <w:tcPr>
            <w:tcW w:w="1803" w:type="dxa"/>
            <w:tcBorders>
              <w:top w:val="nil"/>
              <w:left w:val="nil"/>
              <w:bottom w:val="nil"/>
              <w:right w:val="nil"/>
            </w:tcBorders>
          </w:tcPr>
          <w:p w14:paraId="224CF85D" w14:textId="77777777" w:rsidR="0099258D" w:rsidRDefault="0099258D" w:rsidP="003156FB">
            <w:pPr>
              <w:spacing w:line="480" w:lineRule="auto"/>
              <w:rPr>
                <w:lang w:val="en-AU"/>
              </w:rPr>
            </w:pPr>
            <w:r>
              <w:rPr>
                <w:lang w:val="en-AU"/>
              </w:rPr>
              <w:t>8.75</w:t>
            </w:r>
          </w:p>
        </w:tc>
        <w:tc>
          <w:tcPr>
            <w:tcW w:w="1803" w:type="dxa"/>
            <w:tcBorders>
              <w:top w:val="nil"/>
              <w:left w:val="nil"/>
              <w:bottom w:val="nil"/>
              <w:right w:val="nil"/>
            </w:tcBorders>
          </w:tcPr>
          <w:p w14:paraId="7DE0C333" w14:textId="77777777" w:rsidR="0099258D" w:rsidRDefault="0099258D" w:rsidP="003156FB">
            <w:pPr>
              <w:spacing w:line="480" w:lineRule="auto"/>
              <w:rPr>
                <w:lang w:val="en-AU"/>
              </w:rPr>
            </w:pPr>
            <w:r>
              <w:rPr>
                <w:lang w:val="en-AU"/>
              </w:rPr>
              <w:t>0.27</w:t>
            </w:r>
          </w:p>
        </w:tc>
        <w:tc>
          <w:tcPr>
            <w:tcW w:w="1803" w:type="dxa"/>
            <w:tcBorders>
              <w:top w:val="nil"/>
              <w:left w:val="nil"/>
              <w:bottom w:val="nil"/>
              <w:right w:val="single" w:sz="4" w:space="0" w:color="auto"/>
            </w:tcBorders>
          </w:tcPr>
          <w:p w14:paraId="32AD7D4E" w14:textId="77777777" w:rsidR="0099258D" w:rsidRDefault="0099258D" w:rsidP="003156FB">
            <w:pPr>
              <w:spacing w:line="480" w:lineRule="auto"/>
              <w:rPr>
                <w:lang w:val="en-AU"/>
              </w:rPr>
            </w:pPr>
            <w:r>
              <w:rPr>
                <w:lang w:val="en-AU"/>
              </w:rPr>
              <w:t>0.62</w:t>
            </w:r>
          </w:p>
        </w:tc>
      </w:tr>
      <w:tr w:rsidR="0099258D" w14:paraId="04233823" w14:textId="77777777" w:rsidTr="00625B2F">
        <w:tc>
          <w:tcPr>
            <w:tcW w:w="1803" w:type="dxa"/>
            <w:tcBorders>
              <w:top w:val="nil"/>
              <w:left w:val="single" w:sz="4" w:space="0" w:color="auto"/>
              <w:bottom w:val="nil"/>
              <w:right w:val="nil"/>
            </w:tcBorders>
          </w:tcPr>
          <w:p w14:paraId="37AF7167" w14:textId="77777777" w:rsidR="0099258D" w:rsidRPr="00CF5270" w:rsidRDefault="0099258D" w:rsidP="003156FB">
            <w:pPr>
              <w:spacing w:line="480" w:lineRule="auto"/>
              <w:ind w:left="167"/>
              <w:rPr>
                <w:i/>
                <w:iCs/>
                <w:lang w:val="en-AU"/>
              </w:rPr>
            </w:pPr>
            <w:r>
              <w:rPr>
                <w:lang w:val="en-AU"/>
              </w:rPr>
              <w:t>Maternal Size</w:t>
            </w:r>
          </w:p>
        </w:tc>
        <w:tc>
          <w:tcPr>
            <w:tcW w:w="1803" w:type="dxa"/>
            <w:tcBorders>
              <w:top w:val="nil"/>
              <w:left w:val="nil"/>
              <w:bottom w:val="nil"/>
              <w:right w:val="nil"/>
            </w:tcBorders>
          </w:tcPr>
          <w:p w14:paraId="609E5282" w14:textId="77777777" w:rsidR="0099258D" w:rsidRDefault="0099258D" w:rsidP="003156FB">
            <w:pPr>
              <w:spacing w:line="480" w:lineRule="auto"/>
              <w:rPr>
                <w:lang w:val="en-AU"/>
              </w:rPr>
            </w:pPr>
            <w:r>
              <w:rPr>
                <w:lang w:val="en-AU"/>
              </w:rPr>
              <w:t>1, 183.48</w:t>
            </w:r>
          </w:p>
        </w:tc>
        <w:tc>
          <w:tcPr>
            <w:tcW w:w="1803" w:type="dxa"/>
            <w:tcBorders>
              <w:top w:val="nil"/>
              <w:left w:val="nil"/>
              <w:bottom w:val="nil"/>
              <w:right w:val="nil"/>
            </w:tcBorders>
          </w:tcPr>
          <w:p w14:paraId="34D03A1E" w14:textId="77777777" w:rsidR="0099258D" w:rsidRDefault="0099258D" w:rsidP="003156FB">
            <w:pPr>
              <w:spacing w:line="480" w:lineRule="auto"/>
              <w:rPr>
                <w:lang w:val="en-AU"/>
              </w:rPr>
            </w:pPr>
            <w:r>
              <w:rPr>
                <w:lang w:val="en-AU"/>
              </w:rPr>
              <w:t>863.73</w:t>
            </w:r>
          </w:p>
        </w:tc>
        <w:tc>
          <w:tcPr>
            <w:tcW w:w="1803" w:type="dxa"/>
            <w:tcBorders>
              <w:top w:val="nil"/>
              <w:left w:val="nil"/>
              <w:bottom w:val="nil"/>
              <w:right w:val="nil"/>
            </w:tcBorders>
          </w:tcPr>
          <w:p w14:paraId="33525229" w14:textId="77777777" w:rsidR="0099258D" w:rsidRDefault="0099258D" w:rsidP="003156FB">
            <w:pPr>
              <w:spacing w:line="480" w:lineRule="auto"/>
              <w:rPr>
                <w:lang w:val="en-AU"/>
              </w:rPr>
            </w:pPr>
            <w:r>
              <w:rPr>
                <w:lang w:val="en-AU"/>
              </w:rPr>
              <w:t>26.38</w:t>
            </w:r>
          </w:p>
        </w:tc>
        <w:tc>
          <w:tcPr>
            <w:tcW w:w="1803" w:type="dxa"/>
            <w:tcBorders>
              <w:top w:val="nil"/>
              <w:left w:val="nil"/>
              <w:bottom w:val="nil"/>
              <w:right w:val="single" w:sz="4" w:space="0" w:color="auto"/>
            </w:tcBorders>
          </w:tcPr>
          <w:p w14:paraId="7826D0BF" w14:textId="77777777" w:rsidR="0099258D" w:rsidRPr="00892221" w:rsidRDefault="0099258D" w:rsidP="003156FB">
            <w:pPr>
              <w:spacing w:line="480" w:lineRule="auto"/>
              <w:rPr>
                <w:b/>
                <w:bCs/>
                <w:vertAlign w:val="superscript"/>
                <w:lang w:val="en-AU"/>
              </w:rPr>
            </w:pPr>
            <w:r>
              <w:rPr>
                <w:b/>
                <w:bCs/>
                <w:lang w:val="en-AU"/>
              </w:rPr>
              <w:t>&lt;10</w:t>
            </w:r>
            <w:r>
              <w:rPr>
                <w:b/>
                <w:bCs/>
                <w:vertAlign w:val="superscript"/>
                <w:lang w:val="en-AU"/>
              </w:rPr>
              <w:t>-6</w:t>
            </w:r>
          </w:p>
        </w:tc>
      </w:tr>
      <w:tr w:rsidR="0099258D" w14:paraId="4F043281" w14:textId="77777777" w:rsidTr="00625B2F">
        <w:tc>
          <w:tcPr>
            <w:tcW w:w="1803" w:type="dxa"/>
            <w:tcBorders>
              <w:top w:val="nil"/>
              <w:left w:val="single" w:sz="4" w:space="0" w:color="auto"/>
              <w:bottom w:val="nil"/>
              <w:right w:val="nil"/>
            </w:tcBorders>
          </w:tcPr>
          <w:p w14:paraId="562D36DC" w14:textId="77777777" w:rsidR="0099258D" w:rsidRPr="00CF5270" w:rsidRDefault="0099258D" w:rsidP="003156FB">
            <w:pPr>
              <w:spacing w:line="480" w:lineRule="auto"/>
              <w:ind w:left="167"/>
              <w:rPr>
                <w:i/>
                <w:iCs/>
                <w:lang w:val="en-AU"/>
              </w:rPr>
            </w:pPr>
            <w:r>
              <w:rPr>
                <w:lang w:val="en-AU"/>
              </w:rPr>
              <w:t>Treat x Size</w:t>
            </w:r>
          </w:p>
        </w:tc>
        <w:tc>
          <w:tcPr>
            <w:tcW w:w="1803" w:type="dxa"/>
            <w:tcBorders>
              <w:top w:val="nil"/>
              <w:left w:val="nil"/>
              <w:bottom w:val="nil"/>
              <w:right w:val="nil"/>
            </w:tcBorders>
          </w:tcPr>
          <w:p w14:paraId="1F9E6CD7" w14:textId="77777777" w:rsidR="0099258D" w:rsidRDefault="0099258D" w:rsidP="003156FB">
            <w:pPr>
              <w:spacing w:line="480" w:lineRule="auto"/>
              <w:rPr>
                <w:lang w:val="en-AU"/>
              </w:rPr>
            </w:pPr>
            <w:r>
              <w:rPr>
                <w:lang w:val="en-AU"/>
              </w:rPr>
              <w:t>1, 183.95</w:t>
            </w:r>
          </w:p>
        </w:tc>
        <w:tc>
          <w:tcPr>
            <w:tcW w:w="1803" w:type="dxa"/>
            <w:tcBorders>
              <w:top w:val="nil"/>
              <w:left w:val="nil"/>
              <w:bottom w:val="nil"/>
              <w:right w:val="nil"/>
            </w:tcBorders>
          </w:tcPr>
          <w:p w14:paraId="1BC2428F" w14:textId="77777777" w:rsidR="0099258D" w:rsidRDefault="0099258D" w:rsidP="003156FB">
            <w:pPr>
              <w:spacing w:line="480" w:lineRule="auto"/>
              <w:rPr>
                <w:lang w:val="en-AU"/>
              </w:rPr>
            </w:pPr>
            <w:r>
              <w:rPr>
                <w:lang w:val="en-AU"/>
              </w:rPr>
              <w:t>0.99</w:t>
            </w:r>
          </w:p>
        </w:tc>
        <w:tc>
          <w:tcPr>
            <w:tcW w:w="1803" w:type="dxa"/>
            <w:tcBorders>
              <w:top w:val="nil"/>
              <w:left w:val="nil"/>
              <w:bottom w:val="nil"/>
              <w:right w:val="nil"/>
            </w:tcBorders>
          </w:tcPr>
          <w:p w14:paraId="0680223F" w14:textId="77777777" w:rsidR="0099258D" w:rsidRDefault="0099258D" w:rsidP="003156FB">
            <w:pPr>
              <w:spacing w:line="480" w:lineRule="auto"/>
              <w:rPr>
                <w:lang w:val="en-AU"/>
              </w:rPr>
            </w:pPr>
            <w:r>
              <w:rPr>
                <w:lang w:val="en-AU"/>
              </w:rPr>
              <w:t>0.03</w:t>
            </w:r>
          </w:p>
        </w:tc>
        <w:tc>
          <w:tcPr>
            <w:tcW w:w="1803" w:type="dxa"/>
            <w:tcBorders>
              <w:top w:val="nil"/>
              <w:left w:val="nil"/>
              <w:bottom w:val="nil"/>
              <w:right w:val="single" w:sz="4" w:space="0" w:color="auto"/>
            </w:tcBorders>
          </w:tcPr>
          <w:p w14:paraId="7CAE8A7F" w14:textId="77777777" w:rsidR="0099258D" w:rsidRDefault="0099258D" w:rsidP="003156FB">
            <w:pPr>
              <w:spacing w:line="480" w:lineRule="auto"/>
              <w:rPr>
                <w:lang w:val="en-AU"/>
              </w:rPr>
            </w:pPr>
            <w:r>
              <w:rPr>
                <w:lang w:val="en-AU"/>
              </w:rPr>
              <w:t>0.86</w:t>
            </w:r>
          </w:p>
        </w:tc>
      </w:tr>
      <w:tr w:rsidR="0099258D" w14:paraId="07434BFD" w14:textId="77777777" w:rsidTr="00625B2F">
        <w:tc>
          <w:tcPr>
            <w:tcW w:w="1803" w:type="dxa"/>
            <w:tcBorders>
              <w:top w:val="nil"/>
              <w:left w:val="single" w:sz="4" w:space="0" w:color="auto"/>
              <w:bottom w:val="nil"/>
              <w:right w:val="nil"/>
            </w:tcBorders>
          </w:tcPr>
          <w:p w14:paraId="6F126F2E" w14:textId="77777777" w:rsidR="0099258D" w:rsidRPr="00CF5270" w:rsidRDefault="0099258D" w:rsidP="003156FB">
            <w:pPr>
              <w:spacing w:line="480" w:lineRule="auto"/>
              <w:ind w:left="167"/>
              <w:rPr>
                <w:i/>
                <w:iCs/>
                <w:lang w:val="en-AU"/>
              </w:rPr>
            </w:pPr>
            <w:r>
              <w:rPr>
                <w:lang w:val="en-AU"/>
              </w:rPr>
              <w:t>Block</w:t>
            </w:r>
          </w:p>
        </w:tc>
        <w:tc>
          <w:tcPr>
            <w:tcW w:w="1803" w:type="dxa"/>
            <w:tcBorders>
              <w:top w:val="nil"/>
              <w:left w:val="nil"/>
              <w:bottom w:val="nil"/>
              <w:right w:val="nil"/>
            </w:tcBorders>
          </w:tcPr>
          <w:p w14:paraId="31401C44" w14:textId="77777777" w:rsidR="0099258D" w:rsidRDefault="0099258D" w:rsidP="003156FB">
            <w:pPr>
              <w:spacing w:line="480" w:lineRule="auto"/>
              <w:rPr>
                <w:lang w:val="en-AU"/>
              </w:rPr>
            </w:pPr>
            <w:r>
              <w:rPr>
                <w:lang w:val="en-AU"/>
              </w:rPr>
              <w:t>4, 10.57</w:t>
            </w:r>
          </w:p>
        </w:tc>
        <w:tc>
          <w:tcPr>
            <w:tcW w:w="1803" w:type="dxa"/>
            <w:tcBorders>
              <w:top w:val="nil"/>
              <w:left w:val="nil"/>
              <w:bottom w:val="nil"/>
              <w:right w:val="nil"/>
            </w:tcBorders>
          </w:tcPr>
          <w:p w14:paraId="03892D8E" w14:textId="77777777" w:rsidR="0099258D" w:rsidRDefault="0099258D" w:rsidP="003156FB">
            <w:pPr>
              <w:spacing w:line="480" w:lineRule="auto"/>
              <w:rPr>
                <w:lang w:val="en-AU"/>
              </w:rPr>
            </w:pPr>
            <w:r>
              <w:rPr>
                <w:lang w:val="en-AU"/>
              </w:rPr>
              <w:t>9.39</w:t>
            </w:r>
          </w:p>
        </w:tc>
        <w:tc>
          <w:tcPr>
            <w:tcW w:w="1803" w:type="dxa"/>
            <w:tcBorders>
              <w:top w:val="nil"/>
              <w:left w:val="nil"/>
              <w:bottom w:val="nil"/>
              <w:right w:val="nil"/>
            </w:tcBorders>
          </w:tcPr>
          <w:p w14:paraId="40A553B0" w14:textId="77777777" w:rsidR="0099258D" w:rsidRDefault="0099258D" w:rsidP="003156FB">
            <w:pPr>
              <w:spacing w:line="480" w:lineRule="auto"/>
              <w:rPr>
                <w:lang w:val="en-AU"/>
              </w:rPr>
            </w:pPr>
            <w:r>
              <w:rPr>
                <w:lang w:val="en-AU"/>
              </w:rPr>
              <w:t>0.29</w:t>
            </w:r>
          </w:p>
        </w:tc>
        <w:tc>
          <w:tcPr>
            <w:tcW w:w="1803" w:type="dxa"/>
            <w:tcBorders>
              <w:top w:val="nil"/>
              <w:left w:val="nil"/>
              <w:bottom w:val="nil"/>
              <w:right w:val="single" w:sz="4" w:space="0" w:color="auto"/>
            </w:tcBorders>
          </w:tcPr>
          <w:p w14:paraId="21885C22" w14:textId="77777777" w:rsidR="0099258D" w:rsidRDefault="0099258D" w:rsidP="003156FB">
            <w:pPr>
              <w:spacing w:line="480" w:lineRule="auto"/>
              <w:rPr>
                <w:lang w:val="en-AU"/>
              </w:rPr>
            </w:pPr>
            <w:r>
              <w:rPr>
                <w:lang w:val="en-AU"/>
              </w:rPr>
              <w:t>0.88</w:t>
            </w:r>
          </w:p>
        </w:tc>
      </w:tr>
      <w:tr w:rsidR="0099258D" w14:paraId="44B1A57F" w14:textId="77777777" w:rsidTr="00625B2F">
        <w:tc>
          <w:tcPr>
            <w:tcW w:w="1803" w:type="dxa"/>
            <w:tcBorders>
              <w:top w:val="nil"/>
              <w:left w:val="single" w:sz="4" w:space="0" w:color="auto"/>
              <w:bottom w:val="single" w:sz="4" w:space="0" w:color="auto"/>
              <w:right w:val="nil"/>
            </w:tcBorders>
          </w:tcPr>
          <w:p w14:paraId="3BC6CEE6"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54FC2AEA" w14:textId="77777777" w:rsidR="0099258D" w:rsidRDefault="0099258D" w:rsidP="003156FB">
            <w:pPr>
              <w:spacing w:line="480" w:lineRule="auto"/>
              <w:rPr>
                <w:lang w:val="en-AU"/>
              </w:rPr>
            </w:pPr>
          </w:p>
        </w:tc>
        <w:tc>
          <w:tcPr>
            <w:tcW w:w="1803" w:type="dxa"/>
            <w:tcBorders>
              <w:top w:val="nil"/>
              <w:left w:val="nil"/>
              <w:bottom w:val="single" w:sz="4" w:space="0" w:color="auto"/>
              <w:right w:val="nil"/>
            </w:tcBorders>
          </w:tcPr>
          <w:p w14:paraId="69073948" w14:textId="77777777" w:rsidR="0099258D" w:rsidRPr="00B07FF3" w:rsidRDefault="0099258D" w:rsidP="003156FB">
            <w:pPr>
              <w:spacing w:line="480" w:lineRule="auto"/>
              <w:rPr>
                <w:lang w:val="en-AU"/>
              </w:rPr>
            </w:pPr>
            <w:r>
              <w:rPr>
                <w:lang w:val="en-AU"/>
              </w:rPr>
              <w:t>30.30</w:t>
            </w:r>
          </w:p>
        </w:tc>
        <w:tc>
          <w:tcPr>
            <w:tcW w:w="1803" w:type="dxa"/>
            <w:tcBorders>
              <w:top w:val="nil"/>
              <w:left w:val="nil"/>
              <w:bottom w:val="single" w:sz="4" w:space="0" w:color="auto"/>
              <w:right w:val="nil"/>
            </w:tcBorders>
          </w:tcPr>
          <w:p w14:paraId="552D7D09" w14:textId="77777777" w:rsidR="0099258D" w:rsidRPr="004E0237"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4D22A21A" w14:textId="77777777" w:rsidR="0099258D" w:rsidRPr="004E0237" w:rsidRDefault="0099258D" w:rsidP="003156FB">
            <w:pPr>
              <w:spacing w:line="480" w:lineRule="auto"/>
              <w:rPr>
                <w:i/>
                <w:iCs/>
                <w:lang w:val="en-AU"/>
              </w:rPr>
            </w:pPr>
          </w:p>
        </w:tc>
      </w:tr>
      <w:tr w:rsidR="0099258D" w14:paraId="5AD9A98D" w14:textId="77777777" w:rsidTr="00625B2F">
        <w:tc>
          <w:tcPr>
            <w:tcW w:w="1803" w:type="dxa"/>
            <w:tcBorders>
              <w:top w:val="single" w:sz="4" w:space="0" w:color="auto"/>
              <w:left w:val="single" w:sz="4" w:space="0" w:color="auto"/>
              <w:bottom w:val="nil"/>
              <w:right w:val="nil"/>
            </w:tcBorders>
          </w:tcPr>
          <w:p w14:paraId="6E26E21C" w14:textId="77777777" w:rsidR="0099258D" w:rsidRPr="00CF5270" w:rsidRDefault="0099258D" w:rsidP="003156FB">
            <w:pPr>
              <w:spacing w:line="480" w:lineRule="auto"/>
              <w:ind w:left="25"/>
              <w:rPr>
                <w:i/>
                <w:iCs/>
                <w:lang w:val="en-AU"/>
              </w:rPr>
            </w:pPr>
            <w:r>
              <w:rPr>
                <w:b/>
                <w:bCs/>
                <w:lang w:val="en-AU"/>
              </w:rPr>
              <w:t>G2</w:t>
            </w:r>
          </w:p>
        </w:tc>
        <w:tc>
          <w:tcPr>
            <w:tcW w:w="1803" w:type="dxa"/>
            <w:tcBorders>
              <w:top w:val="single" w:sz="4" w:space="0" w:color="auto"/>
              <w:left w:val="nil"/>
              <w:bottom w:val="nil"/>
              <w:right w:val="nil"/>
            </w:tcBorders>
          </w:tcPr>
          <w:p w14:paraId="64BD385E"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4A285314" w14:textId="77777777" w:rsidR="0099258D" w:rsidRDefault="0099258D" w:rsidP="003156FB">
            <w:pPr>
              <w:spacing w:line="480" w:lineRule="auto"/>
              <w:rPr>
                <w:lang w:val="en-AU"/>
              </w:rPr>
            </w:pPr>
          </w:p>
        </w:tc>
        <w:tc>
          <w:tcPr>
            <w:tcW w:w="1803" w:type="dxa"/>
            <w:tcBorders>
              <w:top w:val="single" w:sz="4" w:space="0" w:color="auto"/>
              <w:left w:val="nil"/>
              <w:bottom w:val="nil"/>
              <w:right w:val="nil"/>
            </w:tcBorders>
          </w:tcPr>
          <w:p w14:paraId="0807F372" w14:textId="77777777" w:rsidR="0099258D" w:rsidRDefault="0099258D" w:rsidP="003156FB">
            <w:pPr>
              <w:spacing w:line="480" w:lineRule="auto"/>
              <w:rPr>
                <w:lang w:val="en-AU"/>
              </w:rPr>
            </w:pPr>
          </w:p>
        </w:tc>
        <w:tc>
          <w:tcPr>
            <w:tcW w:w="1803" w:type="dxa"/>
            <w:tcBorders>
              <w:top w:val="single" w:sz="4" w:space="0" w:color="auto"/>
              <w:left w:val="nil"/>
              <w:bottom w:val="nil"/>
              <w:right w:val="single" w:sz="4" w:space="0" w:color="auto"/>
            </w:tcBorders>
          </w:tcPr>
          <w:p w14:paraId="34131356" w14:textId="77777777" w:rsidR="0099258D" w:rsidRDefault="0099258D" w:rsidP="003156FB">
            <w:pPr>
              <w:spacing w:line="480" w:lineRule="auto"/>
              <w:rPr>
                <w:lang w:val="en-AU"/>
              </w:rPr>
            </w:pPr>
          </w:p>
        </w:tc>
      </w:tr>
      <w:tr w:rsidR="0099258D" w14:paraId="7AD189F9" w14:textId="77777777" w:rsidTr="00625B2F">
        <w:tc>
          <w:tcPr>
            <w:tcW w:w="1803" w:type="dxa"/>
            <w:tcBorders>
              <w:top w:val="nil"/>
              <w:left w:val="single" w:sz="4" w:space="0" w:color="auto"/>
              <w:bottom w:val="nil"/>
              <w:right w:val="nil"/>
            </w:tcBorders>
          </w:tcPr>
          <w:p w14:paraId="6B4A61DC" w14:textId="77777777" w:rsidR="0099258D" w:rsidRPr="00CF5270" w:rsidRDefault="0099258D" w:rsidP="003156FB">
            <w:pPr>
              <w:spacing w:line="480" w:lineRule="auto"/>
              <w:ind w:left="167"/>
              <w:rPr>
                <w:i/>
                <w:iCs/>
                <w:lang w:val="en-AU"/>
              </w:rPr>
            </w:pPr>
            <w:r>
              <w:rPr>
                <w:lang w:val="en-AU"/>
              </w:rPr>
              <w:t>Treatment</w:t>
            </w:r>
          </w:p>
        </w:tc>
        <w:tc>
          <w:tcPr>
            <w:tcW w:w="1803" w:type="dxa"/>
            <w:tcBorders>
              <w:top w:val="nil"/>
              <w:left w:val="nil"/>
              <w:bottom w:val="nil"/>
              <w:right w:val="nil"/>
            </w:tcBorders>
          </w:tcPr>
          <w:p w14:paraId="1F991462" w14:textId="77777777" w:rsidR="0099258D" w:rsidRDefault="0099258D" w:rsidP="003156FB">
            <w:pPr>
              <w:spacing w:line="480" w:lineRule="auto"/>
              <w:rPr>
                <w:lang w:val="en-AU"/>
              </w:rPr>
            </w:pPr>
            <w:r>
              <w:rPr>
                <w:lang w:val="en-AU"/>
              </w:rPr>
              <w:t>1, 234</w:t>
            </w:r>
          </w:p>
        </w:tc>
        <w:tc>
          <w:tcPr>
            <w:tcW w:w="1803" w:type="dxa"/>
            <w:tcBorders>
              <w:top w:val="nil"/>
              <w:left w:val="nil"/>
              <w:bottom w:val="nil"/>
              <w:right w:val="nil"/>
            </w:tcBorders>
          </w:tcPr>
          <w:p w14:paraId="4EAFB6F6" w14:textId="77777777" w:rsidR="0099258D" w:rsidRDefault="0099258D" w:rsidP="003156FB">
            <w:pPr>
              <w:spacing w:line="480" w:lineRule="auto"/>
              <w:rPr>
                <w:lang w:val="en-AU"/>
              </w:rPr>
            </w:pPr>
            <w:r>
              <w:rPr>
                <w:lang w:val="en-AU"/>
              </w:rPr>
              <w:t>383.72</w:t>
            </w:r>
          </w:p>
        </w:tc>
        <w:tc>
          <w:tcPr>
            <w:tcW w:w="1803" w:type="dxa"/>
            <w:tcBorders>
              <w:top w:val="nil"/>
              <w:left w:val="nil"/>
              <w:bottom w:val="nil"/>
              <w:right w:val="nil"/>
            </w:tcBorders>
          </w:tcPr>
          <w:p w14:paraId="460AE085" w14:textId="77777777" w:rsidR="0099258D" w:rsidRDefault="0099258D" w:rsidP="003156FB">
            <w:pPr>
              <w:spacing w:line="480" w:lineRule="auto"/>
              <w:rPr>
                <w:lang w:val="en-AU"/>
              </w:rPr>
            </w:pPr>
            <w:r>
              <w:rPr>
                <w:lang w:val="en-AU"/>
              </w:rPr>
              <w:t>7.44</w:t>
            </w:r>
          </w:p>
        </w:tc>
        <w:tc>
          <w:tcPr>
            <w:tcW w:w="1803" w:type="dxa"/>
            <w:tcBorders>
              <w:top w:val="nil"/>
              <w:left w:val="nil"/>
              <w:bottom w:val="nil"/>
              <w:right w:val="single" w:sz="4" w:space="0" w:color="auto"/>
            </w:tcBorders>
          </w:tcPr>
          <w:p w14:paraId="2A543066" w14:textId="77777777" w:rsidR="0099258D" w:rsidRDefault="0099258D" w:rsidP="003156FB">
            <w:pPr>
              <w:spacing w:line="480" w:lineRule="auto"/>
              <w:rPr>
                <w:lang w:val="en-AU"/>
              </w:rPr>
            </w:pPr>
            <w:r w:rsidRPr="00036842">
              <w:rPr>
                <w:b/>
                <w:bCs/>
                <w:lang w:val="en-AU"/>
              </w:rPr>
              <w:t>0.007</w:t>
            </w:r>
          </w:p>
        </w:tc>
      </w:tr>
      <w:tr w:rsidR="0099258D" w14:paraId="0E98F59A" w14:textId="77777777" w:rsidTr="00625B2F">
        <w:tc>
          <w:tcPr>
            <w:tcW w:w="1803" w:type="dxa"/>
            <w:tcBorders>
              <w:top w:val="nil"/>
              <w:left w:val="single" w:sz="4" w:space="0" w:color="auto"/>
              <w:bottom w:val="nil"/>
              <w:right w:val="nil"/>
            </w:tcBorders>
          </w:tcPr>
          <w:p w14:paraId="53A71C41" w14:textId="77777777" w:rsidR="0099258D" w:rsidRPr="00CF5270" w:rsidRDefault="0099258D" w:rsidP="003156FB">
            <w:pPr>
              <w:spacing w:line="480" w:lineRule="auto"/>
              <w:ind w:left="167"/>
              <w:rPr>
                <w:i/>
                <w:iCs/>
                <w:lang w:val="en-AU"/>
              </w:rPr>
            </w:pPr>
            <w:r>
              <w:rPr>
                <w:lang w:val="en-AU"/>
              </w:rPr>
              <w:t>Maternal Size</w:t>
            </w:r>
          </w:p>
        </w:tc>
        <w:tc>
          <w:tcPr>
            <w:tcW w:w="1803" w:type="dxa"/>
            <w:tcBorders>
              <w:top w:val="nil"/>
              <w:left w:val="nil"/>
              <w:bottom w:val="nil"/>
              <w:right w:val="nil"/>
            </w:tcBorders>
          </w:tcPr>
          <w:p w14:paraId="4CF3BAC3" w14:textId="77777777" w:rsidR="0099258D" w:rsidRDefault="0099258D" w:rsidP="003156FB">
            <w:pPr>
              <w:spacing w:line="480" w:lineRule="auto"/>
              <w:rPr>
                <w:lang w:val="en-AU"/>
              </w:rPr>
            </w:pPr>
            <w:r>
              <w:rPr>
                <w:lang w:val="en-AU"/>
              </w:rPr>
              <w:t>1, 234</w:t>
            </w:r>
          </w:p>
        </w:tc>
        <w:tc>
          <w:tcPr>
            <w:tcW w:w="1803" w:type="dxa"/>
            <w:tcBorders>
              <w:top w:val="nil"/>
              <w:left w:val="nil"/>
              <w:bottom w:val="nil"/>
              <w:right w:val="nil"/>
            </w:tcBorders>
          </w:tcPr>
          <w:p w14:paraId="3D5099D1" w14:textId="77777777" w:rsidR="0099258D" w:rsidRDefault="0099258D" w:rsidP="003156FB">
            <w:pPr>
              <w:spacing w:line="480" w:lineRule="auto"/>
              <w:rPr>
                <w:lang w:val="en-AU"/>
              </w:rPr>
            </w:pPr>
            <w:r>
              <w:rPr>
                <w:lang w:val="en-AU"/>
              </w:rPr>
              <w:t>165.44</w:t>
            </w:r>
          </w:p>
        </w:tc>
        <w:tc>
          <w:tcPr>
            <w:tcW w:w="1803" w:type="dxa"/>
            <w:tcBorders>
              <w:top w:val="nil"/>
              <w:left w:val="nil"/>
              <w:bottom w:val="nil"/>
              <w:right w:val="nil"/>
            </w:tcBorders>
          </w:tcPr>
          <w:p w14:paraId="5829ABA2" w14:textId="77777777" w:rsidR="0099258D" w:rsidRDefault="0099258D" w:rsidP="003156FB">
            <w:pPr>
              <w:spacing w:line="480" w:lineRule="auto"/>
              <w:rPr>
                <w:lang w:val="en-AU"/>
              </w:rPr>
            </w:pPr>
            <w:r>
              <w:rPr>
                <w:lang w:val="en-AU"/>
              </w:rPr>
              <w:t>3.86</w:t>
            </w:r>
          </w:p>
        </w:tc>
        <w:tc>
          <w:tcPr>
            <w:tcW w:w="1803" w:type="dxa"/>
            <w:tcBorders>
              <w:top w:val="nil"/>
              <w:left w:val="nil"/>
              <w:bottom w:val="nil"/>
              <w:right w:val="single" w:sz="4" w:space="0" w:color="auto"/>
            </w:tcBorders>
          </w:tcPr>
          <w:p w14:paraId="51AA5558" w14:textId="77777777" w:rsidR="0099258D" w:rsidRDefault="0099258D" w:rsidP="003156FB">
            <w:pPr>
              <w:spacing w:line="480" w:lineRule="auto"/>
              <w:rPr>
                <w:lang w:val="en-AU"/>
              </w:rPr>
            </w:pPr>
            <w:r>
              <w:rPr>
                <w:lang w:val="en-AU"/>
              </w:rPr>
              <w:t>0.051</w:t>
            </w:r>
          </w:p>
        </w:tc>
      </w:tr>
      <w:tr w:rsidR="0099258D" w14:paraId="04C13CDB" w14:textId="77777777" w:rsidTr="00625B2F">
        <w:tc>
          <w:tcPr>
            <w:tcW w:w="1803" w:type="dxa"/>
            <w:tcBorders>
              <w:top w:val="nil"/>
              <w:left w:val="single" w:sz="4" w:space="0" w:color="auto"/>
              <w:bottom w:val="nil"/>
              <w:right w:val="nil"/>
            </w:tcBorders>
          </w:tcPr>
          <w:p w14:paraId="1D12C640" w14:textId="77777777" w:rsidR="0099258D" w:rsidRPr="00CF5270" w:rsidRDefault="0099258D" w:rsidP="003156FB">
            <w:pPr>
              <w:spacing w:line="480" w:lineRule="auto"/>
              <w:ind w:left="167"/>
              <w:rPr>
                <w:i/>
                <w:iCs/>
                <w:lang w:val="en-AU"/>
              </w:rPr>
            </w:pPr>
            <w:r>
              <w:rPr>
                <w:lang w:val="en-AU"/>
              </w:rPr>
              <w:t>Treat x Size</w:t>
            </w:r>
          </w:p>
        </w:tc>
        <w:tc>
          <w:tcPr>
            <w:tcW w:w="1803" w:type="dxa"/>
            <w:tcBorders>
              <w:top w:val="nil"/>
              <w:left w:val="nil"/>
              <w:bottom w:val="nil"/>
              <w:right w:val="nil"/>
            </w:tcBorders>
          </w:tcPr>
          <w:p w14:paraId="744C4CA7" w14:textId="77777777" w:rsidR="0099258D" w:rsidRDefault="0099258D" w:rsidP="003156FB">
            <w:pPr>
              <w:spacing w:line="480" w:lineRule="auto"/>
              <w:rPr>
                <w:lang w:val="en-AU"/>
              </w:rPr>
            </w:pPr>
            <w:r>
              <w:rPr>
                <w:lang w:val="en-AU"/>
              </w:rPr>
              <w:t>1, 234</w:t>
            </w:r>
          </w:p>
        </w:tc>
        <w:tc>
          <w:tcPr>
            <w:tcW w:w="1803" w:type="dxa"/>
            <w:tcBorders>
              <w:top w:val="nil"/>
              <w:left w:val="nil"/>
              <w:bottom w:val="nil"/>
              <w:right w:val="nil"/>
            </w:tcBorders>
          </w:tcPr>
          <w:p w14:paraId="2E25A6D8" w14:textId="77777777" w:rsidR="0099258D" w:rsidRDefault="0099258D" w:rsidP="003156FB">
            <w:pPr>
              <w:spacing w:line="480" w:lineRule="auto"/>
              <w:rPr>
                <w:lang w:val="en-AU"/>
              </w:rPr>
            </w:pPr>
            <w:r>
              <w:rPr>
                <w:lang w:val="en-AU"/>
              </w:rPr>
              <w:t>342.10</w:t>
            </w:r>
          </w:p>
        </w:tc>
        <w:tc>
          <w:tcPr>
            <w:tcW w:w="1803" w:type="dxa"/>
            <w:tcBorders>
              <w:top w:val="nil"/>
              <w:left w:val="nil"/>
              <w:bottom w:val="nil"/>
              <w:right w:val="nil"/>
            </w:tcBorders>
          </w:tcPr>
          <w:p w14:paraId="757E6FD4" w14:textId="77777777" w:rsidR="0099258D" w:rsidRDefault="0099258D" w:rsidP="003156FB">
            <w:pPr>
              <w:spacing w:line="480" w:lineRule="auto"/>
              <w:rPr>
                <w:lang w:val="en-AU"/>
              </w:rPr>
            </w:pPr>
            <w:r>
              <w:rPr>
                <w:lang w:val="en-AU"/>
              </w:rPr>
              <w:t>6.69</w:t>
            </w:r>
          </w:p>
        </w:tc>
        <w:tc>
          <w:tcPr>
            <w:tcW w:w="1803" w:type="dxa"/>
            <w:tcBorders>
              <w:top w:val="nil"/>
              <w:left w:val="nil"/>
              <w:bottom w:val="nil"/>
              <w:right w:val="single" w:sz="4" w:space="0" w:color="auto"/>
            </w:tcBorders>
          </w:tcPr>
          <w:p w14:paraId="0E94FD2C" w14:textId="77777777" w:rsidR="0099258D" w:rsidRPr="00892221" w:rsidRDefault="0099258D" w:rsidP="003156FB">
            <w:pPr>
              <w:spacing w:line="480" w:lineRule="auto"/>
              <w:rPr>
                <w:b/>
                <w:bCs/>
                <w:lang w:val="en-AU"/>
              </w:rPr>
            </w:pPr>
            <w:r w:rsidRPr="00036842">
              <w:rPr>
                <w:b/>
                <w:bCs/>
                <w:lang w:val="en-AU"/>
              </w:rPr>
              <w:t>0.01</w:t>
            </w:r>
          </w:p>
        </w:tc>
      </w:tr>
      <w:tr w:rsidR="0099258D" w14:paraId="3FB31938" w14:textId="77777777" w:rsidTr="00625B2F">
        <w:tc>
          <w:tcPr>
            <w:tcW w:w="1803" w:type="dxa"/>
            <w:tcBorders>
              <w:top w:val="nil"/>
              <w:left w:val="single" w:sz="4" w:space="0" w:color="auto"/>
              <w:bottom w:val="nil"/>
              <w:right w:val="nil"/>
            </w:tcBorders>
          </w:tcPr>
          <w:p w14:paraId="0448560F" w14:textId="77777777" w:rsidR="0099258D" w:rsidRPr="00CF5270" w:rsidRDefault="0099258D" w:rsidP="003156FB">
            <w:pPr>
              <w:spacing w:line="480" w:lineRule="auto"/>
              <w:ind w:left="167"/>
              <w:rPr>
                <w:i/>
                <w:iCs/>
                <w:lang w:val="en-AU"/>
              </w:rPr>
            </w:pPr>
            <w:r>
              <w:rPr>
                <w:lang w:val="en-AU"/>
              </w:rPr>
              <w:t>Block</w:t>
            </w:r>
          </w:p>
        </w:tc>
        <w:tc>
          <w:tcPr>
            <w:tcW w:w="1803" w:type="dxa"/>
            <w:tcBorders>
              <w:top w:val="nil"/>
              <w:left w:val="nil"/>
              <w:bottom w:val="nil"/>
              <w:right w:val="nil"/>
            </w:tcBorders>
          </w:tcPr>
          <w:p w14:paraId="661A2F46" w14:textId="77777777" w:rsidR="0099258D" w:rsidRDefault="0099258D" w:rsidP="003156FB">
            <w:pPr>
              <w:spacing w:line="480" w:lineRule="auto"/>
              <w:rPr>
                <w:lang w:val="en-AU"/>
              </w:rPr>
            </w:pPr>
            <w:r>
              <w:rPr>
                <w:lang w:val="en-AU"/>
              </w:rPr>
              <w:t>4, 234</w:t>
            </w:r>
          </w:p>
        </w:tc>
        <w:tc>
          <w:tcPr>
            <w:tcW w:w="1803" w:type="dxa"/>
            <w:tcBorders>
              <w:top w:val="nil"/>
              <w:left w:val="nil"/>
              <w:bottom w:val="nil"/>
              <w:right w:val="nil"/>
            </w:tcBorders>
          </w:tcPr>
          <w:p w14:paraId="1594889E" w14:textId="77777777" w:rsidR="0099258D" w:rsidRDefault="0099258D" w:rsidP="003156FB">
            <w:pPr>
              <w:spacing w:line="480" w:lineRule="auto"/>
              <w:rPr>
                <w:lang w:val="en-AU"/>
              </w:rPr>
            </w:pPr>
            <w:r>
              <w:rPr>
                <w:lang w:val="en-AU"/>
              </w:rPr>
              <w:t>271.44</w:t>
            </w:r>
          </w:p>
        </w:tc>
        <w:tc>
          <w:tcPr>
            <w:tcW w:w="1803" w:type="dxa"/>
            <w:tcBorders>
              <w:top w:val="nil"/>
              <w:left w:val="nil"/>
              <w:bottom w:val="nil"/>
              <w:right w:val="nil"/>
            </w:tcBorders>
          </w:tcPr>
          <w:p w14:paraId="7E49D65C" w14:textId="77777777" w:rsidR="0099258D" w:rsidRDefault="0099258D" w:rsidP="003156FB">
            <w:pPr>
              <w:spacing w:line="480" w:lineRule="auto"/>
              <w:rPr>
                <w:lang w:val="en-AU"/>
              </w:rPr>
            </w:pPr>
            <w:r>
              <w:rPr>
                <w:lang w:val="en-AU"/>
              </w:rPr>
              <w:t>5.36</w:t>
            </w:r>
          </w:p>
        </w:tc>
        <w:tc>
          <w:tcPr>
            <w:tcW w:w="1803" w:type="dxa"/>
            <w:tcBorders>
              <w:top w:val="nil"/>
              <w:left w:val="nil"/>
              <w:bottom w:val="nil"/>
              <w:right w:val="single" w:sz="4" w:space="0" w:color="auto"/>
            </w:tcBorders>
          </w:tcPr>
          <w:p w14:paraId="71B173C4" w14:textId="77777777" w:rsidR="0099258D" w:rsidRDefault="0099258D" w:rsidP="003156FB">
            <w:pPr>
              <w:spacing w:line="480" w:lineRule="auto"/>
              <w:rPr>
                <w:lang w:val="en-AU"/>
              </w:rPr>
            </w:pPr>
            <w:r w:rsidRPr="00036842">
              <w:rPr>
                <w:b/>
                <w:bCs/>
                <w:lang w:val="en-AU"/>
              </w:rPr>
              <w:t>&lt;</w:t>
            </w:r>
            <w:r>
              <w:rPr>
                <w:b/>
                <w:bCs/>
                <w:lang w:val="en-AU"/>
              </w:rPr>
              <w:t>10</w:t>
            </w:r>
            <w:r>
              <w:rPr>
                <w:b/>
                <w:bCs/>
                <w:vertAlign w:val="superscript"/>
                <w:lang w:val="en-AU"/>
              </w:rPr>
              <w:t>-3</w:t>
            </w:r>
          </w:p>
        </w:tc>
      </w:tr>
      <w:tr w:rsidR="0099258D" w14:paraId="5FF6DA03" w14:textId="77777777" w:rsidTr="00625B2F">
        <w:tc>
          <w:tcPr>
            <w:tcW w:w="1803" w:type="dxa"/>
            <w:tcBorders>
              <w:top w:val="nil"/>
              <w:left w:val="single" w:sz="4" w:space="0" w:color="auto"/>
              <w:bottom w:val="single" w:sz="4" w:space="0" w:color="auto"/>
              <w:right w:val="nil"/>
            </w:tcBorders>
          </w:tcPr>
          <w:p w14:paraId="54DB4C4A" w14:textId="77777777" w:rsidR="0099258D" w:rsidRPr="00CF5270" w:rsidRDefault="0099258D" w:rsidP="003156FB">
            <w:pPr>
              <w:spacing w:line="480" w:lineRule="auto"/>
              <w:ind w:left="167"/>
              <w:rPr>
                <w:i/>
                <w:iCs/>
                <w:lang w:val="en-AU"/>
              </w:rPr>
            </w:pPr>
            <w:proofErr w:type="gramStart"/>
            <w:r>
              <w:rPr>
                <w:i/>
                <w:iCs/>
                <w:lang w:val="en-AU"/>
              </w:rPr>
              <w:t>Culture(</w:t>
            </w:r>
            <w:proofErr w:type="gramEnd"/>
            <w:r>
              <w:rPr>
                <w:i/>
                <w:iCs/>
                <w:lang w:val="en-AU"/>
              </w:rPr>
              <w:t>Treat)</w:t>
            </w:r>
          </w:p>
        </w:tc>
        <w:tc>
          <w:tcPr>
            <w:tcW w:w="1803" w:type="dxa"/>
            <w:tcBorders>
              <w:top w:val="nil"/>
              <w:left w:val="nil"/>
              <w:bottom w:val="single" w:sz="4" w:space="0" w:color="auto"/>
              <w:right w:val="nil"/>
            </w:tcBorders>
          </w:tcPr>
          <w:p w14:paraId="7C0A8FA4" w14:textId="77777777" w:rsidR="0099258D" w:rsidRDefault="0099258D" w:rsidP="003156FB">
            <w:pPr>
              <w:spacing w:line="480" w:lineRule="auto"/>
              <w:rPr>
                <w:lang w:val="en-AU"/>
              </w:rPr>
            </w:pPr>
          </w:p>
        </w:tc>
        <w:tc>
          <w:tcPr>
            <w:tcW w:w="1803" w:type="dxa"/>
            <w:tcBorders>
              <w:top w:val="nil"/>
              <w:left w:val="nil"/>
              <w:bottom w:val="single" w:sz="4" w:space="0" w:color="auto"/>
              <w:right w:val="nil"/>
            </w:tcBorders>
          </w:tcPr>
          <w:p w14:paraId="3C3581D6" w14:textId="77777777" w:rsidR="0099258D" w:rsidRPr="004B03DB" w:rsidRDefault="0099258D" w:rsidP="003156FB">
            <w:pPr>
              <w:spacing w:line="480" w:lineRule="auto"/>
              <w:rPr>
                <w:lang w:val="en-AU"/>
              </w:rPr>
            </w:pPr>
            <w:r>
              <w:rPr>
                <w:lang w:val="en-AU"/>
              </w:rPr>
              <w:t>49.71</w:t>
            </w:r>
          </w:p>
        </w:tc>
        <w:tc>
          <w:tcPr>
            <w:tcW w:w="1803" w:type="dxa"/>
            <w:tcBorders>
              <w:top w:val="nil"/>
              <w:left w:val="nil"/>
              <w:bottom w:val="single" w:sz="4" w:space="0" w:color="auto"/>
              <w:right w:val="nil"/>
            </w:tcBorders>
          </w:tcPr>
          <w:p w14:paraId="6BC2C0F0" w14:textId="77777777" w:rsidR="0099258D" w:rsidRPr="00DA42DE" w:rsidRDefault="0099258D" w:rsidP="003156FB">
            <w:pPr>
              <w:spacing w:line="480" w:lineRule="auto"/>
              <w:rPr>
                <w:i/>
                <w:iCs/>
                <w:lang w:val="en-AU"/>
              </w:rPr>
            </w:pPr>
          </w:p>
        </w:tc>
        <w:tc>
          <w:tcPr>
            <w:tcW w:w="1803" w:type="dxa"/>
            <w:tcBorders>
              <w:top w:val="nil"/>
              <w:left w:val="nil"/>
              <w:bottom w:val="single" w:sz="4" w:space="0" w:color="auto"/>
              <w:right w:val="single" w:sz="4" w:space="0" w:color="auto"/>
            </w:tcBorders>
          </w:tcPr>
          <w:p w14:paraId="29709AFE" w14:textId="77777777" w:rsidR="0099258D" w:rsidRPr="00DA42DE" w:rsidRDefault="0099258D" w:rsidP="003156FB">
            <w:pPr>
              <w:spacing w:line="480" w:lineRule="auto"/>
              <w:rPr>
                <w:i/>
                <w:iCs/>
                <w:lang w:val="en-AU"/>
              </w:rPr>
            </w:pPr>
          </w:p>
        </w:tc>
      </w:tr>
    </w:tbl>
    <w:p w14:paraId="2A1833B5" w14:textId="7D846A7C" w:rsidR="0099258D" w:rsidRDefault="0099258D" w:rsidP="003156FB">
      <w:pPr>
        <w:spacing w:line="480" w:lineRule="auto"/>
        <w:rPr>
          <w:lang w:val="en-AU"/>
        </w:rPr>
      </w:pPr>
    </w:p>
    <w:p w14:paraId="36EE80E5" w14:textId="77777777" w:rsidR="0099258D" w:rsidRDefault="0099258D" w:rsidP="003156FB">
      <w:pPr>
        <w:spacing w:line="480" w:lineRule="auto"/>
        <w:rPr>
          <w:lang w:val="en-AU"/>
        </w:rPr>
      </w:pPr>
      <w:r w:rsidRPr="00CE66D5">
        <w:rPr>
          <w:noProof/>
          <w:lang w:val="en-AU"/>
        </w:rPr>
        <w:lastRenderedPageBreak/>
        <w:drawing>
          <wp:inline distT="0" distB="0" distL="0" distR="0" wp14:anchorId="2FC2B5AF" wp14:editId="5BC0D59C">
            <wp:extent cx="6228000" cy="6228000"/>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000" cy="6228000"/>
                    </a:xfrm>
                    <a:prstGeom prst="rect">
                      <a:avLst/>
                    </a:prstGeom>
                    <a:noFill/>
                    <a:ln>
                      <a:noFill/>
                    </a:ln>
                  </pic:spPr>
                </pic:pic>
              </a:graphicData>
            </a:graphic>
          </wp:inline>
        </w:drawing>
      </w:r>
    </w:p>
    <w:p w14:paraId="76D3A08A" w14:textId="77777777" w:rsidR="0099258D" w:rsidRPr="00BD2512" w:rsidRDefault="0099258D" w:rsidP="003156FB">
      <w:pPr>
        <w:spacing w:line="480" w:lineRule="auto"/>
        <w:rPr>
          <w:lang w:val="en-AU"/>
        </w:rPr>
      </w:pPr>
      <w:r w:rsidRPr="00BD2512">
        <w:rPr>
          <w:b/>
          <w:bCs/>
          <w:lang w:val="en-AU"/>
        </w:rPr>
        <w:t xml:space="preserve">Figure 1: </w:t>
      </w:r>
      <w:r w:rsidRPr="00BD2512">
        <w:rPr>
          <w:lang w:val="en-AU"/>
        </w:rPr>
        <w:t>Key life history responses to high (red, circular points) and low (blue, triangular points) food regimes. Panels show a: mean adult female body length across all three generations, b: mean cohort age at first observation of sexual maturity (within each replicate) in G1 and G2, c: mean first-clutch egg diameter in G2 mothers, d: mean first-clutch fecundity in G2 mothers. In a and b: errors bars show between-culture bootstrapped 95% confidence intervals. In c and d: points show raw data at the sub-replicate (individual female) level, lines show regressions at the culture level.</w:t>
      </w:r>
    </w:p>
    <w:p w14:paraId="3B4EA1A4" w14:textId="77777777" w:rsidR="0099258D" w:rsidRDefault="0099258D" w:rsidP="003156FB">
      <w:pPr>
        <w:spacing w:line="480" w:lineRule="auto"/>
        <w:rPr>
          <w:rFonts w:asciiTheme="majorHAnsi" w:eastAsiaTheme="majorEastAsia" w:hAnsiTheme="majorHAnsi" w:cstheme="majorBidi"/>
          <w:color w:val="2F5496" w:themeColor="accent1" w:themeShade="BF"/>
          <w:sz w:val="32"/>
          <w:szCs w:val="32"/>
          <w:lang w:val="en-AU"/>
        </w:rPr>
      </w:pPr>
      <w:r>
        <w:rPr>
          <w:noProof/>
          <w:lang w:val="en-AU" w:eastAsia="en-AU"/>
        </w:rPr>
        <w:lastRenderedPageBreak/>
        <w:drawing>
          <wp:inline distT="0" distB="0" distL="0" distR="0" wp14:anchorId="42491EDF" wp14:editId="0A3227DB">
            <wp:extent cx="2952000" cy="29520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52000" cy="2952000"/>
                    </a:xfrm>
                    <a:prstGeom prst="rect">
                      <a:avLst/>
                    </a:prstGeom>
                  </pic:spPr>
                </pic:pic>
              </a:graphicData>
            </a:graphic>
          </wp:inline>
        </w:drawing>
      </w:r>
    </w:p>
    <w:p w14:paraId="5BF61F0A" w14:textId="347BB298" w:rsidR="0099258D" w:rsidRPr="00D477B7" w:rsidRDefault="0099258D" w:rsidP="00D477B7">
      <w:pPr>
        <w:spacing w:line="480" w:lineRule="auto"/>
        <w:rPr>
          <w:b/>
          <w:bCs/>
          <w:lang w:val="en-AU"/>
        </w:rPr>
      </w:pPr>
      <w:r w:rsidRPr="00E30FEB">
        <w:rPr>
          <w:b/>
          <w:bCs/>
          <w:lang w:val="en-AU"/>
        </w:rPr>
        <w:t xml:space="preserve">Figure 2: </w:t>
      </w:r>
      <w:r w:rsidRPr="00E30FEB">
        <w:rPr>
          <w:bCs/>
          <w:lang w:val="en-AU"/>
        </w:rPr>
        <w:t xml:space="preserve">Predicted </w:t>
      </w:r>
      <w:r w:rsidRPr="00E30FEB">
        <w:rPr>
          <w:lang w:val="en-AU"/>
        </w:rPr>
        <w:t>relationships between reproductive volume (product of mean egg volume and fecundity) and maternal size in G2 mothers from high-food (solid red lines, circular points) and low-food (dotted blue lines, triangular points) regimes. Points show data at the individual level, lines show regressions at the culture level, data obtained from G2 egg-size and G2 fecundity model coefficients.</w:t>
      </w:r>
    </w:p>
    <w:sectPr w:rsidR="0099258D" w:rsidRPr="00D477B7" w:rsidSect="00D477B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A59BD" w14:textId="77777777" w:rsidR="00032A55" w:rsidRDefault="00032A55" w:rsidP="006343A6">
      <w:pPr>
        <w:spacing w:after="0" w:line="240" w:lineRule="auto"/>
      </w:pPr>
      <w:r>
        <w:separator/>
      </w:r>
    </w:p>
  </w:endnote>
  <w:endnote w:type="continuationSeparator" w:id="0">
    <w:p w14:paraId="59962386" w14:textId="77777777" w:rsidR="00032A55" w:rsidRDefault="00032A55" w:rsidP="0063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607045"/>
      <w:docPartObj>
        <w:docPartGallery w:val="Page Numbers (Bottom of Page)"/>
        <w:docPartUnique/>
      </w:docPartObj>
    </w:sdtPr>
    <w:sdtEndPr>
      <w:rPr>
        <w:noProof/>
      </w:rPr>
    </w:sdtEndPr>
    <w:sdtContent>
      <w:p w14:paraId="4B00B66C" w14:textId="779F986B" w:rsidR="00CB41A2" w:rsidRDefault="00CB4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346431" w14:textId="77777777" w:rsidR="00CB41A2" w:rsidRDefault="00CB4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E737C" w14:textId="77777777" w:rsidR="00032A55" w:rsidRDefault="00032A55" w:rsidP="006343A6">
      <w:pPr>
        <w:spacing w:after="0" w:line="240" w:lineRule="auto"/>
      </w:pPr>
      <w:r>
        <w:separator/>
      </w:r>
    </w:p>
  </w:footnote>
  <w:footnote w:type="continuationSeparator" w:id="0">
    <w:p w14:paraId="69B59BCA" w14:textId="77777777" w:rsidR="00032A55" w:rsidRDefault="00032A55" w:rsidP="00634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6C5"/>
    <w:multiLevelType w:val="hybridMultilevel"/>
    <w:tmpl w:val="78E6B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D7F3A"/>
    <w:multiLevelType w:val="hybridMultilevel"/>
    <w:tmpl w:val="73CCC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A112A"/>
    <w:multiLevelType w:val="hybridMultilevel"/>
    <w:tmpl w:val="83C6C8EC"/>
    <w:lvl w:ilvl="0" w:tplc="1A5E0D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95C19"/>
    <w:multiLevelType w:val="hybridMultilevel"/>
    <w:tmpl w:val="6A2EF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531E96"/>
    <w:multiLevelType w:val="hybridMultilevel"/>
    <w:tmpl w:val="16A07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05879"/>
    <w:multiLevelType w:val="hybridMultilevel"/>
    <w:tmpl w:val="C0B2FE7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EAF67A9"/>
    <w:multiLevelType w:val="hybridMultilevel"/>
    <w:tmpl w:val="930CA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B3E8A"/>
    <w:multiLevelType w:val="hybridMultilevel"/>
    <w:tmpl w:val="ED1AA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4056DE"/>
    <w:multiLevelType w:val="hybridMultilevel"/>
    <w:tmpl w:val="B87E6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554C0"/>
    <w:multiLevelType w:val="hybridMultilevel"/>
    <w:tmpl w:val="13924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BB516A"/>
    <w:multiLevelType w:val="hybridMultilevel"/>
    <w:tmpl w:val="0C823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E96337"/>
    <w:multiLevelType w:val="hybridMultilevel"/>
    <w:tmpl w:val="24204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31F20"/>
    <w:multiLevelType w:val="hybridMultilevel"/>
    <w:tmpl w:val="A9580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EE1D33"/>
    <w:multiLevelType w:val="hybridMultilevel"/>
    <w:tmpl w:val="B1D2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C33A15"/>
    <w:multiLevelType w:val="multilevel"/>
    <w:tmpl w:val="D59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56E00"/>
    <w:multiLevelType w:val="hybridMultilevel"/>
    <w:tmpl w:val="89AE6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12"/>
  </w:num>
  <w:num w:numId="5">
    <w:abstractNumId w:val="4"/>
  </w:num>
  <w:num w:numId="6">
    <w:abstractNumId w:val="14"/>
  </w:num>
  <w:num w:numId="7">
    <w:abstractNumId w:val="5"/>
  </w:num>
  <w:num w:numId="8">
    <w:abstractNumId w:val="11"/>
  </w:num>
  <w:num w:numId="9">
    <w:abstractNumId w:val="3"/>
  </w:num>
  <w:num w:numId="10">
    <w:abstractNumId w:val="15"/>
  </w:num>
  <w:num w:numId="11">
    <w:abstractNumId w:val="6"/>
  </w:num>
  <w:num w:numId="12">
    <w:abstractNumId w:val="2"/>
  </w:num>
  <w:num w:numId="13">
    <w:abstractNumId w:val="8"/>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3B"/>
    <w:rsid w:val="00000C6A"/>
    <w:rsid w:val="00001667"/>
    <w:rsid w:val="00001ABE"/>
    <w:rsid w:val="000025EC"/>
    <w:rsid w:val="00002B69"/>
    <w:rsid w:val="00004424"/>
    <w:rsid w:val="0000484F"/>
    <w:rsid w:val="00004B2B"/>
    <w:rsid w:val="00004C3B"/>
    <w:rsid w:val="00004FE8"/>
    <w:rsid w:val="00006093"/>
    <w:rsid w:val="0000635B"/>
    <w:rsid w:val="00007D95"/>
    <w:rsid w:val="0001135E"/>
    <w:rsid w:val="00011AAE"/>
    <w:rsid w:val="0001205A"/>
    <w:rsid w:val="0001294B"/>
    <w:rsid w:val="00012C37"/>
    <w:rsid w:val="00013BFC"/>
    <w:rsid w:val="000142D3"/>
    <w:rsid w:val="00014A8B"/>
    <w:rsid w:val="00014C09"/>
    <w:rsid w:val="00015324"/>
    <w:rsid w:val="00015F37"/>
    <w:rsid w:val="00016E99"/>
    <w:rsid w:val="0001738A"/>
    <w:rsid w:val="00020683"/>
    <w:rsid w:val="0002075B"/>
    <w:rsid w:val="00022230"/>
    <w:rsid w:val="00022DDE"/>
    <w:rsid w:val="0002377C"/>
    <w:rsid w:val="00023939"/>
    <w:rsid w:val="000242FD"/>
    <w:rsid w:val="000252E9"/>
    <w:rsid w:val="00025732"/>
    <w:rsid w:val="0002604A"/>
    <w:rsid w:val="00026130"/>
    <w:rsid w:val="00026ADA"/>
    <w:rsid w:val="00026B3F"/>
    <w:rsid w:val="000300ED"/>
    <w:rsid w:val="00031BFB"/>
    <w:rsid w:val="00032A55"/>
    <w:rsid w:val="0003317B"/>
    <w:rsid w:val="00034151"/>
    <w:rsid w:val="00034302"/>
    <w:rsid w:val="00035218"/>
    <w:rsid w:val="00035C4A"/>
    <w:rsid w:val="00036842"/>
    <w:rsid w:val="0003742B"/>
    <w:rsid w:val="000377BA"/>
    <w:rsid w:val="00041AA0"/>
    <w:rsid w:val="00042041"/>
    <w:rsid w:val="00042D72"/>
    <w:rsid w:val="000432AC"/>
    <w:rsid w:val="000438C4"/>
    <w:rsid w:val="00044465"/>
    <w:rsid w:val="000451C9"/>
    <w:rsid w:val="00045F4D"/>
    <w:rsid w:val="00046070"/>
    <w:rsid w:val="0004667D"/>
    <w:rsid w:val="000469D9"/>
    <w:rsid w:val="0004700F"/>
    <w:rsid w:val="0004757E"/>
    <w:rsid w:val="00047A3A"/>
    <w:rsid w:val="000542AA"/>
    <w:rsid w:val="00054DA0"/>
    <w:rsid w:val="000553A1"/>
    <w:rsid w:val="000553C2"/>
    <w:rsid w:val="00055951"/>
    <w:rsid w:val="000575D0"/>
    <w:rsid w:val="000606F2"/>
    <w:rsid w:val="0006098A"/>
    <w:rsid w:val="00061464"/>
    <w:rsid w:val="00063D29"/>
    <w:rsid w:val="00064925"/>
    <w:rsid w:val="00066A97"/>
    <w:rsid w:val="00067157"/>
    <w:rsid w:val="00067938"/>
    <w:rsid w:val="00070869"/>
    <w:rsid w:val="0007140B"/>
    <w:rsid w:val="000714C2"/>
    <w:rsid w:val="00071575"/>
    <w:rsid w:val="00071E7B"/>
    <w:rsid w:val="00072215"/>
    <w:rsid w:val="000724A0"/>
    <w:rsid w:val="00073376"/>
    <w:rsid w:val="0007518E"/>
    <w:rsid w:val="0007533A"/>
    <w:rsid w:val="00075458"/>
    <w:rsid w:val="00075505"/>
    <w:rsid w:val="0007589B"/>
    <w:rsid w:val="00075ED1"/>
    <w:rsid w:val="00076652"/>
    <w:rsid w:val="000802B8"/>
    <w:rsid w:val="000810DA"/>
    <w:rsid w:val="0008195C"/>
    <w:rsid w:val="00081C5F"/>
    <w:rsid w:val="00081FF7"/>
    <w:rsid w:val="00083315"/>
    <w:rsid w:val="00083C04"/>
    <w:rsid w:val="000845DD"/>
    <w:rsid w:val="00084A9E"/>
    <w:rsid w:val="000851DB"/>
    <w:rsid w:val="000855EE"/>
    <w:rsid w:val="00085B1F"/>
    <w:rsid w:val="00085B5E"/>
    <w:rsid w:val="00086561"/>
    <w:rsid w:val="000874EA"/>
    <w:rsid w:val="00087612"/>
    <w:rsid w:val="00087A80"/>
    <w:rsid w:val="00087D60"/>
    <w:rsid w:val="0009004C"/>
    <w:rsid w:val="0009080F"/>
    <w:rsid w:val="000909FB"/>
    <w:rsid w:val="00090EDA"/>
    <w:rsid w:val="000913E9"/>
    <w:rsid w:val="0009147D"/>
    <w:rsid w:val="00092E79"/>
    <w:rsid w:val="0009386C"/>
    <w:rsid w:val="00093E15"/>
    <w:rsid w:val="0009406E"/>
    <w:rsid w:val="000970BE"/>
    <w:rsid w:val="0009784A"/>
    <w:rsid w:val="00097A48"/>
    <w:rsid w:val="000A0255"/>
    <w:rsid w:val="000A087C"/>
    <w:rsid w:val="000A1A5F"/>
    <w:rsid w:val="000A3376"/>
    <w:rsid w:val="000A3E37"/>
    <w:rsid w:val="000A4311"/>
    <w:rsid w:val="000A45D1"/>
    <w:rsid w:val="000A4859"/>
    <w:rsid w:val="000A5857"/>
    <w:rsid w:val="000A63DC"/>
    <w:rsid w:val="000B0F20"/>
    <w:rsid w:val="000B1342"/>
    <w:rsid w:val="000B1FAB"/>
    <w:rsid w:val="000B225F"/>
    <w:rsid w:val="000B2269"/>
    <w:rsid w:val="000B331D"/>
    <w:rsid w:val="000B3B19"/>
    <w:rsid w:val="000B4A28"/>
    <w:rsid w:val="000B4F17"/>
    <w:rsid w:val="000B6C19"/>
    <w:rsid w:val="000B6CC7"/>
    <w:rsid w:val="000B7C71"/>
    <w:rsid w:val="000B7E53"/>
    <w:rsid w:val="000C0562"/>
    <w:rsid w:val="000C0C6A"/>
    <w:rsid w:val="000C1237"/>
    <w:rsid w:val="000C1F20"/>
    <w:rsid w:val="000C3126"/>
    <w:rsid w:val="000C3B17"/>
    <w:rsid w:val="000C3F37"/>
    <w:rsid w:val="000C407C"/>
    <w:rsid w:val="000C5DA5"/>
    <w:rsid w:val="000C70F9"/>
    <w:rsid w:val="000C73E0"/>
    <w:rsid w:val="000D0F52"/>
    <w:rsid w:val="000D0F59"/>
    <w:rsid w:val="000D1D8A"/>
    <w:rsid w:val="000D45B5"/>
    <w:rsid w:val="000D5A86"/>
    <w:rsid w:val="000D600B"/>
    <w:rsid w:val="000D6046"/>
    <w:rsid w:val="000D7A0E"/>
    <w:rsid w:val="000D7AD5"/>
    <w:rsid w:val="000E47DA"/>
    <w:rsid w:val="000E5199"/>
    <w:rsid w:val="000E5302"/>
    <w:rsid w:val="000E5FA6"/>
    <w:rsid w:val="000F1B48"/>
    <w:rsid w:val="000F1C63"/>
    <w:rsid w:val="000F1EE3"/>
    <w:rsid w:val="000F226D"/>
    <w:rsid w:val="000F23F1"/>
    <w:rsid w:val="000F23F4"/>
    <w:rsid w:val="000F2A28"/>
    <w:rsid w:val="000F30F9"/>
    <w:rsid w:val="000F3627"/>
    <w:rsid w:val="000F436F"/>
    <w:rsid w:val="000F6878"/>
    <w:rsid w:val="000F6F90"/>
    <w:rsid w:val="000F7E96"/>
    <w:rsid w:val="000F7FBF"/>
    <w:rsid w:val="001010D4"/>
    <w:rsid w:val="00104167"/>
    <w:rsid w:val="00104232"/>
    <w:rsid w:val="00104416"/>
    <w:rsid w:val="0010668E"/>
    <w:rsid w:val="001067DC"/>
    <w:rsid w:val="0010682E"/>
    <w:rsid w:val="001069ED"/>
    <w:rsid w:val="00107C4A"/>
    <w:rsid w:val="00107DAF"/>
    <w:rsid w:val="001105DC"/>
    <w:rsid w:val="00110784"/>
    <w:rsid w:val="00110D54"/>
    <w:rsid w:val="00110FB7"/>
    <w:rsid w:val="00111747"/>
    <w:rsid w:val="001126E3"/>
    <w:rsid w:val="001131A5"/>
    <w:rsid w:val="001138CC"/>
    <w:rsid w:val="00114378"/>
    <w:rsid w:val="0011452E"/>
    <w:rsid w:val="00114575"/>
    <w:rsid w:val="00115F5B"/>
    <w:rsid w:val="00117F37"/>
    <w:rsid w:val="001214EF"/>
    <w:rsid w:val="00121623"/>
    <w:rsid w:val="00121A3A"/>
    <w:rsid w:val="00121B8F"/>
    <w:rsid w:val="00122E31"/>
    <w:rsid w:val="00123535"/>
    <w:rsid w:val="00123FDF"/>
    <w:rsid w:val="001259E4"/>
    <w:rsid w:val="00126263"/>
    <w:rsid w:val="001262F2"/>
    <w:rsid w:val="00126D1E"/>
    <w:rsid w:val="00127A96"/>
    <w:rsid w:val="00127B3A"/>
    <w:rsid w:val="00127B82"/>
    <w:rsid w:val="00127F7D"/>
    <w:rsid w:val="00130A26"/>
    <w:rsid w:val="00131003"/>
    <w:rsid w:val="001311B5"/>
    <w:rsid w:val="001316AF"/>
    <w:rsid w:val="00132022"/>
    <w:rsid w:val="00132285"/>
    <w:rsid w:val="00132AA9"/>
    <w:rsid w:val="00132F85"/>
    <w:rsid w:val="001360D0"/>
    <w:rsid w:val="00136261"/>
    <w:rsid w:val="00140BBA"/>
    <w:rsid w:val="00141105"/>
    <w:rsid w:val="00141182"/>
    <w:rsid w:val="0014232D"/>
    <w:rsid w:val="0014274E"/>
    <w:rsid w:val="00142DB3"/>
    <w:rsid w:val="00143CC1"/>
    <w:rsid w:val="001448A7"/>
    <w:rsid w:val="00144941"/>
    <w:rsid w:val="001458C6"/>
    <w:rsid w:val="00145F3B"/>
    <w:rsid w:val="0014630F"/>
    <w:rsid w:val="00146571"/>
    <w:rsid w:val="0014762C"/>
    <w:rsid w:val="001503E0"/>
    <w:rsid w:val="0015333E"/>
    <w:rsid w:val="00154119"/>
    <w:rsid w:val="00154263"/>
    <w:rsid w:val="00154485"/>
    <w:rsid w:val="001566A3"/>
    <w:rsid w:val="001571A7"/>
    <w:rsid w:val="001578F4"/>
    <w:rsid w:val="00157AC9"/>
    <w:rsid w:val="00157D49"/>
    <w:rsid w:val="00160504"/>
    <w:rsid w:val="00161DF4"/>
    <w:rsid w:val="00162AFC"/>
    <w:rsid w:val="00163594"/>
    <w:rsid w:val="00163EA8"/>
    <w:rsid w:val="00164FF7"/>
    <w:rsid w:val="0016527E"/>
    <w:rsid w:val="00165FB4"/>
    <w:rsid w:val="001660C3"/>
    <w:rsid w:val="001676ED"/>
    <w:rsid w:val="00171D7F"/>
    <w:rsid w:val="00172066"/>
    <w:rsid w:val="001728D6"/>
    <w:rsid w:val="00173D6B"/>
    <w:rsid w:val="001759D4"/>
    <w:rsid w:val="00175F9E"/>
    <w:rsid w:val="001767F9"/>
    <w:rsid w:val="00176B27"/>
    <w:rsid w:val="00177AEB"/>
    <w:rsid w:val="001810A5"/>
    <w:rsid w:val="00181AF8"/>
    <w:rsid w:val="00181E73"/>
    <w:rsid w:val="0018255F"/>
    <w:rsid w:val="001825B1"/>
    <w:rsid w:val="0018346B"/>
    <w:rsid w:val="00183651"/>
    <w:rsid w:val="001841A7"/>
    <w:rsid w:val="00185816"/>
    <w:rsid w:val="001866C9"/>
    <w:rsid w:val="001867C9"/>
    <w:rsid w:val="001868D9"/>
    <w:rsid w:val="001932D3"/>
    <w:rsid w:val="001933E2"/>
    <w:rsid w:val="00193819"/>
    <w:rsid w:val="00193DFC"/>
    <w:rsid w:val="00195822"/>
    <w:rsid w:val="0019780D"/>
    <w:rsid w:val="001A00AB"/>
    <w:rsid w:val="001A0108"/>
    <w:rsid w:val="001A0454"/>
    <w:rsid w:val="001A11FC"/>
    <w:rsid w:val="001A192B"/>
    <w:rsid w:val="001A2359"/>
    <w:rsid w:val="001A257A"/>
    <w:rsid w:val="001A3E9D"/>
    <w:rsid w:val="001A4880"/>
    <w:rsid w:val="001A4DAA"/>
    <w:rsid w:val="001A4DFC"/>
    <w:rsid w:val="001A5386"/>
    <w:rsid w:val="001A5410"/>
    <w:rsid w:val="001A5598"/>
    <w:rsid w:val="001A56F6"/>
    <w:rsid w:val="001A580E"/>
    <w:rsid w:val="001A582A"/>
    <w:rsid w:val="001A5FE5"/>
    <w:rsid w:val="001A6659"/>
    <w:rsid w:val="001A6A4F"/>
    <w:rsid w:val="001A7777"/>
    <w:rsid w:val="001A7912"/>
    <w:rsid w:val="001B0B27"/>
    <w:rsid w:val="001B1C0E"/>
    <w:rsid w:val="001B1E68"/>
    <w:rsid w:val="001B2133"/>
    <w:rsid w:val="001B375E"/>
    <w:rsid w:val="001B3C89"/>
    <w:rsid w:val="001B57C8"/>
    <w:rsid w:val="001B6475"/>
    <w:rsid w:val="001B6B24"/>
    <w:rsid w:val="001B6E22"/>
    <w:rsid w:val="001B79A5"/>
    <w:rsid w:val="001B7F2A"/>
    <w:rsid w:val="001C03AE"/>
    <w:rsid w:val="001C0A9F"/>
    <w:rsid w:val="001C0AAA"/>
    <w:rsid w:val="001C1CA6"/>
    <w:rsid w:val="001C2715"/>
    <w:rsid w:val="001C28C6"/>
    <w:rsid w:val="001C37E7"/>
    <w:rsid w:val="001C5E4A"/>
    <w:rsid w:val="001C6A96"/>
    <w:rsid w:val="001C6B1B"/>
    <w:rsid w:val="001D012E"/>
    <w:rsid w:val="001D1635"/>
    <w:rsid w:val="001D2704"/>
    <w:rsid w:val="001D3EA8"/>
    <w:rsid w:val="001D48C7"/>
    <w:rsid w:val="001D4AF0"/>
    <w:rsid w:val="001D5BDC"/>
    <w:rsid w:val="001D7C82"/>
    <w:rsid w:val="001D7E05"/>
    <w:rsid w:val="001E012A"/>
    <w:rsid w:val="001E1200"/>
    <w:rsid w:val="001E17D8"/>
    <w:rsid w:val="001E2432"/>
    <w:rsid w:val="001E34AD"/>
    <w:rsid w:val="001E3C90"/>
    <w:rsid w:val="001E50DB"/>
    <w:rsid w:val="001E5523"/>
    <w:rsid w:val="001E6066"/>
    <w:rsid w:val="001E61C3"/>
    <w:rsid w:val="001E6307"/>
    <w:rsid w:val="001F0D67"/>
    <w:rsid w:val="001F1D84"/>
    <w:rsid w:val="001F2E58"/>
    <w:rsid w:val="001F5C30"/>
    <w:rsid w:val="001F63DD"/>
    <w:rsid w:val="001F6531"/>
    <w:rsid w:val="001F6B8E"/>
    <w:rsid w:val="001F708D"/>
    <w:rsid w:val="001F70A0"/>
    <w:rsid w:val="00201A98"/>
    <w:rsid w:val="00202C68"/>
    <w:rsid w:val="002030B0"/>
    <w:rsid w:val="0020381F"/>
    <w:rsid w:val="00203A7A"/>
    <w:rsid w:val="002050FF"/>
    <w:rsid w:val="00205371"/>
    <w:rsid w:val="002065E1"/>
    <w:rsid w:val="0020662D"/>
    <w:rsid w:val="00206673"/>
    <w:rsid w:val="00206C0E"/>
    <w:rsid w:val="002072EE"/>
    <w:rsid w:val="00207606"/>
    <w:rsid w:val="002102CB"/>
    <w:rsid w:val="00210388"/>
    <w:rsid w:val="00211DC7"/>
    <w:rsid w:val="00212220"/>
    <w:rsid w:val="0021369D"/>
    <w:rsid w:val="002138FD"/>
    <w:rsid w:val="00214166"/>
    <w:rsid w:val="0021593C"/>
    <w:rsid w:val="002163FE"/>
    <w:rsid w:val="00217346"/>
    <w:rsid w:val="002208C5"/>
    <w:rsid w:val="00220B07"/>
    <w:rsid w:val="00221209"/>
    <w:rsid w:val="00221247"/>
    <w:rsid w:val="002213F3"/>
    <w:rsid w:val="00221DF1"/>
    <w:rsid w:val="00223458"/>
    <w:rsid w:val="00223612"/>
    <w:rsid w:val="002245F0"/>
    <w:rsid w:val="00224DEB"/>
    <w:rsid w:val="0022645F"/>
    <w:rsid w:val="00226F97"/>
    <w:rsid w:val="002302F8"/>
    <w:rsid w:val="00230CEC"/>
    <w:rsid w:val="00230D78"/>
    <w:rsid w:val="002318CA"/>
    <w:rsid w:val="00232AAD"/>
    <w:rsid w:val="002345AB"/>
    <w:rsid w:val="002349B7"/>
    <w:rsid w:val="0023569F"/>
    <w:rsid w:val="00235D78"/>
    <w:rsid w:val="00236147"/>
    <w:rsid w:val="002379EA"/>
    <w:rsid w:val="00240256"/>
    <w:rsid w:val="0024042D"/>
    <w:rsid w:val="00240CB9"/>
    <w:rsid w:val="00241170"/>
    <w:rsid w:val="00241329"/>
    <w:rsid w:val="00241B78"/>
    <w:rsid w:val="00241FD7"/>
    <w:rsid w:val="00241FF8"/>
    <w:rsid w:val="0024288A"/>
    <w:rsid w:val="00242C6E"/>
    <w:rsid w:val="00243814"/>
    <w:rsid w:val="002438C6"/>
    <w:rsid w:val="00243978"/>
    <w:rsid w:val="002439A5"/>
    <w:rsid w:val="0024407D"/>
    <w:rsid w:val="0024416D"/>
    <w:rsid w:val="00245062"/>
    <w:rsid w:val="002453A8"/>
    <w:rsid w:val="00246010"/>
    <w:rsid w:val="0024674F"/>
    <w:rsid w:val="00246E4A"/>
    <w:rsid w:val="00247440"/>
    <w:rsid w:val="002501EC"/>
    <w:rsid w:val="00250D49"/>
    <w:rsid w:val="00251CA5"/>
    <w:rsid w:val="00252AD9"/>
    <w:rsid w:val="00252AED"/>
    <w:rsid w:val="00252DEA"/>
    <w:rsid w:val="00252FC3"/>
    <w:rsid w:val="00253A9A"/>
    <w:rsid w:val="00254160"/>
    <w:rsid w:val="002546BE"/>
    <w:rsid w:val="00254CB8"/>
    <w:rsid w:val="002557EB"/>
    <w:rsid w:val="002558DE"/>
    <w:rsid w:val="00255A11"/>
    <w:rsid w:val="00255D5F"/>
    <w:rsid w:val="00256521"/>
    <w:rsid w:val="00256FA6"/>
    <w:rsid w:val="00260607"/>
    <w:rsid w:val="00260ED3"/>
    <w:rsid w:val="00261F77"/>
    <w:rsid w:val="002623C2"/>
    <w:rsid w:val="0026247B"/>
    <w:rsid w:val="002627F3"/>
    <w:rsid w:val="0026285C"/>
    <w:rsid w:val="00262B31"/>
    <w:rsid w:val="00263BC6"/>
    <w:rsid w:val="00265CA4"/>
    <w:rsid w:val="002662B5"/>
    <w:rsid w:val="00266A5B"/>
    <w:rsid w:val="002670D2"/>
    <w:rsid w:val="00267A1A"/>
    <w:rsid w:val="00270ACE"/>
    <w:rsid w:val="00271952"/>
    <w:rsid w:val="002719B4"/>
    <w:rsid w:val="00272492"/>
    <w:rsid w:val="00272D02"/>
    <w:rsid w:val="00273081"/>
    <w:rsid w:val="00273570"/>
    <w:rsid w:val="00273674"/>
    <w:rsid w:val="0027386F"/>
    <w:rsid w:val="00274600"/>
    <w:rsid w:val="00274A57"/>
    <w:rsid w:val="00275316"/>
    <w:rsid w:val="002754DE"/>
    <w:rsid w:val="00275D8C"/>
    <w:rsid w:val="00276385"/>
    <w:rsid w:val="00276513"/>
    <w:rsid w:val="002765EE"/>
    <w:rsid w:val="002776EC"/>
    <w:rsid w:val="00277777"/>
    <w:rsid w:val="00277EC6"/>
    <w:rsid w:val="00280AC5"/>
    <w:rsid w:val="0028136E"/>
    <w:rsid w:val="002816AB"/>
    <w:rsid w:val="002818FB"/>
    <w:rsid w:val="00282233"/>
    <w:rsid w:val="00282740"/>
    <w:rsid w:val="00282FB0"/>
    <w:rsid w:val="002831E6"/>
    <w:rsid w:val="002838E5"/>
    <w:rsid w:val="00284255"/>
    <w:rsid w:val="0028518D"/>
    <w:rsid w:val="00285839"/>
    <w:rsid w:val="00285CA2"/>
    <w:rsid w:val="00287181"/>
    <w:rsid w:val="00287328"/>
    <w:rsid w:val="00287ADA"/>
    <w:rsid w:val="00290482"/>
    <w:rsid w:val="0029077C"/>
    <w:rsid w:val="0029151B"/>
    <w:rsid w:val="00292258"/>
    <w:rsid w:val="002942EE"/>
    <w:rsid w:val="00294FA3"/>
    <w:rsid w:val="0029577A"/>
    <w:rsid w:val="0029635D"/>
    <w:rsid w:val="00297762"/>
    <w:rsid w:val="002A07E4"/>
    <w:rsid w:val="002A081A"/>
    <w:rsid w:val="002A09D2"/>
    <w:rsid w:val="002A1177"/>
    <w:rsid w:val="002A27AC"/>
    <w:rsid w:val="002A65F1"/>
    <w:rsid w:val="002A672A"/>
    <w:rsid w:val="002B07F6"/>
    <w:rsid w:val="002B0E9B"/>
    <w:rsid w:val="002B10D5"/>
    <w:rsid w:val="002B1376"/>
    <w:rsid w:val="002B14D2"/>
    <w:rsid w:val="002B20B9"/>
    <w:rsid w:val="002B2936"/>
    <w:rsid w:val="002B2D5A"/>
    <w:rsid w:val="002B3C43"/>
    <w:rsid w:val="002B6A9C"/>
    <w:rsid w:val="002B7D0A"/>
    <w:rsid w:val="002C0802"/>
    <w:rsid w:val="002C2880"/>
    <w:rsid w:val="002C2E77"/>
    <w:rsid w:val="002C315E"/>
    <w:rsid w:val="002C39BC"/>
    <w:rsid w:val="002C415E"/>
    <w:rsid w:val="002C477F"/>
    <w:rsid w:val="002C7815"/>
    <w:rsid w:val="002C7BD9"/>
    <w:rsid w:val="002D0130"/>
    <w:rsid w:val="002D03BC"/>
    <w:rsid w:val="002D0848"/>
    <w:rsid w:val="002D2107"/>
    <w:rsid w:val="002D2AF3"/>
    <w:rsid w:val="002D2FF2"/>
    <w:rsid w:val="002D3FA9"/>
    <w:rsid w:val="002D43F5"/>
    <w:rsid w:val="002D44F0"/>
    <w:rsid w:val="002D4688"/>
    <w:rsid w:val="002D4E5D"/>
    <w:rsid w:val="002D5A14"/>
    <w:rsid w:val="002D60D6"/>
    <w:rsid w:val="002D6396"/>
    <w:rsid w:val="002E014C"/>
    <w:rsid w:val="002E070C"/>
    <w:rsid w:val="002E0C6D"/>
    <w:rsid w:val="002E1722"/>
    <w:rsid w:val="002E3025"/>
    <w:rsid w:val="002E3067"/>
    <w:rsid w:val="002E39C7"/>
    <w:rsid w:val="002E3A63"/>
    <w:rsid w:val="002E42FC"/>
    <w:rsid w:val="002E51DF"/>
    <w:rsid w:val="002E5328"/>
    <w:rsid w:val="002E6B8A"/>
    <w:rsid w:val="002E727D"/>
    <w:rsid w:val="002F013C"/>
    <w:rsid w:val="002F0529"/>
    <w:rsid w:val="002F1768"/>
    <w:rsid w:val="002F1B90"/>
    <w:rsid w:val="002F1FA6"/>
    <w:rsid w:val="002F1FD3"/>
    <w:rsid w:val="002F2E9A"/>
    <w:rsid w:val="002F3D54"/>
    <w:rsid w:val="002F4714"/>
    <w:rsid w:val="002F4999"/>
    <w:rsid w:val="002F4A3B"/>
    <w:rsid w:val="002F58AB"/>
    <w:rsid w:val="002F7AF5"/>
    <w:rsid w:val="002F7EE5"/>
    <w:rsid w:val="002F7F34"/>
    <w:rsid w:val="003001F3"/>
    <w:rsid w:val="003014A7"/>
    <w:rsid w:val="0030177B"/>
    <w:rsid w:val="00301B04"/>
    <w:rsid w:val="00302476"/>
    <w:rsid w:val="00302A98"/>
    <w:rsid w:val="00302F9C"/>
    <w:rsid w:val="0030311C"/>
    <w:rsid w:val="00303129"/>
    <w:rsid w:val="00303F3E"/>
    <w:rsid w:val="00304089"/>
    <w:rsid w:val="00304928"/>
    <w:rsid w:val="00304AE0"/>
    <w:rsid w:val="00305339"/>
    <w:rsid w:val="00305C67"/>
    <w:rsid w:val="003061EB"/>
    <w:rsid w:val="0030658F"/>
    <w:rsid w:val="0030703A"/>
    <w:rsid w:val="0030773F"/>
    <w:rsid w:val="00307932"/>
    <w:rsid w:val="00312441"/>
    <w:rsid w:val="0031386A"/>
    <w:rsid w:val="003139E2"/>
    <w:rsid w:val="00314857"/>
    <w:rsid w:val="00314A06"/>
    <w:rsid w:val="00314D66"/>
    <w:rsid w:val="00314D7D"/>
    <w:rsid w:val="003151D3"/>
    <w:rsid w:val="00315273"/>
    <w:rsid w:val="003156FB"/>
    <w:rsid w:val="00315A48"/>
    <w:rsid w:val="00315C82"/>
    <w:rsid w:val="003162F7"/>
    <w:rsid w:val="0031693F"/>
    <w:rsid w:val="00316996"/>
    <w:rsid w:val="003174C4"/>
    <w:rsid w:val="0031790F"/>
    <w:rsid w:val="00320BC1"/>
    <w:rsid w:val="0032135B"/>
    <w:rsid w:val="00323B78"/>
    <w:rsid w:val="0032449A"/>
    <w:rsid w:val="00325A82"/>
    <w:rsid w:val="00326FE1"/>
    <w:rsid w:val="00330AFE"/>
    <w:rsid w:val="00331232"/>
    <w:rsid w:val="003320B0"/>
    <w:rsid w:val="003321B7"/>
    <w:rsid w:val="003338A4"/>
    <w:rsid w:val="00333A47"/>
    <w:rsid w:val="00333C97"/>
    <w:rsid w:val="00334878"/>
    <w:rsid w:val="00335985"/>
    <w:rsid w:val="00336679"/>
    <w:rsid w:val="00341F3B"/>
    <w:rsid w:val="003425C4"/>
    <w:rsid w:val="00342DEF"/>
    <w:rsid w:val="0034388B"/>
    <w:rsid w:val="00343F88"/>
    <w:rsid w:val="00344430"/>
    <w:rsid w:val="00344895"/>
    <w:rsid w:val="00344BBE"/>
    <w:rsid w:val="00345A6F"/>
    <w:rsid w:val="00346014"/>
    <w:rsid w:val="00346C71"/>
    <w:rsid w:val="00346E1F"/>
    <w:rsid w:val="00347304"/>
    <w:rsid w:val="0034765E"/>
    <w:rsid w:val="00350C02"/>
    <w:rsid w:val="00352C77"/>
    <w:rsid w:val="00353654"/>
    <w:rsid w:val="00353AD8"/>
    <w:rsid w:val="00353E45"/>
    <w:rsid w:val="00353EBE"/>
    <w:rsid w:val="0035401A"/>
    <w:rsid w:val="00354F40"/>
    <w:rsid w:val="00355100"/>
    <w:rsid w:val="0035559D"/>
    <w:rsid w:val="0035562F"/>
    <w:rsid w:val="00355AEC"/>
    <w:rsid w:val="003564D1"/>
    <w:rsid w:val="003567E8"/>
    <w:rsid w:val="00356A5B"/>
    <w:rsid w:val="00356A83"/>
    <w:rsid w:val="00357A0E"/>
    <w:rsid w:val="00360024"/>
    <w:rsid w:val="00360BBE"/>
    <w:rsid w:val="00362006"/>
    <w:rsid w:val="00362CEA"/>
    <w:rsid w:val="00362F8F"/>
    <w:rsid w:val="0036394D"/>
    <w:rsid w:val="00365340"/>
    <w:rsid w:val="0036593D"/>
    <w:rsid w:val="00366DCC"/>
    <w:rsid w:val="003676BE"/>
    <w:rsid w:val="00367D9D"/>
    <w:rsid w:val="00367E82"/>
    <w:rsid w:val="00370093"/>
    <w:rsid w:val="0037073E"/>
    <w:rsid w:val="0037096A"/>
    <w:rsid w:val="00371364"/>
    <w:rsid w:val="003713C3"/>
    <w:rsid w:val="00371883"/>
    <w:rsid w:val="00371C3A"/>
    <w:rsid w:val="003727EA"/>
    <w:rsid w:val="0037407E"/>
    <w:rsid w:val="003740C9"/>
    <w:rsid w:val="00374C03"/>
    <w:rsid w:val="0037580A"/>
    <w:rsid w:val="00376D31"/>
    <w:rsid w:val="00377162"/>
    <w:rsid w:val="003777E4"/>
    <w:rsid w:val="0038085D"/>
    <w:rsid w:val="00381D4F"/>
    <w:rsid w:val="00383F02"/>
    <w:rsid w:val="0038410F"/>
    <w:rsid w:val="00384A9E"/>
    <w:rsid w:val="00384DD5"/>
    <w:rsid w:val="003850EE"/>
    <w:rsid w:val="00385BB7"/>
    <w:rsid w:val="00385E57"/>
    <w:rsid w:val="00386BD4"/>
    <w:rsid w:val="00386E06"/>
    <w:rsid w:val="00387202"/>
    <w:rsid w:val="0038792D"/>
    <w:rsid w:val="003879AB"/>
    <w:rsid w:val="003903E8"/>
    <w:rsid w:val="003939DA"/>
    <w:rsid w:val="00395567"/>
    <w:rsid w:val="003957E0"/>
    <w:rsid w:val="00395A7E"/>
    <w:rsid w:val="00395CDE"/>
    <w:rsid w:val="003961DE"/>
    <w:rsid w:val="00396D78"/>
    <w:rsid w:val="00396F6A"/>
    <w:rsid w:val="00397C98"/>
    <w:rsid w:val="003A0E21"/>
    <w:rsid w:val="003A0ED5"/>
    <w:rsid w:val="003A11E1"/>
    <w:rsid w:val="003A164E"/>
    <w:rsid w:val="003A327D"/>
    <w:rsid w:val="003A3992"/>
    <w:rsid w:val="003A5708"/>
    <w:rsid w:val="003A626C"/>
    <w:rsid w:val="003A627B"/>
    <w:rsid w:val="003A699F"/>
    <w:rsid w:val="003A7A23"/>
    <w:rsid w:val="003B02D5"/>
    <w:rsid w:val="003B0E73"/>
    <w:rsid w:val="003B1982"/>
    <w:rsid w:val="003B2002"/>
    <w:rsid w:val="003B3CAD"/>
    <w:rsid w:val="003B41CD"/>
    <w:rsid w:val="003B42DD"/>
    <w:rsid w:val="003B4391"/>
    <w:rsid w:val="003B6333"/>
    <w:rsid w:val="003B663E"/>
    <w:rsid w:val="003B7EF7"/>
    <w:rsid w:val="003C02F3"/>
    <w:rsid w:val="003C09F3"/>
    <w:rsid w:val="003C0B01"/>
    <w:rsid w:val="003C14FE"/>
    <w:rsid w:val="003C2091"/>
    <w:rsid w:val="003C2628"/>
    <w:rsid w:val="003C27F0"/>
    <w:rsid w:val="003C31CC"/>
    <w:rsid w:val="003C4131"/>
    <w:rsid w:val="003C4BC0"/>
    <w:rsid w:val="003C5C55"/>
    <w:rsid w:val="003C776E"/>
    <w:rsid w:val="003C7B94"/>
    <w:rsid w:val="003C7D71"/>
    <w:rsid w:val="003C7F4F"/>
    <w:rsid w:val="003D0773"/>
    <w:rsid w:val="003D0AB1"/>
    <w:rsid w:val="003D0B81"/>
    <w:rsid w:val="003D0D5D"/>
    <w:rsid w:val="003D1768"/>
    <w:rsid w:val="003D1E93"/>
    <w:rsid w:val="003D2B46"/>
    <w:rsid w:val="003D2CA2"/>
    <w:rsid w:val="003D33AD"/>
    <w:rsid w:val="003D3ACB"/>
    <w:rsid w:val="003D44E7"/>
    <w:rsid w:val="003D47A1"/>
    <w:rsid w:val="003D526F"/>
    <w:rsid w:val="003D56CD"/>
    <w:rsid w:val="003D5AD8"/>
    <w:rsid w:val="003D5C11"/>
    <w:rsid w:val="003D6E8B"/>
    <w:rsid w:val="003E0646"/>
    <w:rsid w:val="003E2522"/>
    <w:rsid w:val="003E37CB"/>
    <w:rsid w:val="003E4705"/>
    <w:rsid w:val="003E4FAC"/>
    <w:rsid w:val="003E7812"/>
    <w:rsid w:val="003E7E9A"/>
    <w:rsid w:val="003F0203"/>
    <w:rsid w:val="003F0250"/>
    <w:rsid w:val="003F0405"/>
    <w:rsid w:val="003F07A6"/>
    <w:rsid w:val="003F0A6C"/>
    <w:rsid w:val="003F173A"/>
    <w:rsid w:val="003F1E2E"/>
    <w:rsid w:val="003F1EA2"/>
    <w:rsid w:val="003F1FCF"/>
    <w:rsid w:val="003F2163"/>
    <w:rsid w:val="003F3090"/>
    <w:rsid w:val="003F3E6E"/>
    <w:rsid w:val="003F4506"/>
    <w:rsid w:val="003F47E3"/>
    <w:rsid w:val="003F4D83"/>
    <w:rsid w:val="003F4EF4"/>
    <w:rsid w:val="003F5525"/>
    <w:rsid w:val="003F591E"/>
    <w:rsid w:val="003F5D35"/>
    <w:rsid w:val="003F5DBB"/>
    <w:rsid w:val="003F60D1"/>
    <w:rsid w:val="003F696F"/>
    <w:rsid w:val="003F6CD7"/>
    <w:rsid w:val="003F749D"/>
    <w:rsid w:val="003F7D88"/>
    <w:rsid w:val="004008BC"/>
    <w:rsid w:val="004019D7"/>
    <w:rsid w:val="00402879"/>
    <w:rsid w:val="00402F94"/>
    <w:rsid w:val="00403103"/>
    <w:rsid w:val="0040346C"/>
    <w:rsid w:val="004039B0"/>
    <w:rsid w:val="004043BD"/>
    <w:rsid w:val="00405514"/>
    <w:rsid w:val="00406CBD"/>
    <w:rsid w:val="00406E48"/>
    <w:rsid w:val="004071E0"/>
    <w:rsid w:val="00407A52"/>
    <w:rsid w:val="00410BE7"/>
    <w:rsid w:val="00411141"/>
    <w:rsid w:val="0041161A"/>
    <w:rsid w:val="00413626"/>
    <w:rsid w:val="0041369F"/>
    <w:rsid w:val="00413E16"/>
    <w:rsid w:val="004141B2"/>
    <w:rsid w:val="0041487E"/>
    <w:rsid w:val="00414A3D"/>
    <w:rsid w:val="00414D19"/>
    <w:rsid w:val="00416B99"/>
    <w:rsid w:val="004174C5"/>
    <w:rsid w:val="00417A2E"/>
    <w:rsid w:val="00420B6C"/>
    <w:rsid w:val="00421C84"/>
    <w:rsid w:val="004228D1"/>
    <w:rsid w:val="00422D20"/>
    <w:rsid w:val="00424380"/>
    <w:rsid w:val="00424FCD"/>
    <w:rsid w:val="0042777D"/>
    <w:rsid w:val="004279E3"/>
    <w:rsid w:val="00430AAC"/>
    <w:rsid w:val="00430FC7"/>
    <w:rsid w:val="004310B0"/>
    <w:rsid w:val="00431405"/>
    <w:rsid w:val="00432225"/>
    <w:rsid w:val="004326B5"/>
    <w:rsid w:val="00432917"/>
    <w:rsid w:val="00432ED4"/>
    <w:rsid w:val="00433A75"/>
    <w:rsid w:val="00434A0F"/>
    <w:rsid w:val="004355E7"/>
    <w:rsid w:val="00435B49"/>
    <w:rsid w:val="00437256"/>
    <w:rsid w:val="004375FC"/>
    <w:rsid w:val="004401FC"/>
    <w:rsid w:val="004409F8"/>
    <w:rsid w:val="00440C20"/>
    <w:rsid w:val="004414E2"/>
    <w:rsid w:val="00442AA4"/>
    <w:rsid w:val="00442EAC"/>
    <w:rsid w:val="00443426"/>
    <w:rsid w:val="00443445"/>
    <w:rsid w:val="00443DAD"/>
    <w:rsid w:val="004441CC"/>
    <w:rsid w:val="004447B3"/>
    <w:rsid w:val="00444DF8"/>
    <w:rsid w:val="00444F18"/>
    <w:rsid w:val="004455AD"/>
    <w:rsid w:val="004459B7"/>
    <w:rsid w:val="00445F0B"/>
    <w:rsid w:val="00446497"/>
    <w:rsid w:val="004468AD"/>
    <w:rsid w:val="00446A11"/>
    <w:rsid w:val="004472CD"/>
    <w:rsid w:val="0045018B"/>
    <w:rsid w:val="00450485"/>
    <w:rsid w:val="00450CBD"/>
    <w:rsid w:val="0045152D"/>
    <w:rsid w:val="004519A4"/>
    <w:rsid w:val="00451BEB"/>
    <w:rsid w:val="004529EE"/>
    <w:rsid w:val="00453125"/>
    <w:rsid w:val="00453BD3"/>
    <w:rsid w:val="00454920"/>
    <w:rsid w:val="00454D8A"/>
    <w:rsid w:val="00455163"/>
    <w:rsid w:val="004553C2"/>
    <w:rsid w:val="0045616A"/>
    <w:rsid w:val="0045623F"/>
    <w:rsid w:val="00456961"/>
    <w:rsid w:val="00456AAE"/>
    <w:rsid w:val="00456DF2"/>
    <w:rsid w:val="00456F3B"/>
    <w:rsid w:val="0046012B"/>
    <w:rsid w:val="0046063A"/>
    <w:rsid w:val="00462C9C"/>
    <w:rsid w:val="0046362B"/>
    <w:rsid w:val="00463D6C"/>
    <w:rsid w:val="0046422A"/>
    <w:rsid w:val="0046473E"/>
    <w:rsid w:val="004655BA"/>
    <w:rsid w:val="00465689"/>
    <w:rsid w:val="00465E04"/>
    <w:rsid w:val="004666B7"/>
    <w:rsid w:val="00466FDD"/>
    <w:rsid w:val="00467A32"/>
    <w:rsid w:val="004717AB"/>
    <w:rsid w:val="00471852"/>
    <w:rsid w:val="00472770"/>
    <w:rsid w:val="00473180"/>
    <w:rsid w:val="0047321A"/>
    <w:rsid w:val="004734F5"/>
    <w:rsid w:val="00473990"/>
    <w:rsid w:val="00473C90"/>
    <w:rsid w:val="00474432"/>
    <w:rsid w:val="00474A7C"/>
    <w:rsid w:val="004753F8"/>
    <w:rsid w:val="00475A34"/>
    <w:rsid w:val="0047711F"/>
    <w:rsid w:val="00480170"/>
    <w:rsid w:val="00480955"/>
    <w:rsid w:val="004821A7"/>
    <w:rsid w:val="004823FB"/>
    <w:rsid w:val="00482451"/>
    <w:rsid w:val="00482ECD"/>
    <w:rsid w:val="00484BCD"/>
    <w:rsid w:val="004856B0"/>
    <w:rsid w:val="004871BA"/>
    <w:rsid w:val="0048768E"/>
    <w:rsid w:val="00487F18"/>
    <w:rsid w:val="00490540"/>
    <w:rsid w:val="0049138E"/>
    <w:rsid w:val="0049230D"/>
    <w:rsid w:val="00493000"/>
    <w:rsid w:val="00493115"/>
    <w:rsid w:val="00494100"/>
    <w:rsid w:val="0049594C"/>
    <w:rsid w:val="00495DE8"/>
    <w:rsid w:val="00495EE7"/>
    <w:rsid w:val="004A17C4"/>
    <w:rsid w:val="004A2318"/>
    <w:rsid w:val="004A2348"/>
    <w:rsid w:val="004A319C"/>
    <w:rsid w:val="004A3734"/>
    <w:rsid w:val="004A6262"/>
    <w:rsid w:val="004B03DB"/>
    <w:rsid w:val="004B0542"/>
    <w:rsid w:val="004B1799"/>
    <w:rsid w:val="004B2982"/>
    <w:rsid w:val="004B2F87"/>
    <w:rsid w:val="004B355E"/>
    <w:rsid w:val="004B462F"/>
    <w:rsid w:val="004B4EF0"/>
    <w:rsid w:val="004B4F2E"/>
    <w:rsid w:val="004B5222"/>
    <w:rsid w:val="004B5502"/>
    <w:rsid w:val="004B61D7"/>
    <w:rsid w:val="004B667B"/>
    <w:rsid w:val="004B7A1B"/>
    <w:rsid w:val="004C0025"/>
    <w:rsid w:val="004C1867"/>
    <w:rsid w:val="004C21A1"/>
    <w:rsid w:val="004C257A"/>
    <w:rsid w:val="004C40EE"/>
    <w:rsid w:val="004C4F25"/>
    <w:rsid w:val="004C66C3"/>
    <w:rsid w:val="004D0BDA"/>
    <w:rsid w:val="004D1C90"/>
    <w:rsid w:val="004D27D6"/>
    <w:rsid w:val="004D3587"/>
    <w:rsid w:val="004D40A9"/>
    <w:rsid w:val="004D4329"/>
    <w:rsid w:val="004D4917"/>
    <w:rsid w:val="004D55E4"/>
    <w:rsid w:val="004D5E43"/>
    <w:rsid w:val="004D64E4"/>
    <w:rsid w:val="004D6C17"/>
    <w:rsid w:val="004D7871"/>
    <w:rsid w:val="004E0237"/>
    <w:rsid w:val="004E0777"/>
    <w:rsid w:val="004E0928"/>
    <w:rsid w:val="004E1FEE"/>
    <w:rsid w:val="004E246E"/>
    <w:rsid w:val="004E2910"/>
    <w:rsid w:val="004E3060"/>
    <w:rsid w:val="004E414F"/>
    <w:rsid w:val="004E473C"/>
    <w:rsid w:val="004E5970"/>
    <w:rsid w:val="004E6306"/>
    <w:rsid w:val="004E7950"/>
    <w:rsid w:val="004E7993"/>
    <w:rsid w:val="004F082E"/>
    <w:rsid w:val="004F0E81"/>
    <w:rsid w:val="004F215B"/>
    <w:rsid w:val="004F21B8"/>
    <w:rsid w:val="004F22C8"/>
    <w:rsid w:val="004F2480"/>
    <w:rsid w:val="004F36C0"/>
    <w:rsid w:val="004F39A8"/>
    <w:rsid w:val="004F4CAB"/>
    <w:rsid w:val="005021E8"/>
    <w:rsid w:val="00502D33"/>
    <w:rsid w:val="00503A85"/>
    <w:rsid w:val="005043C8"/>
    <w:rsid w:val="005051D3"/>
    <w:rsid w:val="00505F20"/>
    <w:rsid w:val="00506435"/>
    <w:rsid w:val="0050646B"/>
    <w:rsid w:val="00506569"/>
    <w:rsid w:val="00506A76"/>
    <w:rsid w:val="00506BB2"/>
    <w:rsid w:val="005079FC"/>
    <w:rsid w:val="00507A56"/>
    <w:rsid w:val="00507F4D"/>
    <w:rsid w:val="005118D9"/>
    <w:rsid w:val="0051197A"/>
    <w:rsid w:val="00511CEF"/>
    <w:rsid w:val="00512027"/>
    <w:rsid w:val="00512E99"/>
    <w:rsid w:val="00513710"/>
    <w:rsid w:val="00515820"/>
    <w:rsid w:val="00515D03"/>
    <w:rsid w:val="00516A9E"/>
    <w:rsid w:val="00516B60"/>
    <w:rsid w:val="00516D99"/>
    <w:rsid w:val="00516E1F"/>
    <w:rsid w:val="00516F8A"/>
    <w:rsid w:val="005172EC"/>
    <w:rsid w:val="0051763D"/>
    <w:rsid w:val="00517C27"/>
    <w:rsid w:val="0052024D"/>
    <w:rsid w:val="00521E07"/>
    <w:rsid w:val="00521E90"/>
    <w:rsid w:val="00523EDC"/>
    <w:rsid w:val="00524317"/>
    <w:rsid w:val="005246F5"/>
    <w:rsid w:val="005251E8"/>
    <w:rsid w:val="005256B0"/>
    <w:rsid w:val="0052746B"/>
    <w:rsid w:val="0053105B"/>
    <w:rsid w:val="0053235F"/>
    <w:rsid w:val="00532F0B"/>
    <w:rsid w:val="0053384B"/>
    <w:rsid w:val="005347CF"/>
    <w:rsid w:val="00535443"/>
    <w:rsid w:val="005356A7"/>
    <w:rsid w:val="00536E32"/>
    <w:rsid w:val="00537983"/>
    <w:rsid w:val="00537F7E"/>
    <w:rsid w:val="00540952"/>
    <w:rsid w:val="00541311"/>
    <w:rsid w:val="00541448"/>
    <w:rsid w:val="0054282A"/>
    <w:rsid w:val="00542BAF"/>
    <w:rsid w:val="0054432D"/>
    <w:rsid w:val="00544756"/>
    <w:rsid w:val="00544A2D"/>
    <w:rsid w:val="00544B1B"/>
    <w:rsid w:val="00545022"/>
    <w:rsid w:val="00545245"/>
    <w:rsid w:val="00545722"/>
    <w:rsid w:val="0054585E"/>
    <w:rsid w:val="00550C35"/>
    <w:rsid w:val="0055113D"/>
    <w:rsid w:val="0055131C"/>
    <w:rsid w:val="005533B5"/>
    <w:rsid w:val="005539CE"/>
    <w:rsid w:val="0055416A"/>
    <w:rsid w:val="00554690"/>
    <w:rsid w:val="005555E1"/>
    <w:rsid w:val="005570EA"/>
    <w:rsid w:val="00557503"/>
    <w:rsid w:val="00557B28"/>
    <w:rsid w:val="00557B4D"/>
    <w:rsid w:val="005613B5"/>
    <w:rsid w:val="00562215"/>
    <w:rsid w:val="0056342F"/>
    <w:rsid w:val="00563D13"/>
    <w:rsid w:val="00564538"/>
    <w:rsid w:val="00564D7B"/>
    <w:rsid w:val="0056510F"/>
    <w:rsid w:val="00565584"/>
    <w:rsid w:val="00570671"/>
    <w:rsid w:val="00570876"/>
    <w:rsid w:val="00571085"/>
    <w:rsid w:val="005725C7"/>
    <w:rsid w:val="005738F3"/>
    <w:rsid w:val="00574BFF"/>
    <w:rsid w:val="0057672E"/>
    <w:rsid w:val="005768BC"/>
    <w:rsid w:val="00577BB2"/>
    <w:rsid w:val="00580605"/>
    <w:rsid w:val="00581918"/>
    <w:rsid w:val="0058193B"/>
    <w:rsid w:val="00581D41"/>
    <w:rsid w:val="00583787"/>
    <w:rsid w:val="005839F3"/>
    <w:rsid w:val="005856B3"/>
    <w:rsid w:val="00587912"/>
    <w:rsid w:val="00590E4E"/>
    <w:rsid w:val="00591F6B"/>
    <w:rsid w:val="0059201D"/>
    <w:rsid w:val="00593395"/>
    <w:rsid w:val="0059357D"/>
    <w:rsid w:val="00593D55"/>
    <w:rsid w:val="00593E92"/>
    <w:rsid w:val="00594B72"/>
    <w:rsid w:val="0059516B"/>
    <w:rsid w:val="005953A4"/>
    <w:rsid w:val="0059542E"/>
    <w:rsid w:val="0059542F"/>
    <w:rsid w:val="00596216"/>
    <w:rsid w:val="00596B64"/>
    <w:rsid w:val="005A0872"/>
    <w:rsid w:val="005A11AD"/>
    <w:rsid w:val="005A11DA"/>
    <w:rsid w:val="005A149D"/>
    <w:rsid w:val="005A195E"/>
    <w:rsid w:val="005A1BFF"/>
    <w:rsid w:val="005A25B9"/>
    <w:rsid w:val="005A3BBC"/>
    <w:rsid w:val="005A4479"/>
    <w:rsid w:val="005A484A"/>
    <w:rsid w:val="005A6231"/>
    <w:rsid w:val="005A76E6"/>
    <w:rsid w:val="005A7BAA"/>
    <w:rsid w:val="005A7C81"/>
    <w:rsid w:val="005A7FA5"/>
    <w:rsid w:val="005B1606"/>
    <w:rsid w:val="005B23D2"/>
    <w:rsid w:val="005B3787"/>
    <w:rsid w:val="005B5A7B"/>
    <w:rsid w:val="005B6B84"/>
    <w:rsid w:val="005B7724"/>
    <w:rsid w:val="005C0016"/>
    <w:rsid w:val="005C070B"/>
    <w:rsid w:val="005C090F"/>
    <w:rsid w:val="005C1BB0"/>
    <w:rsid w:val="005C27D8"/>
    <w:rsid w:val="005C3467"/>
    <w:rsid w:val="005C401B"/>
    <w:rsid w:val="005C56B9"/>
    <w:rsid w:val="005C61EB"/>
    <w:rsid w:val="005C6D4E"/>
    <w:rsid w:val="005C6E6D"/>
    <w:rsid w:val="005C7088"/>
    <w:rsid w:val="005D11C9"/>
    <w:rsid w:val="005D19F4"/>
    <w:rsid w:val="005D2557"/>
    <w:rsid w:val="005D2714"/>
    <w:rsid w:val="005D41D9"/>
    <w:rsid w:val="005D5281"/>
    <w:rsid w:val="005D59AD"/>
    <w:rsid w:val="005D5E0B"/>
    <w:rsid w:val="005D6162"/>
    <w:rsid w:val="005D631A"/>
    <w:rsid w:val="005E0632"/>
    <w:rsid w:val="005E12DE"/>
    <w:rsid w:val="005E16A9"/>
    <w:rsid w:val="005E1A98"/>
    <w:rsid w:val="005E23D1"/>
    <w:rsid w:val="005E2840"/>
    <w:rsid w:val="005E2A7B"/>
    <w:rsid w:val="005E38A2"/>
    <w:rsid w:val="005E3A8A"/>
    <w:rsid w:val="005E3BAE"/>
    <w:rsid w:val="005E4CC4"/>
    <w:rsid w:val="005E4D79"/>
    <w:rsid w:val="005E4FDC"/>
    <w:rsid w:val="005E5877"/>
    <w:rsid w:val="005E7BEA"/>
    <w:rsid w:val="005F009E"/>
    <w:rsid w:val="005F05B0"/>
    <w:rsid w:val="005F1BEE"/>
    <w:rsid w:val="005F1FD8"/>
    <w:rsid w:val="005F2D3A"/>
    <w:rsid w:val="005F2E2B"/>
    <w:rsid w:val="005F3CE0"/>
    <w:rsid w:val="005F4206"/>
    <w:rsid w:val="005F56DB"/>
    <w:rsid w:val="00600552"/>
    <w:rsid w:val="006013E4"/>
    <w:rsid w:val="00601482"/>
    <w:rsid w:val="00601D74"/>
    <w:rsid w:val="006021EC"/>
    <w:rsid w:val="00602DAF"/>
    <w:rsid w:val="00604BAD"/>
    <w:rsid w:val="00604C1D"/>
    <w:rsid w:val="00604CFC"/>
    <w:rsid w:val="00604E20"/>
    <w:rsid w:val="00605BEF"/>
    <w:rsid w:val="006064A2"/>
    <w:rsid w:val="00607729"/>
    <w:rsid w:val="006104B1"/>
    <w:rsid w:val="006109D1"/>
    <w:rsid w:val="00610E91"/>
    <w:rsid w:val="00610F96"/>
    <w:rsid w:val="0061164F"/>
    <w:rsid w:val="006126AD"/>
    <w:rsid w:val="00613DF4"/>
    <w:rsid w:val="006147FC"/>
    <w:rsid w:val="00615367"/>
    <w:rsid w:val="0061539E"/>
    <w:rsid w:val="006158AC"/>
    <w:rsid w:val="006169AB"/>
    <w:rsid w:val="006177F0"/>
    <w:rsid w:val="0062155F"/>
    <w:rsid w:val="00623E11"/>
    <w:rsid w:val="006248E1"/>
    <w:rsid w:val="00625B2F"/>
    <w:rsid w:val="006265AA"/>
    <w:rsid w:val="00626B71"/>
    <w:rsid w:val="00627984"/>
    <w:rsid w:val="00627E86"/>
    <w:rsid w:val="00630E8B"/>
    <w:rsid w:val="00630F45"/>
    <w:rsid w:val="00631E23"/>
    <w:rsid w:val="00631FF9"/>
    <w:rsid w:val="006326A6"/>
    <w:rsid w:val="00632F81"/>
    <w:rsid w:val="00633F7F"/>
    <w:rsid w:val="006343A6"/>
    <w:rsid w:val="006345BE"/>
    <w:rsid w:val="006349B8"/>
    <w:rsid w:val="0063571C"/>
    <w:rsid w:val="006375B6"/>
    <w:rsid w:val="00637F6F"/>
    <w:rsid w:val="006431E4"/>
    <w:rsid w:val="006433CB"/>
    <w:rsid w:val="0064346B"/>
    <w:rsid w:val="00643E4D"/>
    <w:rsid w:val="00644A7D"/>
    <w:rsid w:val="00644EEF"/>
    <w:rsid w:val="0064620B"/>
    <w:rsid w:val="006464B4"/>
    <w:rsid w:val="0064653E"/>
    <w:rsid w:val="006468B6"/>
    <w:rsid w:val="00647193"/>
    <w:rsid w:val="00647BC4"/>
    <w:rsid w:val="00647D8D"/>
    <w:rsid w:val="006503ED"/>
    <w:rsid w:val="006506E6"/>
    <w:rsid w:val="0065085F"/>
    <w:rsid w:val="00651149"/>
    <w:rsid w:val="00651DFC"/>
    <w:rsid w:val="00652163"/>
    <w:rsid w:val="00652ACB"/>
    <w:rsid w:val="00652F1A"/>
    <w:rsid w:val="00653D02"/>
    <w:rsid w:val="006567A9"/>
    <w:rsid w:val="00657303"/>
    <w:rsid w:val="00657A80"/>
    <w:rsid w:val="00660F90"/>
    <w:rsid w:val="0066266C"/>
    <w:rsid w:val="00662692"/>
    <w:rsid w:val="006629DF"/>
    <w:rsid w:val="00663716"/>
    <w:rsid w:val="00663978"/>
    <w:rsid w:val="00663BEF"/>
    <w:rsid w:val="006650D9"/>
    <w:rsid w:val="00665979"/>
    <w:rsid w:val="0067041B"/>
    <w:rsid w:val="00670E3B"/>
    <w:rsid w:val="00671117"/>
    <w:rsid w:val="006713E1"/>
    <w:rsid w:val="00672C1C"/>
    <w:rsid w:val="00673123"/>
    <w:rsid w:val="00673E90"/>
    <w:rsid w:val="00673FC2"/>
    <w:rsid w:val="0067496A"/>
    <w:rsid w:val="00674A29"/>
    <w:rsid w:val="00675350"/>
    <w:rsid w:val="00675FCC"/>
    <w:rsid w:val="00676082"/>
    <w:rsid w:val="00676C5F"/>
    <w:rsid w:val="00677387"/>
    <w:rsid w:val="00677A7A"/>
    <w:rsid w:val="00680AE6"/>
    <w:rsid w:val="00681EC7"/>
    <w:rsid w:val="006822AE"/>
    <w:rsid w:val="00682A85"/>
    <w:rsid w:val="0068351D"/>
    <w:rsid w:val="00683E6A"/>
    <w:rsid w:val="006849D5"/>
    <w:rsid w:val="00684E06"/>
    <w:rsid w:val="00686A3A"/>
    <w:rsid w:val="00691707"/>
    <w:rsid w:val="00692F19"/>
    <w:rsid w:val="00693EB8"/>
    <w:rsid w:val="0069522B"/>
    <w:rsid w:val="0069532F"/>
    <w:rsid w:val="00695F7D"/>
    <w:rsid w:val="006970A5"/>
    <w:rsid w:val="00697BBD"/>
    <w:rsid w:val="006A0946"/>
    <w:rsid w:val="006A1028"/>
    <w:rsid w:val="006A1439"/>
    <w:rsid w:val="006A29C6"/>
    <w:rsid w:val="006A3305"/>
    <w:rsid w:val="006A3486"/>
    <w:rsid w:val="006A3670"/>
    <w:rsid w:val="006A5ABF"/>
    <w:rsid w:val="006A77A2"/>
    <w:rsid w:val="006B3EF9"/>
    <w:rsid w:val="006B4324"/>
    <w:rsid w:val="006B5A5F"/>
    <w:rsid w:val="006B6A5F"/>
    <w:rsid w:val="006C03C6"/>
    <w:rsid w:val="006C0828"/>
    <w:rsid w:val="006C19CB"/>
    <w:rsid w:val="006C1B18"/>
    <w:rsid w:val="006C23EB"/>
    <w:rsid w:val="006C2AAF"/>
    <w:rsid w:val="006C2D1D"/>
    <w:rsid w:val="006C2E74"/>
    <w:rsid w:val="006C4397"/>
    <w:rsid w:val="006C4799"/>
    <w:rsid w:val="006C5389"/>
    <w:rsid w:val="006C65E2"/>
    <w:rsid w:val="006C6969"/>
    <w:rsid w:val="006C7220"/>
    <w:rsid w:val="006C7716"/>
    <w:rsid w:val="006C7927"/>
    <w:rsid w:val="006C7DD5"/>
    <w:rsid w:val="006C7FEF"/>
    <w:rsid w:val="006D072F"/>
    <w:rsid w:val="006D0D43"/>
    <w:rsid w:val="006D227E"/>
    <w:rsid w:val="006D3771"/>
    <w:rsid w:val="006D3E65"/>
    <w:rsid w:val="006D4C9F"/>
    <w:rsid w:val="006D6C6E"/>
    <w:rsid w:val="006E0032"/>
    <w:rsid w:val="006E05C8"/>
    <w:rsid w:val="006E12B4"/>
    <w:rsid w:val="006E1C0B"/>
    <w:rsid w:val="006E222F"/>
    <w:rsid w:val="006E2C55"/>
    <w:rsid w:val="006E2CBB"/>
    <w:rsid w:val="006E54BE"/>
    <w:rsid w:val="006E718F"/>
    <w:rsid w:val="006E7F30"/>
    <w:rsid w:val="006F08F0"/>
    <w:rsid w:val="006F1588"/>
    <w:rsid w:val="006F30E3"/>
    <w:rsid w:val="006F4747"/>
    <w:rsid w:val="006F5165"/>
    <w:rsid w:val="006F788F"/>
    <w:rsid w:val="006F7CA0"/>
    <w:rsid w:val="00701BDD"/>
    <w:rsid w:val="00701C18"/>
    <w:rsid w:val="00702D1D"/>
    <w:rsid w:val="007030AB"/>
    <w:rsid w:val="0070376A"/>
    <w:rsid w:val="00703F39"/>
    <w:rsid w:val="00704243"/>
    <w:rsid w:val="00704A9D"/>
    <w:rsid w:val="00704B6B"/>
    <w:rsid w:val="0070516B"/>
    <w:rsid w:val="00705497"/>
    <w:rsid w:val="00705B5F"/>
    <w:rsid w:val="007061D0"/>
    <w:rsid w:val="007063EF"/>
    <w:rsid w:val="00706556"/>
    <w:rsid w:val="00710191"/>
    <w:rsid w:val="007107CE"/>
    <w:rsid w:val="007108F3"/>
    <w:rsid w:val="00710DC9"/>
    <w:rsid w:val="007124C8"/>
    <w:rsid w:val="00712DA8"/>
    <w:rsid w:val="00714229"/>
    <w:rsid w:val="007147C0"/>
    <w:rsid w:val="00714C43"/>
    <w:rsid w:val="00714CFC"/>
    <w:rsid w:val="0071531A"/>
    <w:rsid w:val="00715E81"/>
    <w:rsid w:val="00717F79"/>
    <w:rsid w:val="0072001B"/>
    <w:rsid w:val="00721AA9"/>
    <w:rsid w:val="00721D39"/>
    <w:rsid w:val="00722E94"/>
    <w:rsid w:val="00722F07"/>
    <w:rsid w:val="007235CA"/>
    <w:rsid w:val="00723DE3"/>
    <w:rsid w:val="00723F93"/>
    <w:rsid w:val="0072401E"/>
    <w:rsid w:val="00724646"/>
    <w:rsid w:val="00724909"/>
    <w:rsid w:val="00725602"/>
    <w:rsid w:val="0072603B"/>
    <w:rsid w:val="00726B92"/>
    <w:rsid w:val="00726ECA"/>
    <w:rsid w:val="007300AE"/>
    <w:rsid w:val="00730900"/>
    <w:rsid w:val="00731FEA"/>
    <w:rsid w:val="00732576"/>
    <w:rsid w:val="0073277D"/>
    <w:rsid w:val="00732829"/>
    <w:rsid w:val="00732AB9"/>
    <w:rsid w:val="007335DA"/>
    <w:rsid w:val="00733C9F"/>
    <w:rsid w:val="0073408C"/>
    <w:rsid w:val="007344D0"/>
    <w:rsid w:val="00734E9F"/>
    <w:rsid w:val="007350EB"/>
    <w:rsid w:val="00735C2B"/>
    <w:rsid w:val="007362FA"/>
    <w:rsid w:val="007366B2"/>
    <w:rsid w:val="0074017B"/>
    <w:rsid w:val="0074026B"/>
    <w:rsid w:val="007410DD"/>
    <w:rsid w:val="00741A69"/>
    <w:rsid w:val="00741B86"/>
    <w:rsid w:val="0074390D"/>
    <w:rsid w:val="007449CD"/>
    <w:rsid w:val="00744E6D"/>
    <w:rsid w:val="00745414"/>
    <w:rsid w:val="007455E6"/>
    <w:rsid w:val="00746410"/>
    <w:rsid w:val="00746AA1"/>
    <w:rsid w:val="00747702"/>
    <w:rsid w:val="00747CAD"/>
    <w:rsid w:val="00750186"/>
    <w:rsid w:val="0075165E"/>
    <w:rsid w:val="00752691"/>
    <w:rsid w:val="00753716"/>
    <w:rsid w:val="007548A6"/>
    <w:rsid w:val="00754954"/>
    <w:rsid w:val="0075503A"/>
    <w:rsid w:val="00755337"/>
    <w:rsid w:val="007558DE"/>
    <w:rsid w:val="00756E08"/>
    <w:rsid w:val="00757119"/>
    <w:rsid w:val="00757269"/>
    <w:rsid w:val="0075778F"/>
    <w:rsid w:val="00760B66"/>
    <w:rsid w:val="007611D0"/>
    <w:rsid w:val="007612F7"/>
    <w:rsid w:val="00761428"/>
    <w:rsid w:val="0076154C"/>
    <w:rsid w:val="00761B8E"/>
    <w:rsid w:val="0076257E"/>
    <w:rsid w:val="00762817"/>
    <w:rsid w:val="00763A3C"/>
    <w:rsid w:val="00763C76"/>
    <w:rsid w:val="007644F9"/>
    <w:rsid w:val="00766320"/>
    <w:rsid w:val="007668AB"/>
    <w:rsid w:val="00766BF0"/>
    <w:rsid w:val="00767065"/>
    <w:rsid w:val="00767471"/>
    <w:rsid w:val="0077060E"/>
    <w:rsid w:val="007726AD"/>
    <w:rsid w:val="00772E2D"/>
    <w:rsid w:val="007732BC"/>
    <w:rsid w:val="007734FD"/>
    <w:rsid w:val="00773AD9"/>
    <w:rsid w:val="007742B6"/>
    <w:rsid w:val="00774A58"/>
    <w:rsid w:val="00775765"/>
    <w:rsid w:val="00775CAC"/>
    <w:rsid w:val="00775E8B"/>
    <w:rsid w:val="00775F71"/>
    <w:rsid w:val="00776E16"/>
    <w:rsid w:val="007770CC"/>
    <w:rsid w:val="00777FAE"/>
    <w:rsid w:val="007802E7"/>
    <w:rsid w:val="007815DC"/>
    <w:rsid w:val="00781F23"/>
    <w:rsid w:val="0078240D"/>
    <w:rsid w:val="00782DEA"/>
    <w:rsid w:val="00785C40"/>
    <w:rsid w:val="007905CB"/>
    <w:rsid w:val="007908E8"/>
    <w:rsid w:val="00792102"/>
    <w:rsid w:val="00792420"/>
    <w:rsid w:val="0079329B"/>
    <w:rsid w:val="007937CC"/>
    <w:rsid w:val="00793C29"/>
    <w:rsid w:val="00795498"/>
    <w:rsid w:val="00797DA3"/>
    <w:rsid w:val="007A0202"/>
    <w:rsid w:val="007A08B9"/>
    <w:rsid w:val="007A185B"/>
    <w:rsid w:val="007A2A22"/>
    <w:rsid w:val="007A2AA6"/>
    <w:rsid w:val="007A2B39"/>
    <w:rsid w:val="007A5680"/>
    <w:rsid w:val="007A56B5"/>
    <w:rsid w:val="007A6B43"/>
    <w:rsid w:val="007A6CB5"/>
    <w:rsid w:val="007A7136"/>
    <w:rsid w:val="007A7A10"/>
    <w:rsid w:val="007A7D59"/>
    <w:rsid w:val="007B17C7"/>
    <w:rsid w:val="007B2721"/>
    <w:rsid w:val="007B2F53"/>
    <w:rsid w:val="007B305A"/>
    <w:rsid w:val="007B319D"/>
    <w:rsid w:val="007B3E62"/>
    <w:rsid w:val="007B4487"/>
    <w:rsid w:val="007B453C"/>
    <w:rsid w:val="007B5210"/>
    <w:rsid w:val="007B57B8"/>
    <w:rsid w:val="007B742D"/>
    <w:rsid w:val="007C0DA9"/>
    <w:rsid w:val="007C1180"/>
    <w:rsid w:val="007C18BE"/>
    <w:rsid w:val="007C1A20"/>
    <w:rsid w:val="007C219A"/>
    <w:rsid w:val="007C2FEF"/>
    <w:rsid w:val="007C311C"/>
    <w:rsid w:val="007C3667"/>
    <w:rsid w:val="007C37BE"/>
    <w:rsid w:val="007C4281"/>
    <w:rsid w:val="007C44B3"/>
    <w:rsid w:val="007C56E7"/>
    <w:rsid w:val="007C576C"/>
    <w:rsid w:val="007C7976"/>
    <w:rsid w:val="007C7BD4"/>
    <w:rsid w:val="007D2120"/>
    <w:rsid w:val="007D221C"/>
    <w:rsid w:val="007D2C8A"/>
    <w:rsid w:val="007D34C1"/>
    <w:rsid w:val="007D3E40"/>
    <w:rsid w:val="007D41F2"/>
    <w:rsid w:val="007D4D8C"/>
    <w:rsid w:val="007D5265"/>
    <w:rsid w:val="007D625F"/>
    <w:rsid w:val="007D726C"/>
    <w:rsid w:val="007D7BAF"/>
    <w:rsid w:val="007E02AC"/>
    <w:rsid w:val="007E050D"/>
    <w:rsid w:val="007E1B5E"/>
    <w:rsid w:val="007E1D88"/>
    <w:rsid w:val="007E21F8"/>
    <w:rsid w:val="007E3BCF"/>
    <w:rsid w:val="007E3C30"/>
    <w:rsid w:val="007E691C"/>
    <w:rsid w:val="007F1017"/>
    <w:rsid w:val="007F2723"/>
    <w:rsid w:val="007F2796"/>
    <w:rsid w:val="007F51C7"/>
    <w:rsid w:val="007F5464"/>
    <w:rsid w:val="007F5528"/>
    <w:rsid w:val="007F577F"/>
    <w:rsid w:val="007F5A6F"/>
    <w:rsid w:val="007F6271"/>
    <w:rsid w:val="007F6A59"/>
    <w:rsid w:val="007F6FC5"/>
    <w:rsid w:val="007F7621"/>
    <w:rsid w:val="00801353"/>
    <w:rsid w:val="0080221C"/>
    <w:rsid w:val="008024A8"/>
    <w:rsid w:val="008027B9"/>
    <w:rsid w:val="0080327F"/>
    <w:rsid w:val="0080627D"/>
    <w:rsid w:val="0080659C"/>
    <w:rsid w:val="00806F0F"/>
    <w:rsid w:val="00807469"/>
    <w:rsid w:val="0080762D"/>
    <w:rsid w:val="008109CF"/>
    <w:rsid w:val="00810B56"/>
    <w:rsid w:val="00810B5D"/>
    <w:rsid w:val="00811C1C"/>
    <w:rsid w:val="00812106"/>
    <w:rsid w:val="00812AED"/>
    <w:rsid w:val="00814397"/>
    <w:rsid w:val="00814453"/>
    <w:rsid w:val="00814E55"/>
    <w:rsid w:val="008159C9"/>
    <w:rsid w:val="0081607F"/>
    <w:rsid w:val="0081751D"/>
    <w:rsid w:val="0081758A"/>
    <w:rsid w:val="00817612"/>
    <w:rsid w:val="008205E8"/>
    <w:rsid w:val="00820731"/>
    <w:rsid w:val="00821F1C"/>
    <w:rsid w:val="00821FF3"/>
    <w:rsid w:val="008227BD"/>
    <w:rsid w:val="00823497"/>
    <w:rsid w:val="00823730"/>
    <w:rsid w:val="00823CCF"/>
    <w:rsid w:val="00824D56"/>
    <w:rsid w:val="00824DD1"/>
    <w:rsid w:val="0082514E"/>
    <w:rsid w:val="008253E3"/>
    <w:rsid w:val="00825BC4"/>
    <w:rsid w:val="00826480"/>
    <w:rsid w:val="00826E53"/>
    <w:rsid w:val="0082710F"/>
    <w:rsid w:val="008279EA"/>
    <w:rsid w:val="00831F82"/>
    <w:rsid w:val="00832FC3"/>
    <w:rsid w:val="008333CC"/>
    <w:rsid w:val="00833D2F"/>
    <w:rsid w:val="008344F9"/>
    <w:rsid w:val="00834846"/>
    <w:rsid w:val="00834FDC"/>
    <w:rsid w:val="00835386"/>
    <w:rsid w:val="00835D71"/>
    <w:rsid w:val="008361C2"/>
    <w:rsid w:val="0083622A"/>
    <w:rsid w:val="00836346"/>
    <w:rsid w:val="00836904"/>
    <w:rsid w:val="00840A6B"/>
    <w:rsid w:val="00841344"/>
    <w:rsid w:val="00841BA2"/>
    <w:rsid w:val="00843860"/>
    <w:rsid w:val="008438C0"/>
    <w:rsid w:val="008442F6"/>
    <w:rsid w:val="0084456A"/>
    <w:rsid w:val="008452A4"/>
    <w:rsid w:val="00846A44"/>
    <w:rsid w:val="00846E83"/>
    <w:rsid w:val="00846EAE"/>
    <w:rsid w:val="00850B1A"/>
    <w:rsid w:val="0085154E"/>
    <w:rsid w:val="00851928"/>
    <w:rsid w:val="00851B49"/>
    <w:rsid w:val="00851EAA"/>
    <w:rsid w:val="00852AF6"/>
    <w:rsid w:val="00853863"/>
    <w:rsid w:val="00854716"/>
    <w:rsid w:val="0085520A"/>
    <w:rsid w:val="0085546D"/>
    <w:rsid w:val="008555A6"/>
    <w:rsid w:val="008572A5"/>
    <w:rsid w:val="008576A5"/>
    <w:rsid w:val="00857B5F"/>
    <w:rsid w:val="00857C8E"/>
    <w:rsid w:val="00860C59"/>
    <w:rsid w:val="00860E0C"/>
    <w:rsid w:val="00860F2A"/>
    <w:rsid w:val="00861D0B"/>
    <w:rsid w:val="008631D3"/>
    <w:rsid w:val="00863CBC"/>
    <w:rsid w:val="00863E45"/>
    <w:rsid w:val="00865B38"/>
    <w:rsid w:val="00865F00"/>
    <w:rsid w:val="00866FB7"/>
    <w:rsid w:val="0086786C"/>
    <w:rsid w:val="008679AC"/>
    <w:rsid w:val="008712E1"/>
    <w:rsid w:val="00872225"/>
    <w:rsid w:val="008723EA"/>
    <w:rsid w:val="00874E60"/>
    <w:rsid w:val="0087540D"/>
    <w:rsid w:val="00876685"/>
    <w:rsid w:val="00876ADB"/>
    <w:rsid w:val="00877D2A"/>
    <w:rsid w:val="008808A2"/>
    <w:rsid w:val="00880C75"/>
    <w:rsid w:val="00881CEE"/>
    <w:rsid w:val="00881D16"/>
    <w:rsid w:val="008839C5"/>
    <w:rsid w:val="00883A1C"/>
    <w:rsid w:val="00883DF2"/>
    <w:rsid w:val="00884196"/>
    <w:rsid w:val="00884696"/>
    <w:rsid w:val="0088486E"/>
    <w:rsid w:val="00884969"/>
    <w:rsid w:val="00884DB4"/>
    <w:rsid w:val="00885139"/>
    <w:rsid w:val="00885713"/>
    <w:rsid w:val="0088721D"/>
    <w:rsid w:val="00887ED9"/>
    <w:rsid w:val="00887F45"/>
    <w:rsid w:val="008900CE"/>
    <w:rsid w:val="00891919"/>
    <w:rsid w:val="00892221"/>
    <w:rsid w:val="008928E5"/>
    <w:rsid w:val="00892B54"/>
    <w:rsid w:val="00892FEC"/>
    <w:rsid w:val="0089320A"/>
    <w:rsid w:val="008932DD"/>
    <w:rsid w:val="008942BD"/>
    <w:rsid w:val="008948E0"/>
    <w:rsid w:val="00897CD0"/>
    <w:rsid w:val="00897D7F"/>
    <w:rsid w:val="008A01DB"/>
    <w:rsid w:val="008A1284"/>
    <w:rsid w:val="008A384A"/>
    <w:rsid w:val="008A3AD0"/>
    <w:rsid w:val="008A3B8D"/>
    <w:rsid w:val="008A4D11"/>
    <w:rsid w:val="008A4FC5"/>
    <w:rsid w:val="008A73D8"/>
    <w:rsid w:val="008B03E3"/>
    <w:rsid w:val="008B087A"/>
    <w:rsid w:val="008B14AC"/>
    <w:rsid w:val="008B1A7E"/>
    <w:rsid w:val="008B1F9B"/>
    <w:rsid w:val="008B26E6"/>
    <w:rsid w:val="008B282B"/>
    <w:rsid w:val="008B2F77"/>
    <w:rsid w:val="008B3529"/>
    <w:rsid w:val="008B3A0D"/>
    <w:rsid w:val="008B44FC"/>
    <w:rsid w:val="008B47C5"/>
    <w:rsid w:val="008B584C"/>
    <w:rsid w:val="008B5CD7"/>
    <w:rsid w:val="008B74F2"/>
    <w:rsid w:val="008B7808"/>
    <w:rsid w:val="008C16B2"/>
    <w:rsid w:val="008C19A5"/>
    <w:rsid w:val="008C2980"/>
    <w:rsid w:val="008C2AF8"/>
    <w:rsid w:val="008C3130"/>
    <w:rsid w:val="008C4CFD"/>
    <w:rsid w:val="008C4E03"/>
    <w:rsid w:val="008C522B"/>
    <w:rsid w:val="008C5990"/>
    <w:rsid w:val="008C6AFE"/>
    <w:rsid w:val="008C7439"/>
    <w:rsid w:val="008C7DBD"/>
    <w:rsid w:val="008D0BBA"/>
    <w:rsid w:val="008D1628"/>
    <w:rsid w:val="008D2FF8"/>
    <w:rsid w:val="008D3209"/>
    <w:rsid w:val="008D3CBC"/>
    <w:rsid w:val="008D4A52"/>
    <w:rsid w:val="008D509C"/>
    <w:rsid w:val="008D6634"/>
    <w:rsid w:val="008D68D2"/>
    <w:rsid w:val="008D6C47"/>
    <w:rsid w:val="008D6FEB"/>
    <w:rsid w:val="008D720D"/>
    <w:rsid w:val="008D73F1"/>
    <w:rsid w:val="008E07EB"/>
    <w:rsid w:val="008E14D9"/>
    <w:rsid w:val="008E3AC8"/>
    <w:rsid w:val="008E50E5"/>
    <w:rsid w:val="008E57B7"/>
    <w:rsid w:val="008E5E96"/>
    <w:rsid w:val="008E66EB"/>
    <w:rsid w:val="008F01FC"/>
    <w:rsid w:val="008F038A"/>
    <w:rsid w:val="008F142B"/>
    <w:rsid w:val="008F1988"/>
    <w:rsid w:val="008F3258"/>
    <w:rsid w:val="008F3354"/>
    <w:rsid w:val="008F3484"/>
    <w:rsid w:val="008F37A6"/>
    <w:rsid w:val="008F4FBF"/>
    <w:rsid w:val="008F608F"/>
    <w:rsid w:val="008F666F"/>
    <w:rsid w:val="008F675E"/>
    <w:rsid w:val="008F72BA"/>
    <w:rsid w:val="008F7615"/>
    <w:rsid w:val="008F7E69"/>
    <w:rsid w:val="009009B3"/>
    <w:rsid w:val="00900D37"/>
    <w:rsid w:val="009012B7"/>
    <w:rsid w:val="0090160D"/>
    <w:rsid w:val="00902897"/>
    <w:rsid w:val="00902F1D"/>
    <w:rsid w:val="00904264"/>
    <w:rsid w:val="00905F9D"/>
    <w:rsid w:val="00906DBC"/>
    <w:rsid w:val="009102E3"/>
    <w:rsid w:val="00911030"/>
    <w:rsid w:val="0091104A"/>
    <w:rsid w:val="009111C0"/>
    <w:rsid w:val="009132D6"/>
    <w:rsid w:val="0091374D"/>
    <w:rsid w:val="0091447C"/>
    <w:rsid w:val="009166C4"/>
    <w:rsid w:val="0091729E"/>
    <w:rsid w:val="00917743"/>
    <w:rsid w:val="0091775E"/>
    <w:rsid w:val="00917C8F"/>
    <w:rsid w:val="00920164"/>
    <w:rsid w:val="00920668"/>
    <w:rsid w:val="0092292F"/>
    <w:rsid w:val="0092367A"/>
    <w:rsid w:val="009242E3"/>
    <w:rsid w:val="0092442A"/>
    <w:rsid w:val="0092465E"/>
    <w:rsid w:val="009248DC"/>
    <w:rsid w:val="00924BF0"/>
    <w:rsid w:val="00924DCD"/>
    <w:rsid w:val="00925285"/>
    <w:rsid w:val="00926604"/>
    <w:rsid w:val="009266F7"/>
    <w:rsid w:val="00926929"/>
    <w:rsid w:val="00926E73"/>
    <w:rsid w:val="009270AF"/>
    <w:rsid w:val="00927328"/>
    <w:rsid w:val="00927660"/>
    <w:rsid w:val="009304B7"/>
    <w:rsid w:val="009305E7"/>
    <w:rsid w:val="00931B9D"/>
    <w:rsid w:val="009325FD"/>
    <w:rsid w:val="009328F6"/>
    <w:rsid w:val="00932D0E"/>
    <w:rsid w:val="009348A9"/>
    <w:rsid w:val="009348D3"/>
    <w:rsid w:val="0093515D"/>
    <w:rsid w:val="00936683"/>
    <w:rsid w:val="009373D0"/>
    <w:rsid w:val="009374DD"/>
    <w:rsid w:val="00937A03"/>
    <w:rsid w:val="0094009D"/>
    <w:rsid w:val="009413E8"/>
    <w:rsid w:val="009421D7"/>
    <w:rsid w:val="00942863"/>
    <w:rsid w:val="00942AF2"/>
    <w:rsid w:val="00942B1E"/>
    <w:rsid w:val="00943338"/>
    <w:rsid w:val="0094340F"/>
    <w:rsid w:val="00943873"/>
    <w:rsid w:val="009445D9"/>
    <w:rsid w:val="009454A1"/>
    <w:rsid w:val="00946BC4"/>
    <w:rsid w:val="00946C72"/>
    <w:rsid w:val="00947BEC"/>
    <w:rsid w:val="00947C44"/>
    <w:rsid w:val="009508F8"/>
    <w:rsid w:val="0095207B"/>
    <w:rsid w:val="00952213"/>
    <w:rsid w:val="00952446"/>
    <w:rsid w:val="00953766"/>
    <w:rsid w:val="009543B1"/>
    <w:rsid w:val="00955BCD"/>
    <w:rsid w:val="00955EA7"/>
    <w:rsid w:val="00955ED2"/>
    <w:rsid w:val="009565E1"/>
    <w:rsid w:val="009568D1"/>
    <w:rsid w:val="00956CB4"/>
    <w:rsid w:val="00956D68"/>
    <w:rsid w:val="00957C5F"/>
    <w:rsid w:val="009608D5"/>
    <w:rsid w:val="009618C1"/>
    <w:rsid w:val="00961B92"/>
    <w:rsid w:val="00961CA0"/>
    <w:rsid w:val="00961E17"/>
    <w:rsid w:val="00963B49"/>
    <w:rsid w:val="009656C3"/>
    <w:rsid w:val="00965A8B"/>
    <w:rsid w:val="00965C6C"/>
    <w:rsid w:val="00965F3B"/>
    <w:rsid w:val="00966B70"/>
    <w:rsid w:val="009672E3"/>
    <w:rsid w:val="00967E6A"/>
    <w:rsid w:val="00971671"/>
    <w:rsid w:val="009723A5"/>
    <w:rsid w:val="009738EC"/>
    <w:rsid w:val="00974BC0"/>
    <w:rsid w:val="00975673"/>
    <w:rsid w:val="00975761"/>
    <w:rsid w:val="0097586D"/>
    <w:rsid w:val="00976BF4"/>
    <w:rsid w:val="009776FD"/>
    <w:rsid w:val="00977B6A"/>
    <w:rsid w:val="00980185"/>
    <w:rsid w:val="009821E6"/>
    <w:rsid w:val="0098243C"/>
    <w:rsid w:val="0098313D"/>
    <w:rsid w:val="00983144"/>
    <w:rsid w:val="0098352C"/>
    <w:rsid w:val="00983891"/>
    <w:rsid w:val="009848D3"/>
    <w:rsid w:val="009849F3"/>
    <w:rsid w:val="00986340"/>
    <w:rsid w:val="0098645B"/>
    <w:rsid w:val="00986885"/>
    <w:rsid w:val="00986EF2"/>
    <w:rsid w:val="009910B3"/>
    <w:rsid w:val="00991DCD"/>
    <w:rsid w:val="009921D2"/>
    <w:rsid w:val="0099221D"/>
    <w:rsid w:val="00992311"/>
    <w:rsid w:val="0099258D"/>
    <w:rsid w:val="0099374A"/>
    <w:rsid w:val="0099384B"/>
    <w:rsid w:val="00994061"/>
    <w:rsid w:val="00995021"/>
    <w:rsid w:val="0099511A"/>
    <w:rsid w:val="00995351"/>
    <w:rsid w:val="009958CF"/>
    <w:rsid w:val="00995FF0"/>
    <w:rsid w:val="0099604F"/>
    <w:rsid w:val="00996B00"/>
    <w:rsid w:val="009970E2"/>
    <w:rsid w:val="0099746C"/>
    <w:rsid w:val="00997C9C"/>
    <w:rsid w:val="009A0548"/>
    <w:rsid w:val="009A0579"/>
    <w:rsid w:val="009A1086"/>
    <w:rsid w:val="009A1620"/>
    <w:rsid w:val="009A20F8"/>
    <w:rsid w:val="009A2C56"/>
    <w:rsid w:val="009A31ED"/>
    <w:rsid w:val="009A43F9"/>
    <w:rsid w:val="009A4883"/>
    <w:rsid w:val="009A57BC"/>
    <w:rsid w:val="009A6663"/>
    <w:rsid w:val="009A709D"/>
    <w:rsid w:val="009A7A84"/>
    <w:rsid w:val="009B114B"/>
    <w:rsid w:val="009B1B4E"/>
    <w:rsid w:val="009B27D4"/>
    <w:rsid w:val="009B2C8C"/>
    <w:rsid w:val="009B400A"/>
    <w:rsid w:val="009B448A"/>
    <w:rsid w:val="009B4B64"/>
    <w:rsid w:val="009B52B5"/>
    <w:rsid w:val="009B5905"/>
    <w:rsid w:val="009B66BE"/>
    <w:rsid w:val="009B69CF"/>
    <w:rsid w:val="009B6E6C"/>
    <w:rsid w:val="009B7E06"/>
    <w:rsid w:val="009C0780"/>
    <w:rsid w:val="009C0A25"/>
    <w:rsid w:val="009C0AC0"/>
    <w:rsid w:val="009C0B3F"/>
    <w:rsid w:val="009C0EF8"/>
    <w:rsid w:val="009C127D"/>
    <w:rsid w:val="009C172B"/>
    <w:rsid w:val="009C3128"/>
    <w:rsid w:val="009C38A5"/>
    <w:rsid w:val="009C476A"/>
    <w:rsid w:val="009C4BEF"/>
    <w:rsid w:val="009C62F1"/>
    <w:rsid w:val="009C6BA9"/>
    <w:rsid w:val="009C6E64"/>
    <w:rsid w:val="009C725B"/>
    <w:rsid w:val="009D0DE5"/>
    <w:rsid w:val="009D1C16"/>
    <w:rsid w:val="009D24B0"/>
    <w:rsid w:val="009D3CC7"/>
    <w:rsid w:val="009D4B66"/>
    <w:rsid w:val="009D6475"/>
    <w:rsid w:val="009D67A1"/>
    <w:rsid w:val="009D75A5"/>
    <w:rsid w:val="009D7A41"/>
    <w:rsid w:val="009E0783"/>
    <w:rsid w:val="009E1149"/>
    <w:rsid w:val="009E14B2"/>
    <w:rsid w:val="009E153A"/>
    <w:rsid w:val="009E207F"/>
    <w:rsid w:val="009E2B18"/>
    <w:rsid w:val="009E2CDD"/>
    <w:rsid w:val="009E37C9"/>
    <w:rsid w:val="009E41C0"/>
    <w:rsid w:val="009E4A4D"/>
    <w:rsid w:val="009E4B3D"/>
    <w:rsid w:val="009E73CB"/>
    <w:rsid w:val="009F046E"/>
    <w:rsid w:val="009F06D8"/>
    <w:rsid w:val="009F1133"/>
    <w:rsid w:val="009F11D6"/>
    <w:rsid w:val="009F1F9A"/>
    <w:rsid w:val="009F27A2"/>
    <w:rsid w:val="009F295D"/>
    <w:rsid w:val="009F339B"/>
    <w:rsid w:val="009F3A41"/>
    <w:rsid w:val="009F4518"/>
    <w:rsid w:val="009F47B5"/>
    <w:rsid w:val="009F4B2D"/>
    <w:rsid w:val="009F5053"/>
    <w:rsid w:val="009F50AC"/>
    <w:rsid w:val="009F68C1"/>
    <w:rsid w:val="009F6B70"/>
    <w:rsid w:val="009F6CE8"/>
    <w:rsid w:val="009F71ED"/>
    <w:rsid w:val="009F7453"/>
    <w:rsid w:val="009F74DF"/>
    <w:rsid w:val="009F7CC5"/>
    <w:rsid w:val="00A0095D"/>
    <w:rsid w:val="00A00974"/>
    <w:rsid w:val="00A00BBE"/>
    <w:rsid w:val="00A01237"/>
    <w:rsid w:val="00A01302"/>
    <w:rsid w:val="00A02B0D"/>
    <w:rsid w:val="00A034CE"/>
    <w:rsid w:val="00A075D2"/>
    <w:rsid w:val="00A07855"/>
    <w:rsid w:val="00A07A38"/>
    <w:rsid w:val="00A117B6"/>
    <w:rsid w:val="00A11B44"/>
    <w:rsid w:val="00A12C7C"/>
    <w:rsid w:val="00A13147"/>
    <w:rsid w:val="00A13ACD"/>
    <w:rsid w:val="00A13E21"/>
    <w:rsid w:val="00A14327"/>
    <w:rsid w:val="00A147E6"/>
    <w:rsid w:val="00A14BA9"/>
    <w:rsid w:val="00A15322"/>
    <w:rsid w:val="00A15B5C"/>
    <w:rsid w:val="00A15DFB"/>
    <w:rsid w:val="00A16041"/>
    <w:rsid w:val="00A16860"/>
    <w:rsid w:val="00A2003D"/>
    <w:rsid w:val="00A207EB"/>
    <w:rsid w:val="00A20B6A"/>
    <w:rsid w:val="00A22BD7"/>
    <w:rsid w:val="00A22DCD"/>
    <w:rsid w:val="00A23FFE"/>
    <w:rsid w:val="00A24780"/>
    <w:rsid w:val="00A24A7D"/>
    <w:rsid w:val="00A25C46"/>
    <w:rsid w:val="00A26429"/>
    <w:rsid w:val="00A26AC8"/>
    <w:rsid w:val="00A26ED6"/>
    <w:rsid w:val="00A274E2"/>
    <w:rsid w:val="00A27A4C"/>
    <w:rsid w:val="00A30C73"/>
    <w:rsid w:val="00A30F02"/>
    <w:rsid w:val="00A312CE"/>
    <w:rsid w:val="00A32138"/>
    <w:rsid w:val="00A324BE"/>
    <w:rsid w:val="00A33622"/>
    <w:rsid w:val="00A33791"/>
    <w:rsid w:val="00A33A57"/>
    <w:rsid w:val="00A34ABC"/>
    <w:rsid w:val="00A34B70"/>
    <w:rsid w:val="00A34E86"/>
    <w:rsid w:val="00A3617D"/>
    <w:rsid w:val="00A37255"/>
    <w:rsid w:val="00A37BF4"/>
    <w:rsid w:val="00A37C82"/>
    <w:rsid w:val="00A40700"/>
    <w:rsid w:val="00A41135"/>
    <w:rsid w:val="00A415BF"/>
    <w:rsid w:val="00A4218F"/>
    <w:rsid w:val="00A43EA2"/>
    <w:rsid w:val="00A443A0"/>
    <w:rsid w:val="00A44AC4"/>
    <w:rsid w:val="00A46340"/>
    <w:rsid w:val="00A463F1"/>
    <w:rsid w:val="00A50ED7"/>
    <w:rsid w:val="00A51300"/>
    <w:rsid w:val="00A5356B"/>
    <w:rsid w:val="00A54502"/>
    <w:rsid w:val="00A54CFF"/>
    <w:rsid w:val="00A555E0"/>
    <w:rsid w:val="00A562BE"/>
    <w:rsid w:val="00A56997"/>
    <w:rsid w:val="00A57079"/>
    <w:rsid w:val="00A57B64"/>
    <w:rsid w:val="00A60552"/>
    <w:rsid w:val="00A60E56"/>
    <w:rsid w:val="00A61389"/>
    <w:rsid w:val="00A61592"/>
    <w:rsid w:val="00A61733"/>
    <w:rsid w:val="00A61B82"/>
    <w:rsid w:val="00A623C7"/>
    <w:rsid w:val="00A62778"/>
    <w:rsid w:val="00A63B4D"/>
    <w:rsid w:val="00A6436E"/>
    <w:rsid w:val="00A647BF"/>
    <w:rsid w:val="00A64D81"/>
    <w:rsid w:val="00A6519A"/>
    <w:rsid w:val="00A663D7"/>
    <w:rsid w:val="00A66635"/>
    <w:rsid w:val="00A670D8"/>
    <w:rsid w:val="00A677C8"/>
    <w:rsid w:val="00A700F0"/>
    <w:rsid w:val="00A70B4C"/>
    <w:rsid w:val="00A70D1B"/>
    <w:rsid w:val="00A70FCA"/>
    <w:rsid w:val="00A7114F"/>
    <w:rsid w:val="00A718F5"/>
    <w:rsid w:val="00A71BA8"/>
    <w:rsid w:val="00A72DFF"/>
    <w:rsid w:val="00A731EA"/>
    <w:rsid w:val="00A74C14"/>
    <w:rsid w:val="00A759A8"/>
    <w:rsid w:val="00A801B1"/>
    <w:rsid w:val="00A822D5"/>
    <w:rsid w:val="00A82D1E"/>
    <w:rsid w:val="00A834A3"/>
    <w:rsid w:val="00A834D6"/>
    <w:rsid w:val="00A842C7"/>
    <w:rsid w:val="00A846C2"/>
    <w:rsid w:val="00A847A4"/>
    <w:rsid w:val="00A847C6"/>
    <w:rsid w:val="00A8575F"/>
    <w:rsid w:val="00A85B6B"/>
    <w:rsid w:val="00A86877"/>
    <w:rsid w:val="00A873E1"/>
    <w:rsid w:val="00A90264"/>
    <w:rsid w:val="00A90364"/>
    <w:rsid w:val="00A909C0"/>
    <w:rsid w:val="00A91B19"/>
    <w:rsid w:val="00A924A8"/>
    <w:rsid w:val="00A93373"/>
    <w:rsid w:val="00A93C1E"/>
    <w:rsid w:val="00A9464C"/>
    <w:rsid w:val="00A964AF"/>
    <w:rsid w:val="00A97A73"/>
    <w:rsid w:val="00A97BCD"/>
    <w:rsid w:val="00AA01A0"/>
    <w:rsid w:val="00AA0619"/>
    <w:rsid w:val="00AA0859"/>
    <w:rsid w:val="00AA12D7"/>
    <w:rsid w:val="00AA1C0F"/>
    <w:rsid w:val="00AA2B14"/>
    <w:rsid w:val="00AA2F49"/>
    <w:rsid w:val="00AA4469"/>
    <w:rsid w:val="00AA47A0"/>
    <w:rsid w:val="00AA485C"/>
    <w:rsid w:val="00AA4FD4"/>
    <w:rsid w:val="00AA648A"/>
    <w:rsid w:val="00AA6525"/>
    <w:rsid w:val="00AA6AD7"/>
    <w:rsid w:val="00AA716E"/>
    <w:rsid w:val="00AA7453"/>
    <w:rsid w:val="00AB01C5"/>
    <w:rsid w:val="00AB0304"/>
    <w:rsid w:val="00AB15A1"/>
    <w:rsid w:val="00AB4417"/>
    <w:rsid w:val="00AB4C1D"/>
    <w:rsid w:val="00AB656A"/>
    <w:rsid w:val="00AC0311"/>
    <w:rsid w:val="00AC0668"/>
    <w:rsid w:val="00AC20C3"/>
    <w:rsid w:val="00AC24EB"/>
    <w:rsid w:val="00AC265E"/>
    <w:rsid w:val="00AC2E62"/>
    <w:rsid w:val="00AC33FB"/>
    <w:rsid w:val="00AC4119"/>
    <w:rsid w:val="00AC4654"/>
    <w:rsid w:val="00AC4C58"/>
    <w:rsid w:val="00AC4CBB"/>
    <w:rsid w:val="00AC5D7B"/>
    <w:rsid w:val="00AC665F"/>
    <w:rsid w:val="00AC743E"/>
    <w:rsid w:val="00AD0D5F"/>
    <w:rsid w:val="00AD1659"/>
    <w:rsid w:val="00AD1AAF"/>
    <w:rsid w:val="00AD36EB"/>
    <w:rsid w:val="00AD38D5"/>
    <w:rsid w:val="00AD45AF"/>
    <w:rsid w:val="00AD499D"/>
    <w:rsid w:val="00AD57B9"/>
    <w:rsid w:val="00AD587D"/>
    <w:rsid w:val="00AD59A4"/>
    <w:rsid w:val="00AD66E8"/>
    <w:rsid w:val="00AD67EF"/>
    <w:rsid w:val="00AD6B1C"/>
    <w:rsid w:val="00AD6EC7"/>
    <w:rsid w:val="00AD73C4"/>
    <w:rsid w:val="00AD77B1"/>
    <w:rsid w:val="00AD784D"/>
    <w:rsid w:val="00AE0469"/>
    <w:rsid w:val="00AE1673"/>
    <w:rsid w:val="00AE1F50"/>
    <w:rsid w:val="00AE214C"/>
    <w:rsid w:val="00AE29D1"/>
    <w:rsid w:val="00AE2D0A"/>
    <w:rsid w:val="00AE31E2"/>
    <w:rsid w:val="00AE3320"/>
    <w:rsid w:val="00AE3BFA"/>
    <w:rsid w:val="00AE60C2"/>
    <w:rsid w:val="00AE716A"/>
    <w:rsid w:val="00AE720A"/>
    <w:rsid w:val="00AE760E"/>
    <w:rsid w:val="00AF01AF"/>
    <w:rsid w:val="00AF1A56"/>
    <w:rsid w:val="00AF1B89"/>
    <w:rsid w:val="00AF21E9"/>
    <w:rsid w:val="00AF3165"/>
    <w:rsid w:val="00AF437A"/>
    <w:rsid w:val="00AF491F"/>
    <w:rsid w:val="00AF646E"/>
    <w:rsid w:val="00B0011B"/>
    <w:rsid w:val="00B00B15"/>
    <w:rsid w:val="00B00DF3"/>
    <w:rsid w:val="00B0148A"/>
    <w:rsid w:val="00B02340"/>
    <w:rsid w:val="00B03284"/>
    <w:rsid w:val="00B039CD"/>
    <w:rsid w:val="00B04C37"/>
    <w:rsid w:val="00B04CAC"/>
    <w:rsid w:val="00B04CDD"/>
    <w:rsid w:val="00B04F7E"/>
    <w:rsid w:val="00B055A3"/>
    <w:rsid w:val="00B06037"/>
    <w:rsid w:val="00B06947"/>
    <w:rsid w:val="00B07520"/>
    <w:rsid w:val="00B07FF3"/>
    <w:rsid w:val="00B11E7D"/>
    <w:rsid w:val="00B121A2"/>
    <w:rsid w:val="00B125C4"/>
    <w:rsid w:val="00B139E1"/>
    <w:rsid w:val="00B140F5"/>
    <w:rsid w:val="00B14942"/>
    <w:rsid w:val="00B16563"/>
    <w:rsid w:val="00B16849"/>
    <w:rsid w:val="00B2049F"/>
    <w:rsid w:val="00B206DE"/>
    <w:rsid w:val="00B22248"/>
    <w:rsid w:val="00B24AE7"/>
    <w:rsid w:val="00B26182"/>
    <w:rsid w:val="00B26617"/>
    <w:rsid w:val="00B26B16"/>
    <w:rsid w:val="00B27466"/>
    <w:rsid w:val="00B31537"/>
    <w:rsid w:val="00B31AE2"/>
    <w:rsid w:val="00B32142"/>
    <w:rsid w:val="00B32C2F"/>
    <w:rsid w:val="00B34186"/>
    <w:rsid w:val="00B34AA9"/>
    <w:rsid w:val="00B35782"/>
    <w:rsid w:val="00B36791"/>
    <w:rsid w:val="00B37DB1"/>
    <w:rsid w:val="00B40198"/>
    <w:rsid w:val="00B40C0D"/>
    <w:rsid w:val="00B40F28"/>
    <w:rsid w:val="00B41D86"/>
    <w:rsid w:val="00B41F23"/>
    <w:rsid w:val="00B42DF8"/>
    <w:rsid w:val="00B440B6"/>
    <w:rsid w:val="00B446FE"/>
    <w:rsid w:val="00B44D59"/>
    <w:rsid w:val="00B46B62"/>
    <w:rsid w:val="00B473BD"/>
    <w:rsid w:val="00B50168"/>
    <w:rsid w:val="00B50C0B"/>
    <w:rsid w:val="00B50C99"/>
    <w:rsid w:val="00B50D91"/>
    <w:rsid w:val="00B512C2"/>
    <w:rsid w:val="00B527EE"/>
    <w:rsid w:val="00B53592"/>
    <w:rsid w:val="00B5368E"/>
    <w:rsid w:val="00B5398B"/>
    <w:rsid w:val="00B540A9"/>
    <w:rsid w:val="00B54EAB"/>
    <w:rsid w:val="00B55469"/>
    <w:rsid w:val="00B567CB"/>
    <w:rsid w:val="00B56CC1"/>
    <w:rsid w:val="00B576AF"/>
    <w:rsid w:val="00B60E8B"/>
    <w:rsid w:val="00B61D09"/>
    <w:rsid w:val="00B62262"/>
    <w:rsid w:val="00B635C8"/>
    <w:rsid w:val="00B6360D"/>
    <w:rsid w:val="00B63ECA"/>
    <w:rsid w:val="00B675C2"/>
    <w:rsid w:val="00B715C6"/>
    <w:rsid w:val="00B715DA"/>
    <w:rsid w:val="00B715F5"/>
    <w:rsid w:val="00B726C9"/>
    <w:rsid w:val="00B734A8"/>
    <w:rsid w:val="00B7420A"/>
    <w:rsid w:val="00B755A6"/>
    <w:rsid w:val="00B75733"/>
    <w:rsid w:val="00B75C9D"/>
    <w:rsid w:val="00B75F8A"/>
    <w:rsid w:val="00B76582"/>
    <w:rsid w:val="00B76C96"/>
    <w:rsid w:val="00B77229"/>
    <w:rsid w:val="00B77F3C"/>
    <w:rsid w:val="00B80978"/>
    <w:rsid w:val="00B80CAC"/>
    <w:rsid w:val="00B81960"/>
    <w:rsid w:val="00B824A6"/>
    <w:rsid w:val="00B828DE"/>
    <w:rsid w:val="00B82D2D"/>
    <w:rsid w:val="00B836CB"/>
    <w:rsid w:val="00B84C46"/>
    <w:rsid w:val="00B909A9"/>
    <w:rsid w:val="00B91981"/>
    <w:rsid w:val="00B91F90"/>
    <w:rsid w:val="00B9334C"/>
    <w:rsid w:val="00B959EF"/>
    <w:rsid w:val="00B9715C"/>
    <w:rsid w:val="00B972EE"/>
    <w:rsid w:val="00B97A12"/>
    <w:rsid w:val="00BA020A"/>
    <w:rsid w:val="00BA11A2"/>
    <w:rsid w:val="00BA1D4C"/>
    <w:rsid w:val="00BA24EC"/>
    <w:rsid w:val="00BA2640"/>
    <w:rsid w:val="00BA31D2"/>
    <w:rsid w:val="00BA4260"/>
    <w:rsid w:val="00BA4EF2"/>
    <w:rsid w:val="00BA6456"/>
    <w:rsid w:val="00BA71F1"/>
    <w:rsid w:val="00BA79A2"/>
    <w:rsid w:val="00BA7D24"/>
    <w:rsid w:val="00BA7E4D"/>
    <w:rsid w:val="00BB07C1"/>
    <w:rsid w:val="00BB115E"/>
    <w:rsid w:val="00BB1427"/>
    <w:rsid w:val="00BB156B"/>
    <w:rsid w:val="00BB1938"/>
    <w:rsid w:val="00BB197A"/>
    <w:rsid w:val="00BB1AAA"/>
    <w:rsid w:val="00BB24B0"/>
    <w:rsid w:val="00BB2814"/>
    <w:rsid w:val="00BB3991"/>
    <w:rsid w:val="00BB3C01"/>
    <w:rsid w:val="00BB428A"/>
    <w:rsid w:val="00BB4852"/>
    <w:rsid w:val="00BB5D42"/>
    <w:rsid w:val="00BB61EE"/>
    <w:rsid w:val="00BB6C6F"/>
    <w:rsid w:val="00BB72EF"/>
    <w:rsid w:val="00BB75C8"/>
    <w:rsid w:val="00BB7C8B"/>
    <w:rsid w:val="00BB7FA2"/>
    <w:rsid w:val="00BC01A2"/>
    <w:rsid w:val="00BC1707"/>
    <w:rsid w:val="00BC17CD"/>
    <w:rsid w:val="00BC1872"/>
    <w:rsid w:val="00BC2E29"/>
    <w:rsid w:val="00BC3371"/>
    <w:rsid w:val="00BC4580"/>
    <w:rsid w:val="00BC66D2"/>
    <w:rsid w:val="00BC7707"/>
    <w:rsid w:val="00BC7BD2"/>
    <w:rsid w:val="00BD0115"/>
    <w:rsid w:val="00BD046D"/>
    <w:rsid w:val="00BD0CE6"/>
    <w:rsid w:val="00BD2512"/>
    <w:rsid w:val="00BD34BD"/>
    <w:rsid w:val="00BD4115"/>
    <w:rsid w:val="00BD4F7A"/>
    <w:rsid w:val="00BD501F"/>
    <w:rsid w:val="00BD5169"/>
    <w:rsid w:val="00BD5970"/>
    <w:rsid w:val="00BD7F14"/>
    <w:rsid w:val="00BE09E2"/>
    <w:rsid w:val="00BE0A4D"/>
    <w:rsid w:val="00BE0F9C"/>
    <w:rsid w:val="00BE1BB5"/>
    <w:rsid w:val="00BE23F1"/>
    <w:rsid w:val="00BE48BC"/>
    <w:rsid w:val="00BE4CDB"/>
    <w:rsid w:val="00BE52B5"/>
    <w:rsid w:val="00BE582A"/>
    <w:rsid w:val="00BE6C94"/>
    <w:rsid w:val="00BE6E4D"/>
    <w:rsid w:val="00BE73FE"/>
    <w:rsid w:val="00BE758C"/>
    <w:rsid w:val="00BE75CC"/>
    <w:rsid w:val="00BE7A0D"/>
    <w:rsid w:val="00BF29D1"/>
    <w:rsid w:val="00BF3A57"/>
    <w:rsid w:val="00BF5244"/>
    <w:rsid w:val="00BF63E0"/>
    <w:rsid w:val="00BF6460"/>
    <w:rsid w:val="00C01071"/>
    <w:rsid w:val="00C01B7E"/>
    <w:rsid w:val="00C03687"/>
    <w:rsid w:val="00C05F60"/>
    <w:rsid w:val="00C10E77"/>
    <w:rsid w:val="00C12639"/>
    <w:rsid w:val="00C12BA7"/>
    <w:rsid w:val="00C13571"/>
    <w:rsid w:val="00C143A4"/>
    <w:rsid w:val="00C14B5D"/>
    <w:rsid w:val="00C1537C"/>
    <w:rsid w:val="00C15B6E"/>
    <w:rsid w:val="00C164C0"/>
    <w:rsid w:val="00C172CA"/>
    <w:rsid w:val="00C1767E"/>
    <w:rsid w:val="00C17936"/>
    <w:rsid w:val="00C2047A"/>
    <w:rsid w:val="00C20E01"/>
    <w:rsid w:val="00C21449"/>
    <w:rsid w:val="00C21890"/>
    <w:rsid w:val="00C2196D"/>
    <w:rsid w:val="00C21F97"/>
    <w:rsid w:val="00C22456"/>
    <w:rsid w:val="00C22F82"/>
    <w:rsid w:val="00C22FB5"/>
    <w:rsid w:val="00C230C9"/>
    <w:rsid w:val="00C23974"/>
    <w:rsid w:val="00C23D75"/>
    <w:rsid w:val="00C24B01"/>
    <w:rsid w:val="00C24BD3"/>
    <w:rsid w:val="00C25484"/>
    <w:rsid w:val="00C26352"/>
    <w:rsid w:val="00C2774A"/>
    <w:rsid w:val="00C319B2"/>
    <w:rsid w:val="00C337F1"/>
    <w:rsid w:val="00C34DF5"/>
    <w:rsid w:val="00C35D0B"/>
    <w:rsid w:val="00C36704"/>
    <w:rsid w:val="00C36775"/>
    <w:rsid w:val="00C3681A"/>
    <w:rsid w:val="00C36827"/>
    <w:rsid w:val="00C36A7C"/>
    <w:rsid w:val="00C37D4A"/>
    <w:rsid w:val="00C4115E"/>
    <w:rsid w:val="00C41320"/>
    <w:rsid w:val="00C41E16"/>
    <w:rsid w:val="00C4249E"/>
    <w:rsid w:val="00C42CB0"/>
    <w:rsid w:val="00C43B3A"/>
    <w:rsid w:val="00C43DA3"/>
    <w:rsid w:val="00C43F3B"/>
    <w:rsid w:val="00C44343"/>
    <w:rsid w:val="00C44517"/>
    <w:rsid w:val="00C451EB"/>
    <w:rsid w:val="00C452D2"/>
    <w:rsid w:val="00C45E07"/>
    <w:rsid w:val="00C45F7B"/>
    <w:rsid w:val="00C45FD0"/>
    <w:rsid w:val="00C4631F"/>
    <w:rsid w:val="00C46321"/>
    <w:rsid w:val="00C46C88"/>
    <w:rsid w:val="00C46CBD"/>
    <w:rsid w:val="00C46DC5"/>
    <w:rsid w:val="00C46E36"/>
    <w:rsid w:val="00C4702B"/>
    <w:rsid w:val="00C47072"/>
    <w:rsid w:val="00C47920"/>
    <w:rsid w:val="00C47F4C"/>
    <w:rsid w:val="00C50744"/>
    <w:rsid w:val="00C50DF9"/>
    <w:rsid w:val="00C50F2E"/>
    <w:rsid w:val="00C5127D"/>
    <w:rsid w:val="00C51635"/>
    <w:rsid w:val="00C5189A"/>
    <w:rsid w:val="00C523EC"/>
    <w:rsid w:val="00C52B9B"/>
    <w:rsid w:val="00C52D15"/>
    <w:rsid w:val="00C5365D"/>
    <w:rsid w:val="00C53B8C"/>
    <w:rsid w:val="00C53C1E"/>
    <w:rsid w:val="00C53F1C"/>
    <w:rsid w:val="00C56F01"/>
    <w:rsid w:val="00C61C3A"/>
    <w:rsid w:val="00C62894"/>
    <w:rsid w:val="00C63437"/>
    <w:rsid w:val="00C6458B"/>
    <w:rsid w:val="00C648F6"/>
    <w:rsid w:val="00C65189"/>
    <w:rsid w:val="00C6534C"/>
    <w:rsid w:val="00C65B8E"/>
    <w:rsid w:val="00C6651E"/>
    <w:rsid w:val="00C6662E"/>
    <w:rsid w:val="00C673C8"/>
    <w:rsid w:val="00C67CE3"/>
    <w:rsid w:val="00C67EE8"/>
    <w:rsid w:val="00C709A9"/>
    <w:rsid w:val="00C7144B"/>
    <w:rsid w:val="00C7196F"/>
    <w:rsid w:val="00C722D6"/>
    <w:rsid w:val="00C73200"/>
    <w:rsid w:val="00C73671"/>
    <w:rsid w:val="00C73A36"/>
    <w:rsid w:val="00C73CBF"/>
    <w:rsid w:val="00C73FFE"/>
    <w:rsid w:val="00C74F24"/>
    <w:rsid w:val="00C75142"/>
    <w:rsid w:val="00C767F0"/>
    <w:rsid w:val="00C76C9F"/>
    <w:rsid w:val="00C771B5"/>
    <w:rsid w:val="00C801D7"/>
    <w:rsid w:val="00C80713"/>
    <w:rsid w:val="00C80FFF"/>
    <w:rsid w:val="00C8144A"/>
    <w:rsid w:val="00C817C3"/>
    <w:rsid w:val="00C81C42"/>
    <w:rsid w:val="00C81DEC"/>
    <w:rsid w:val="00C81FDF"/>
    <w:rsid w:val="00C82961"/>
    <w:rsid w:val="00C82B28"/>
    <w:rsid w:val="00C83D45"/>
    <w:rsid w:val="00C83E30"/>
    <w:rsid w:val="00C85469"/>
    <w:rsid w:val="00C854E3"/>
    <w:rsid w:val="00C85F2B"/>
    <w:rsid w:val="00C86539"/>
    <w:rsid w:val="00C870D1"/>
    <w:rsid w:val="00C90859"/>
    <w:rsid w:val="00C92317"/>
    <w:rsid w:val="00C93B84"/>
    <w:rsid w:val="00C93DCB"/>
    <w:rsid w:val="00C945D6"/>
    <w:rsid w:val="00C9473D"/>
    <w:rsid w:val="00C94C68"/>
    <w:rsid w:val="00C956AB"/>
    <w:rsid w:val="00C95E05"/>
    <w:rsid w:val="00C96009"/>
    <w:rsid w:val="00C96951"/>
    <w:rsid w:val="00CA0C28"/>
    <w:rsid w:val="00CA1651"/>
    <w:rsid w:val="00CA245B"/>
    <w:rsid w:val="00CA2900"/>
    <w:rsid w:val="00CA29F3"/>
    <w:rsid w:val="00CA2A51"/>
    <w:rsid w:val="00CA4051"/>
    <w:rsid w:val="00CA47B9"/>
    <w:rsid w:val="00CA4FA8"/>
    <w:rsid w:val="00CA606B"/>
    <w:rsid w:val="00CA7C6B"/>
    <w:rsid w:val="00CB153B"/>
    <w:rsid w:val="00CB19EE"/>
    <w:rsid w:val="00CB1B8E"/>
    <w:rsid w:val="00CB275F"/>
    <w:rsid w:val="00CB2BF7"/>
    <w:rsid w:val="00CB2F7C"/>
    <w:rsid w:val="00CB41A2"/>
    <w:rsid w:val="00CB4F08"/>
    <w:rsid w:val="00CB57A4"/>
    <w:rsid w:val="00CB5F3B"/>
    <w:rsid w:val="00CB7F45"/>
    <w:rsid w:val="00CC0616"/>
    <w:rsid w:val="00CC2B3B"/>
    <w:rsid w:val="00CC2CDE"/>
    <w:rsid w:val="00CC3BCD"/>
    <w:rsid w:val="00CC3D20"/>
    <w:rsid w:val="00CC4257"/>
    <w:rsid w:val="00CC4355"/>
    <w:rsid w:val="00CC47AC"/>
    <w:rsid w:val="00CC4D7D"/>
    <w:rsid w:val="00CC625C"/>
    <w:rsid w:val="00CC6B56"/>
    <w:rsid w:val="00CC6C6C"/>
    <w:rsid w:val="00CC776E"/>
    <w:rsid w:val="00CD0264"/>
    <w:rsid w:val="00CD05AC"/>
    <w:rsid w:val="00CD0C4F"/>
    <w:rsid w:val="00CD1E70"/>
    <w:rsid w:val="00CD2B1D"/>
    <w:rsid w:val="00CD3528"/>
    <w:rsid w:val="00CD45BC"/>
    <w:rsid w:val="00CD4D85"/>
    <w:rsid w:val="00CD5211"/>
    <w:rsid w:val="00CD5DC7"/>
    <w:rsid w:val="00CD7111"/>
    <w:rsid w:val="00CD72A6"/>
    <w:rsid w:val="00CD7979"/>
    <w:rsid w:val="00CE02FD"/>
    <w:rsid w:val="00CE0A9F"/>
    <w:rsid w:val="00CE0AA7"/>
    <w:rsid w:val="00CE0E0E"/>
    <w:rsid w:val="00CE10E7"/>
    <w:rsid w:val="00CE15DD"/>
    <w:rsid w:val="00CE21F4"/>
    <w:rsid w:val="00CE2C36"/>
    <w:rsid w:val="00CE3EA9"/>
    <w:rsid w:val="00CE4683"/>
    <w:rsid w:val="00CE51D9"/>
    <w:rsid w:val="00CE5538"/>
    <w:rsid w:val="00CE60D2"/>
    <w:rsid w:val="00CE6197"/>
    <w:rsid w:val="00CE66D5"/>
    <w:rsid w:val="00CE7735"/>
    <w:rsid w:val="00CE7AA9"/>
    <w:rsid w:val="00CE7E0A"/>
    <w:rsid w:val="00CF0539"/>
    <w:rsid w:val="00CF10BD"/>
    <w:rsid w:val="00CF248F"/>
    <w:rsid w:val="00CF2CD6"/>
    <w:rsid w:val="00CF3967"/>
    <w:rsid w:val="00CF462B"/>
    <w:rsid w:val="00CF5270"/>
    <w:rsid w:val="00CF558C"/>
    <w:rsid w:val="00CF5E21"/>
    <w:rsid w:val="00CF6732"/>
    <w:rsid w:val="00CF72D4"/>
    <w:rsid w:val="00D01709"/>
    <w:rsid w:val="00D01F0D"/>
    <w:rsid w:val="00D02331"/>
    <w:rsid w:val="00D02E74"/>
    <w:rsid w:val="00D037E5"/>
    <w:rsid w:val="00D03841"/>
    <w:rsid w:val="00D0521F"/>
    <w:rsid w:val="00D06431"/>
    <w:rsid w:val="00D068B2"/>
    <w:rsid w:val="00D06FAA"/>
    <w:rsid w:val="00D07592"/>
    <w:rsid w:val="00D121CC"/>
    <w:rsid w:val="00D125C1"/>
    <w:rsid w:val="00D13EE2"/>
    <w:rsid w:val="00D14DA4"/>
    <w:rsid w:val="00D15DF9"/>
    <w:rsid w:val="00D178DD"/>
    <w:rsid w:val="00D20A4A"/>
    <w:rsid w:val="00D20CC7"/>
    <w:rsid w:val="00D212AE"/>
    <w:rsid w:val="00D218C9"/>
    <w:rsid w:val="00D22C9E"/>
    <w:rsid w:val="00D22FEF"/>
    <w:rsid w:val="00D231EF"/>
    <w:rsid w:val="00D24819"/>
    <w:rsid w:val="00D252AB"/>
    <w:rsid w:val="00D2640E"/>
    <w:rsid w:val="00D26BB2"/>
    <w:rsid w:val="00D30092"/>
    <w:rsid w:val="00D30A6E"/>
    <w:rsid w:val="00D3134C"/>
    <w:rsid w:val="00D314A5"/>
    <w:rsid w:val="00D31645"/>
    <w:rsid w:val="00D31A99"/>
    <w:rsid w:val="00D32EEC"/>
    <w:rsid w:val="00D33A35"/>
    <w:rsid w:val="00D341D4"/>
    <w:rsid w:val="00D34895"/>
    <w:rsid w:val="00D352E1"/>
    <w:rsid w:val="00D35D0F"/>
    <w:rsid w:val="00D36469"/>
    <w:rsid w:val="00D369C1"/>
    <w:rsid w:val="00D36D83"/>
    <w:rsid w:val="00D40631"/>
    <w:rsid w:val="00D4144D"/>
    <w:rsid w:val="00D41D14"/>
    <w:rsid w:val="00D4201F"/>
    <w:rsid w:val="00D427C4"/>
    <w:rsid w:val="00D42A7A"/>
    <w:rsid w:val="00D43285"/>
    <w:rsid w:val="00D43775"/>
    <w:rsid w:val="00D43A9E"/>
    <w:rsid w:val="00D443A6"/>
    <w:rsid w:val="00D4482C"/>
    <w:rsid w:val="00D451AE"/>
    <w:rsid w:val="00D468BE"/>
    <w:rsid w:val="00D46F78"/>
    <w:rsid w:val="00D4772D"/>
    <w:rsid w:val="00D477B7"/>
    <w:rsid w:val="00D50D12"/>
    <w:rsid w:val="00D50D44"/>
    <w:rsid w:val="00D51604"/>
    <w:rsid w:val="00D51899"/>
    <w:rsid w:val="00D524AD"/>
    <w:rsid w:val="00D5320D"/>
    <w:rsid w:val="00D53D95"/>
    <w:rsid w:val="00D541A5"/>
    <w:rsid w:val="00D54526"/>
    <w:rsid w:val="00D552B4"/>
    <w:rsid w:val="00D558AD"/>
    <w:rsid w:val="00D55929"/>
    <w:rsid w:val="00D55D4D"/>
    <w:rsid w:val="00D55FA9"/>
    <w:rsid w:val="00D55FC7"/>
    <w:rsid w:val="00D56FEA"/>
    <w:rsid w:val="00D57936"/>
    <w:rsid w:val="00D600F4"/>
    <w:rsid w:val="00D60CBD"/>
    <w:rsid w:val="00D60E80"/>
    <w:rsid w:val="00D61B0F"/>
    <w:rsid w:val="00D62BE0"/>
    <w:rsid w:val="00D632CE"/>
    <w:rsid w:val="00D63EB9"/>
    <w:rsid w:val="00D6436D"/>
    <w:rsid w:val="00D64C7B"/>
    <w:rsid w:val="00D666AE"/>
    <w:rsid w:val="00D66DE3"/>
    <w:rsid w:val="00D70B85"/>
    <w:rsid w:val="00D71823"/>
    <w:rsid w:val="00D71DB6"/>
    <w:rsid w:val="00D7295F"/>
    <w:rsid w:val="00D72B77"/>
    <w:rsid w:val="00D73508"/>
    <w:rsid w:val="00D73B8F"/>
    <w:rsid w:val="00D73DAA"/>
    <w:rsid w:val="00D73E82"/>
    <w:rsid w:val="00D7457A"/>
    <w:rsid w:val="00D74B3D"/>
    <w:rsid w:val="00D74C49"/>
    <w:rsid w:val="00D756A0"/>
    <w:rsid w:val="00D768DC"/>
    <w:rsid w:val="00D76BB0"/>
    <w:rsid w:val="00D76CCE"/>
    <w:rsid w:val="00D76D0F"/>
    <w:rsid w:val="00D77234"/>
    <w:rsid w:val="00D7738D"/>
    <w:rsid w:val="00D775E9"/>
    <w:rsid w:val="00D7793D"/>
    <w:rsid w:val="00D77AE9"/>
    <w:rsid w:val="00D80015"/>
    <w:rsid w:val="00D803EE"/>
    <w:rsid w:val="00D80408"/>
    <w:rsid w:val="00D81101"/>
    <w:rsid w:val="00D815DA"/>
    <w:rsid w:val="00D82699"/>
    <w:rsid w:val="00D82E3C"/>
    <w:rsid w:val="00D82F0E"/>
    <w:rsid w:val="00D83C01"/>
    <w:rsid w:val="00D841FB"/>
    <w:rsid w:val="00D8462E"/>
    <w:rsid w:val="00D8469B"/>
    <w:rsid w:val="00D84E86"/>
    <w:rsid w:val="00D853B2"/>
    <w:rsid w:val="00D87BD8"/>
    <w:rsid w:val="00D87EA9"/>
    <w:rsid w:val="00D90578"/>
    <w:rsid w:val="00D93266"/>
    <w:rsid w:val="00D94704"/>
    <w:rsid w:val="00D94819"/>
    <w:rsid w:val="00D95000"/>
    <w:rsid w:val="00D95A85"/>
    <w:rsid w:val="00D95A91"/>
    <w:rsid w:val="00D963FA"/>
    <w:rsid w:val="00D9679B"/>
    <w:rsid w:val="00DA16E0"/>
    <w:rsid w:val="00DA1BFD"/>
    <w:rsid w:val="00DA1F99"/>
    <w:rsid w:val="00DA220E"/>
    <w:rsid w:val="00DA3E43"/>
    <w:rsid w:val="00DA4109"/>
    <w:rsid w:val="00DA42DE"/>
    <w:rsid w:val="00DA4B4D"/>
    <w:rsid w:val="00DA5CD6"/>
    <w:rsid w:val="00DA6E01"/>
    <w:rsid w:val="00DA6E08"/>
    <w:rsid w:val="00DA7B8C"/>
    <w:rsid w:val="00DB0844"/>
    <w:rsid w:val="00DB1194"/>
    <w:rsid w:val="00DB5254"/>
    <w:rsid w:val="00DB5BC7"/>
    <w:rsid w:val="00DB6E42"/>
    <w:rsid w:val="00DB751C"/>
    <w:rsid w:val="00DC0897"/>
    <w:rsid w:val="00DC0A52"/>
    <w:rsid w:val="00DC0D57"/>
    <w:rsid w:val="00DC14FD"/>
    <w:rsid w:val="00DC236B"/>
    <w:rsid w:val="00DC26D8"/>
    <w:rsid w:val="00DC32AE"/>
    <w:rsid w:val="00DC3BE4"/>
    <w:rsid w:val="00DC3F13"/>
    <w:rsid w:val="00DC4CC0"/>
    <w:rsid w:val="00DC4DDD"/>
    <w:rsid w:val="00DC5782"/>
    <w:rsid w:val="00DC5A50"/>
    <w:rsid w:val="00DC676D"/>
    <w:rsid w:val="00DD0605"/>
    <w:rsid w:val="00DD1AD5"/>
    <w:rsid w:val="00DD1BF9"/>
    <w:rsid w:val="00DD285B"/>
    <w:rsid w:val="00DD32B1"/>
    <w:rsid w:val="00DD5339"/>
    <w:rsid w:val="00DD5F6F"/>
    <w:rsid w:val="00DD67D5"/>
    <w:rsid w:val="00DD714A"/>
    <w:rsid w:val="00DD7DDF"/>
    <w:rsid w:val="00DE0224"/>
    <w:rsid w:val="00DE0226"/>
    <w:rsid w:val="00DE089A"/>
    <w:rsid w:val="00DE0C57"/>
    <w:rsid w:val="00DE0CD8"/>
    <w:rsid w:val="00DE19AD"/>
    <w:rsid w:val="00DE266C"/>
    <w:rsid w:val="00DE2ACF"/>
    <w:rsid w:val="00DE323B"/>
    <w:rsid w:val="00DE35C2"/>
    <w:rsid w:val="00DE4145"/>
    <w:rsid w:val="00DE4226"/>
    <w:rsid w:val="00DE48BC"/>
    <w:rsid w:val="00DE48E7"/>
    <w:rsid w:val="00DE602F"/>
    <w:rsid w:val="00DE60EE"/>
    <w:rsid w:val="00DE68B6"/>
    <w:rsid w:val="00DE6B25"/>
    <w:rsid w:val="00DE77CE"/>
    <w:rsid w:val="00DE7DC3"/>
    <w:rsid w:val="00DF03E1"/>
    <w:rsid w:val="00DF1421"/>
    <w:rsid w:val="00DF170D"/>
    <w:rsid w:val="00DF196F"/>
    <w:rsid w:val="00DF1997"/>
    <w:rsid w:val="00DF23E8"/>
    <w:rsid w:val="00DF3852"/>
    <w:rsid w:val="00DF4C64"/>
    <w:rsid w:val="00DF51C6"/>
    <w:rsid w:val="00DF590F"/>
    <w:rsid w:val="00E00330"/>
    <w:rsid w:val="00E00745"/>
    <w:rsid w:val="00E02080"/>
    <w:rsid w:val="00E02CBF"/>
    <w:rsid w:val="00E033E9"/>
    <w:rsid w:val="00E0461A"/>
    <w:rsid w:val="00E0597F"/>
    <w:rsid w:val="00E05CEB"/>
    <w:rsid w:val="00E0622C"/>
    <w:rsid w:val="00E066E1"/>
    <w:rsid w:val="00E07455"/>
    <w:rsid w:val="00E07FB9"/>
    <w:rsid w:val="00E10B70"/>
    <w:rsid w:val="00E10EAD"/>
    <w:rsid w:val="00E1175B"/>
    <w:rsid w:val="00E11EA8"/>
    <w:rsid w:val="00E13FF2"/>
    <w:rsid w:val="00E14599"/>
    <w:rsid w:val="00E1468B"/>
    <w:rsid w:val="00E14CB1"/>
    <w:rsid w:val="00E1733A"/>
    <w:rsid w:val="00E174A1"/>
    <w:rsid w:val="00E17E9B"/>
    <w:rsid w:val="00E205D4"/>
    <w:rsid w:val="00E218A4"/>
    <w:rsid w:val="00E22120"/>
    <w:rsid w:val="00E22402"/>
    <w:rsid w:val="00E2474F"/>
    <w:rsid w:val="00E24DED"/>
    <w:rsid w:val="00E24EA7"/>
    <w:rsid w:val="00E25062"/>
    <w:rsid w:val="00E25D4B"/>
    <w:rsid w:val="00E30F8D"/>
    <w:rsid w:val="00E30FEB"/>
    <w:rsid w:val="00E32222"/>
    <w:rsid w:val="00E323E9"/>
    <w:rsid w:val="00E32655"/>
    <w:rsid w:val="00E32CB5"/>
    <w:rsid w:val="00E33E25"/>
    <w:rsid w:val="00E3420F"/>
    <w:rsid w:val="00E350EF"/>
    <w:rsid w:val="00E351D3"/>
    <w:rsid w:val="00E35451"/>
    <w:rsid w:val="00E36202"/>
    <w:rsid w:val="00E37808"/>
    <w:rsid w:val="00E41342"/>
    <w:rsid w:val="00E42F37"/>
    <w:rsid w:val="00E434E0"/>
    <w:rsid w:val="00E43DBE"/>
    <w:rsid w:val="00E449B0"/>
    <w:rsid w:val="00E44DF3"/>
    <w:rsid w:val="00E4526A"/>
    <w:rsid w:val="00E461C1"/>
    <w:rsid w:val="00E462A6"/>
    <w:rsid w:val="00E4776D"/>
    <w:rsid w:val="00E507A2"/>
    <w:rsid w:val="00E52AC3"/>
    <w:rsid w:val="00E52BED"/>
    <w:rsid w:val="00E52D32"/>
    <w:rsid w:val="00E53252"/>
    <w:rsid w:val="00E538E9"/>
    <w:rsid w:val="00E539B0"/>
    <w:rsid w:val="00E53E85"/>
    <w:rsid w:val="00E5481F"/>
    <w:rsid w:val="00E54982"/>
    <w:rsid w:val="00E551CD"/>
    <w:rsid w:val="00E55A75"/>
    <w:rsid w:val="00E57B22"/>
    <w:rsid w:val="00E60433"/>
    <w:rsid w:val="00E6051E"/>
    <w:rsid w:val="00E60D3B"/>
    <w:rsid w:val="00E60E3E"/>
    <w:rsid w:val="00E615EF"/>
    <w:rsid w:val="00E61E53"/>
    <w:rsid w:val="00E62015"/>
    <w:rsid w:val="00E623F4"/>
    <w:rsid w:val="00E63AFA"/>
    <w:rsid w:val="00E64EDC"/>
    <w:rsid w:val="00E64F76"/>
    <w:rsid w:val="00E6530E"/>
    <w:rsid w:val="00E6636A"/>
    <w:rsid w:val="00E6752F"/>
    <w:rsid w:val="00E71659"/>
    <w:rsid w:val="00E744A7"/>
    <w:rsid w:val="00E7453C"/>
    <w:rsid w:val="00E74AF0"/>
    <w:rsid w:val="00E75674"/>
    <w:rsid w:val="00E75DF7"/>
    <w:rsid w:val="00E75F01"/>
    <w:rsid w:val="00E7691F"/>
    <w:rsid w:val="00E77654"/>
    <w:rsid w:val="00E83586"/>
    <w:rsid w:val="00E83E81"/>
    <w:rsid w:val="00E84768"/>
    <w:rsid w:val="00E85152"/>
    <w:rsid w:val="00E854C9"/>
    <w:rsid w:val="00E8618C"/>
    <w:rsid w:val="00E86541"/>
    <w:rsid w:val="00E86C81"/>
    <w:rsid w:val="00E86D5D"/>
    <w:rsid w:val="00E8757B"/>
    <w:rsid w:val="00E87A93"/>
    <w:rsid w:val="00E903FE"/>
    <w:rsid w:val="00E90EE4"/>
    <w:rsid w:val="00E91AE5"/>
    <w:rsid w:val="00E91F2D"/>
    <w:rsid w:val="00E92115"/>
    <w:rsid w:val="00E94B69"/>
    <w:rsid w:val="00E958C7"/>
    <w:rsid w:val="00E96287"/>
    <w:rsid w:val="00E962DC"/>
    <w:rsid w:val="00E96C12"/>
    <w:rsid w:val="00E96DE2"/>
    <w:rsid w:val="00EA0267"/>
    <w:rsid w:val="00EA121D"/>
    <w:rsid w:val="00EA1A7E"/>
    <w:rsid w:val="00EA20F6"/>
    <w:rsid w:val="00EA2180"/>
    <w:rsid w:val="00EA24CB"/>
    <w:rsid w:val="00EA2CF3"/>
    <w:rsid w:val="00EA388C"/>
    <w:rsid w:val="00EA3B49"/>
    <w:rsid w:val="00EA4462"/>
    <w:rsid w:val="00EA482D"/>
    <w:rsid w:val="00EA741E"/>
    <w:rsid w:val="00EA7D4F"/>
    <w:rsid w:val="00EB02A3"/>
    <w:rsid w:val="00EB0C0D"/>
    <w:rsid w:val="00EB1ED6"/>
    <w:rsid w:val="00EB439F"/>
    <w:rsid w:val="00EB4F39"/>
    <w:rsid w:val="00EB4F78"/>
    <w:rsid w:val="00EB517B"/>
    <w:rsid w:val="00EB5184"/>
    <w:rsid w:val="00EB5E6D"/>
    <w:rsid w:val="00EB7003"/>
    <w:rsid w:val="00EB7744"/>
    <w:rsid w:val="00EB7A42"/>
    <w:rsid w:val="00EB7B07"/>
    <w:rsid w:val="00EB7BB6"/>
    <w:rsid w:val="00EC00C5"/>
    <w:rsid w:val="00EC07A9"/>
    <w:rsid w:val="00EC133F"/>
    <w:rsid w:val="00EC13F2"/>
    <w:rsid w:val="00EC14DC"/>
    <w:rsid w:val="00EC313E"/>
    <w:rsid w:val="00EC3362"/>
    <w:rsid w:val="00EC4388"/>
    <w:rsid w:val="00EC6880"/>
    <w:rsid w:val="00EC68AA"/>
    <w:rsid w:val="00ED0211"/>
    <w:rsid w:val="00ED1D47"/>
    <w:rsid w:val="00ED2AA6"/>
    <w:rsid w:val="00ED3CF3"/>
    <w:rsid w:val="00ED4D78"/>
    <w:rsid w:val="00ED5407"/>
    <w:rsid w:val="00ED583C"/>
    <w:rsid w:val="00ED5F75"/>
    <w:rsid w:val="00ED61D9"/>
    <w:rsid w:val="00ED65A5"/>
    <w:rsid w:val="00EE03E0"/>
    <w:rsid w:val="00EE05C4"/>
    <w:rsid w:val="00EE0873"/>
    <w:rsid w:val="00EE1B7F"/>
    <w:rsid w:val="00EE1F5C"/>
    <w:rsid w:val="00EE20E2"/>
    <w:rsid w:val="00EE268B"/>
    <w:rsid w:val="00EE490A"/>
    <w:rsid w:val="00EE4C52"/>
    <w:rsid w:val="00EE4D2E"/>
    <w:rsid w:val="00EE4F23"/>
    <w:rsid w:val="00EE568F"/>
    <w:rsid w:val="00EE6127"/>
    <w:rsid w:val="00EE61B5"/>
    <w:rsid w:val="00EE75DF"/>
    <w:rsid w:val="00EF0DE7"/>
    <w:rsid w:val="00EF2A27"/>
    <w:rsid w:val="00EF3833"/>
    <w:rsid w:val="00EF40FA"/>
    <w:rsid w:val="00EF4610"/>
    <w:rsid w:val="00EF5158"/>
    <w:rsid w:val="00EF51E8"/>
    <w:rsid w:val="00EF55D2"/>
    <w:rsid w:val="00EF5CEC"/>
    <w:rsid w:val="00EF71B2"/>
    <w:rsid w:val="00EF72E9"/>
    <w:rsid w:val="00EF741A"/>
    <w:rsid w:val="00EF7D9F"/>
    <w:rsid w:val="00EF7FAA"/>
    <w:rsid w:val="00F00B83"/>
    <w:rsid w:val="00F015D5"/>
    <w:rsid w:val="00F015E5"/>
    <w:rsid w:val="00F02DF2"/>
    <w:rsid w:val="00F02FDC"/>
    <w:rsid w:val="00F040C4"/>
    <w:rsid w:val="00F05250"/>
    <w:rsid w:val="00F0596E"/>
    <w:rsid w:val="00F06551"/>
    <w:rsid w:val="00F0792B"/>
    <w:rsid w:val="00F10154"/>
    <w:rsid w:val="00F10295"/>
    <w:rsid w:val="00F1095D"/>
    <w:rsid w:val="00F10CC5"/>
    <w:rsid w:val="00F10E8E"/>
    <w:rsid w:val="00F1187C"/>
    <w:rsid w:val="00F11AA5"/>
    <w:rsid w:val="00F11EA5"/>
    <w:rsid w:val="00F12690"/>
    <w:rsid w:val="00F1347D"/>
    <w:rsid w:val="00F1349B"/>
    <w:rsid w:val="00F152B6"/>
    <w:rsid w:val="00F15FA4"/>
    <w:rsid w:val="00F1622F"/>
    <w:rsid w:val="00F1718A"/>
    <w:rsid w:val="00F20372"/>
    <w:rsid w:val="00F20D50"/>
    <w:rsid w:val="00F21409"/>
    <w:rsid w:val="00F218CA"/>
    <w:rsid w:val="00F227E8"/>
    <w:rsid w:val="00F23456"/>
    <w:rsid w:val="00F23E30"/>
    <w:rsid w:val="00F24AAE"/>
    <w:rsid w:val="00F25AB3"/>
    <w:rsid w:val="00F25DF2"/>
    <w:rsid w:val="00F3213C"/>
    <w:rsid w:val="00F33B78"/>
    <w:rsid w:val="00F3401C"/>
    <w:rsid w:val="00F342EB"/>
    <w:rsid w:val="00F34B1D"/>
    <w:rsid w:val="00F352F3"/>
    <w:rsid w:val="00F354D8"/>
    <w:rsid w:val="00F35BED"/>
    <w:rsid w:val="00F36E96"/>
    <w:rsid w:val="00F37342"/>
    <w:rsid w:val="00F37798"/>
    <w:rsid w:val="00F40BC7"/>
    <w:rsid w:val="00F41104"/>
    <w:rsid w:val="00F41765"/>
    <w:rsid w:val="00F42C1C"/>
    <w:rsid w:val="00F42D8A"/>
    <w:rsid w:val="00F43ED5"/>
    <w:rsid w:val="00F450B2"/>
    <w:rsid w:val="00F469DB"/>
    <w:rsid w:val="00F475E6"/>
    <w:rsid w:val="00F51730"/>
    <w:rsid w:val="00F52198"/>
    <w:rsid w:val="00F5387E"/>
    <w:rsid w:val="00F53C1C"/>
    <w:rsid w:val="00F54F0A"/>
    <w:rsid w:val="00F55A0A"/>
    <w:rsid w:val="00F55C9E"/>
    <w:rsid w:val="00F57C08"/>
    <w:rsid w:val="00F60A60"/>
    <w:rsid w:val="00F60E23"/>
    <w:rsid w:val="00F62690"/>
    <w:rsid w:val="00F62E3F"/>
    <w:rsid w:val="00F64165"/>
    <w:rsid w:val="00F64AD2"/>
    <w:rsid w:val="00F65352"/>
    <w:rsid w:val="00F66575"/>
    <w:rsid w:val="00F66AEA"/>
    <w:rsid w:val="00F6714A"/>
    <w:rsid w:val="00F67240"/>
    <w:rsid w:val="00F70972"/>
    <w:rsid w:val="00F70E19"/>
    <w:rsid w:val="00F7149D"/>
    <w:rsid w:val="00F71C11"/>
    <w:rsid w:val="00F71D37"/>
    <w:rsid w:val="00F72259"/>
    <w:rsid w:val="00F72319"/>
    <w:rsid w:val="00F72440"/>
    <w:rsid w:val="00F72952"/>
    <w:rsid w:val="00F72D96"/>
    <w:rsid w:val="00F731D9"/>
    <w:rsid w:val="00F73213"/>
    <w:rsid w:val="00F73A2F"/>
    <w:rsid w:val="00F73F79"/>
    <w:rsid w:val="00F74486"/>
    <w:rsid w:val="00F74DA1"/>
    <w:rsid w:val="00F76008"/>
    <w:rsid w:val="00F76080"/>
    <w:rsid w:val="00F76920"/>
    <w:rsid w:val="00F777FE"/>
    <w:rsid w:val="00F77BDB"/>
    <w:rsid w:val="00F80008"/>
    <w:rsid w:val="00F8028D"/>
    <w:rsid w:val="00F80534"/>
    <w:rsid w:val="00F811C3"/>
    <w:rsid w:val="00F813B2"/>
    <w:rsid w:val="00F8154B"/>
    <w:rsid w:val="00F820E0"/>
    <w:rsid w:val="00F8218D"/>
    <w:rsid w:val="00F8249A"/>
    <w:rsid w:val="00F82B31"/>
    <w:rsid w:val="00F8305B"/>
    <w:rsid w:val="00F83EBE"/>
    <w:rsid w:val="00F84251"/>
    <w:rsid w:val="00F856E4"/>
    <w:rsid w:val="00F85B42"/>
    <w:rsid w:val="00F86010"/>
    <w:rsid w:val="00F8646B"/>
    <w:rsid w:val="00F868D1"/>
    <w:rsid w:val="00F86913"/>
    <w:rsid w:val="00F86DEB"/>
    <w:rsid w:val="00F87EBF"/>
    <w:rsid w:val="00F9028B"/>
    <w:rsid w:val="00F9046A"/>
    <w:rsid w:val="00F91CDE"/>
    <w:rsid w:val="00F922CA"/>
    <w:rsid w:val="00F9298A"/>
    <w:rsid w:val="00F92B9E"/>
    <w:rsid w:val="00F931A9"/>
    <w:rsid w:val="00F93807"/>
    <w:rsid w:val="00F93F67"/>
    <w:rsid w:val="00F944DC"/>
    <w:rsid w:val="00F94DBF"/>
    <w:rsid w:val="00F94E76"/>
    <w:rsid w:val="00F95FB2"/>
    <w:rsid w:val="00F96328"/>
    <w:rsid w:val="00F96F9C"/>
    <w:rsid w:val="00FA0606"/>
    <w:rsid w:val="00FA1002"/>
    <w:rsid w:val="00FA1A76"/>
    <w:rsid w:val="00FA24AD"/>
    <w:rsid w:val="00FA3DA8"/>
    <w:rsid w:val="00FA406E"/>
    <w:rsid w:val="00FA40AC"/>
    <w:rsid w:val="00FA46B7"/>
    <w:rsid w:val="00FA4D1F"/>
    <w:rsid w:val="00FA6E2A"/>
    <w:rsid w:val="00FB036E"/>
    <w:rsid w:val="00FB0D00"/>
    <w:rsid w:val="00FB12D1"/>
    <w:rsid w:val="00FB1E34"/>
    <w:rsid w:val="00FB2570"/>
    <w:rsid w:val="00FB411B"/>
    <w:rsid w:val="00FB4C39"/>
    <w:rsid w:val="00FB55D7"/>
    <w:rsid w:val="00FB592B"/>
    <w:rsid w:val="00FB6AFF"/>
    <w:rsid w:val="00FB79E3"/>
    <w:rsid w:val="00FC0541"/>
    <w:rsid w:val="00FC0544"/>
    <w:rsid w:val="00FC0A1F"/>
    <w:rsid w:val="00FC1056"/>
    <w:rsid w:val="00FC1EE6"/>
    <w:rsid w:val="00FC1F80"/>
    <w:rsid w:val="00FC2EFF"/>
    <w:rsid w:val="00FC3C0E"/>
    <w:rsid w:val="00FC5628"/>
    <w:rsid w:val="00FC5FC3"/>
    <w:rsid w:val="00FC6202"/>
    <w:rsid w:val="00FC6207"/>
    <w:rsid w:val="00FC7018"/>
    <w:rsid w:val="00FC73FB"/>
    <w:rsid w:val="00FC7F72"/>
    <w:rsid w:val="00FD1AAE"/>
    <w:rsid w:val="00FD209A"/>
    <w:rsid w:val="00FD20EB"/>
    <w:rsid w:val="00FD2149"/>
    <w:rsid w:val="00FD234A"/>
    <w:rsid w:val="00FD236B"/>
    <w:rsid w:val="00FD36FB"/>
    <w:rsid w:val="00FD4B86"/>
    <w:rsid w:val="00FD4E97"/>
    <w:rsid w:val="00FD52A0"/>
    <w:rsid w:val="00FD5975"/>
    <w:rsid w:val="00FD66BD"/>
    <w:rsid w:val="00FD66FB"/>
    <w:rsid w:val="00FE0B2C"/>
    <w:rsid w:val="00FE127E"/>
    <w:rsid w:val="00FE1609"/>
    <w:rsid w:val="00FE1FF0"/>
    <w:rsid w:val="00FE21C3"/>
    <w:rsid w:val="00FE24D0"/>
    <w:rsid w:val="00FE3CE7"/>
    <w:rsid w:val="00FE48A3"/>
    <w:rsid w:val="00FE4FCD"/>
    <w:rsid w:val="00FE53E5"/>
    <w:rsid w:val="00FE554E"/>
    <w:rsid w:val="00FE5719"/>
    <w:rsid w:val="00FE64C5"/>
    <w:rsid w:val="00FE64D2"/>
    <w:rsid w:val="00FE7F59"/>
    <w:rsid w:val="00FF0190"/>
    <w:rsid w:val="00FF02A0"/>
    <w:rsid w:val="00FF0382"/>
    <w:rsid w:val="00FF0CD9"/>
    <w:rsid w:val="00FF0FC6"/>
    <w:rsid w:val="00FF1058"/>
    <w:rsid w:val="00FF1DA0"/>
    <w:rsid w:val="00FF251D"/>
    <w:rsid w:val="00FF3878"/>
    <w:rsid w:val="00FF3A02"/>
    <w:rsid w:val="00FF4B6F"/>
    <w:rsid w:val="00FF5CEC"/>
    <w:rsid w:val="00FF67C5"/>
    <w:rsid w:val="00FF6A13"/>
    <w:rsid w:val="00FF7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799BA"/>
  <w15:chartTrackingRefBased/>
  <w15:docId w15:val="{FB971CD5-2739-4E68-9A69-E65FE4E9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84"/>
  </w:style>
  <w:style w:type="paragraph" w:styleId="Heading1">
    <w:name w:val="heading 1"/>
    <w:basedOn w:val="Normal"/>
    <w:next w:val="Normal"/>
    <w:link w:val="Heading1Char"/>
    <w:uiPriority w:val="9"/>
    <w:qFormat/>
    <w:rsid w:val="00EF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2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65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77F3C"/>
    <w:rPr>
      <w:sz w:val="16"/>
      <w:szCs w:val="16"/>
    </w:rPr>
  </w:style>
  <w:style w:type="paragraph" w:styleId="CommentText">
    <w:name w:val="annotation text"/>
    <w:basedOn w:val="Normal"/>
    <w:link w:val="CommentTextChar"/>
    <w:uiPriority w:val="99"/>
    <w:unhideWhenUsed/>
    <w:rsid w:val="00B77F3C"/>
    <w:pPr>
      <w:spacing w:line="240" w:lineRule="auto"/>
    </w:pPr>
    <w:rPr>
      <w:sz w:val="20"/>
      <w:szCs w:val="20"/>
    </w:rPr>
  </w:style>
  <w:style w:type="character" w:customStyle="1" w:styleId="CommentTextChar">
    <w:name w:val="Comment Text Char"/>
    <w:basedOn w:val="DefaultParagraphFont"/>
    <w:link w:val="CommentText"/>
    <w:uiPriority w:val="99"/>
    <w:rsid w:val="00B77F3C"/>
    <w:rPr>
      <w:sz w:val="20"/>
      <w:szCs w:val="20"/>
    </w:rPr>
  </w:style>
  <w:style w:type="paragraph" w:styleId="CommentSubject">
    <w:name w:val="annotation subject"/>
    <w:basedOn w:val="CommentText"/>
    <w:next w:val="CommentText"/>
    <w:link w:val="CommentSubjectChar"/>
    <w:uiPriority w:val="99"/>
    <w:semiHidden/>
    <w:unhideWhenUsed/>
    <w:rsid w:val="00B77F3C"/>
    <w:rPr>
      <w:b/>
      <w:bCs/>
    </w:rPr>
  </w:style>
  <w:style w:type="character" w:customStyle="1" w:styleId="CommentSubjectChar">
    <w:name w:val="Comment Subject Char"/>
    <w:basedOn w:val="CommentTextChar"/>
    <w:link w:val="CommentSubject"/>
    <w:uiPriority w:val="99"/>
    <w:semiHidden/>
    <w:rsid w:val="00B77F3C"/>
    <w:rPr>
      <w:b/>
      <w:bCs/>
      <w:sz w:val="20"/>
      <w:szCs w:val="20"/>
    </w:rPr>
  </w:style>
  <w:style w:type="paragraph" w:styleId="ListParagraph">
    <w:name w:val="List Paragraph"/>
    <w:basedOn w:val="Normal"/>
    <w:uiPriority w:val="34"/>
    <w:qFormat/>
    <w:rsid w:val="00B77F3C"/>
    <w:pPr>
      <w:ind w:left="720"/>
      <w:contextualSpacing/>
    </w:pPr>
  </w:style>
  <w:style w:type="paragraph" w:styleId="NormalWeb">
    <w:name w:val="Normal (Web)"/>
    <w:basedOn w:val="Normal"/>
    <w:uiPriority w:val="99"/>
    <w:unhideWhenUsed/>
    <w:rsid w:val="00D5793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7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92FE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E5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3E5"/>
    <w:rPr>
      <w:rFonts w:ascii="Segoe UI" w:hAnsi="Segoe UI" w:cs="Segoe UI"/>
      <w:sz w:val="18"/>
      <w:szCs w:val="18"/>
    </w:rPr>
  </w:style>
  <w:style w:type="paragraph" w:styleId="Revision">
    <w:name w:val="Revision"/>
    <w:hidden/>
    <w:uiPriority w:val="99"/>
    <w:semiHidden/>
    <w:rsid w:val="0028518D"/>
    <w:pPr>
      <w:spacing w:after="0" w:line="240" w:lineRule="auto"/>
    </w:pPr>
  </w:style>
  <w:style w:type="character" w:customStyle="1" w:styleId="code">
    <w:name w:val="code"/>
    <w:basedOn w:val="DefaultParagraphFont"/>
    <w:rsid w:val="00760B66"/>
  </w:style>
  <w:style w:type="paragraph" w:customStyle="1" w:styleId="pf0">
    <w:name w:val="pf0"/>
    <w:basedOn w:val="Normal"/>
    <w:rsid w:val="000D60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0D6046"/>
    <w:rPr>
      <w:rFonts w:ascii="Segoe UI" w:hAnsi="Segoe UI" w:cs="Segoe UI" w:hint="default"/>
      <w:sz w:val="18"/>
      <w:szCs w:val="18"/>
    </w:rPr>
  </w:style>
  <w:style w:type="paragraph" w:styleId="FootnoteText">
    <w:name w:val="footnote text"/>
    <w:basedOn w:val="Normal"/>
    <w:link w:val="FootnoteTextChar"/>
    <w:uiPriority w:val="99"/>
    <w:semiHidden/>
    <w:unhideWhenUsed/>
    <w:rsid w:val="00634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3A6"/>
    <w:rPr>
      <w:sz w:val="20"/>
      <w:szCs w:val="20"/>
    </w:rPr>
  </w:style>
  <w:style w:type="character" w:styleId="FootnoteReference">
    <w:name w:val="footnote reference"/>
    <w:basedOn w:val="DefaultParagraphFont"/>
    <w:uiPriority w:val="99"/>
    <w:semiHidden/>
    <w:unhideWhenUsed/>
    <w:rsid w:val="006343A6"/>
    <w:rPr>
      <w:vertAlign w:val="superscript"/>
    </w:rPr>
  </w:style>
  <w:style w:type="paragraph" w:styleId="Bibliography">
    <w:name w:val="Bibliography"/>
    <w:basedOn w:val="Normal"/>
    <w:next w:val="Normal"/>
    <w:uiPriority w:val="37"/>
    <w:unhideWhenUsed/>
    <w:rsid w:val="004039B0"/>
    <w:pPr>
      <w:spacing w:after="0" w:line="240" w:lineRule="auto"/>
      <w:ind w:left="720" w:hanging="720"/>
    </w:pPr>
  </w:style>
  <w:style w:type="character" w:styleId="Hyperlink">
    <w:name w:val="Hyperlink"/>
    <w:basedOn w:val="DefaultParagraphFont"/>
    <w:uiPriority w:val="99"/>
    <w:unhideWhenUsed/>
    <w:rsid w:val="00814397"/>
    <w:rPr>
      <w:color w:val="0563C1" w:themeColor="hyperlink"/>
      <w:u w:val="single"/>
    </w:rPr>
  </w:style>
  <w:style w:type="character" w:styleId="Emphasis">
    <w:name w:val="Emphasis"/>
    <w:basedOn w:val="DefaultParagraphFont"/>
    <w:uiPriority w:val="20"/>
    <w:qFormat/>
    <w:rsid w:val="00C81C42"/>
    <w:rPr>
      <w:i/>
      <w:iCs/>
    </w:rPr>
  </w:style>
  <w:style w:type="paragraph" w:styleId="HTMLPreformatted">
    <w:name w:val="HTML Preformatted"/>
    <w:basedOn w:val="Normal"/>
    <w:link w:val="HTMLPreformattedChar"/>
    <w:uiPriority w:val="99"/>
    <w:unhideWhenUsed/>
    <w:rsid w:val="003D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D6E8B"/>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F8028D"/>
    <w:rPr>
      <w:color w:val="605E5C"/>
      <w:shd w:val="clear" w:color="auto" w:fill="E1DFDD"/>
    </w:rPr>
  </w:style>
  <w:style w:type="paragraph" w:styleId="Header">
    <w:name w:val="header"/>
    <w:basedOn w:val="Normal"/>
    <w:link w:val="HeaderChar"/>
    <w:uiPriority w:val="99"/>
    <w:unhideWhenUsed/>
    <w:rsid w:val="00CB4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1A2"/>
  </w:style>
  <w:style w:type="paragraph" w:styleId="Footer">
    <w:name w:val="footer"/>
    <w:basedOn w:val="Normal"/>
    <w:link w:val="FooterChar"/>
    <w:uiPriority w:val="99"/>
    <w:unhideWhenUsed/>
    <w:rsid w:val="00CB4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1A2"/>
  </w:style>
  <w:style w:type="character" w:styleId="LineNumber">
    <w:name w:val="line number"/>
    <w:basedOn w:val="DefaultParagraphFont"/>
    <w:uiPriority w:val="99"/>
    <w:semiHidden/>
    <w:unhideWhenUsed/>
    <w:rsid w:val="00D4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0288">
      <w:bodyDiv w:val="1"/>
      <w:marLeft w:val="0"/>
      <w:marRight w:val="0"/>
      <w:marTop w:val="0"/>
      <w:marBottom w:val="0"/>
      <w:divBdr>
        <w:top w:val="none" w:sz="0" w:space="0" w:color="auto"/>
        <w:left w:val="none" w:sz="0" w:space="0" w:color="auto"/>
        <w:bottom w:val="none" w:sz="0" w:space="0" w:color="auto"/>
        <w:right w:val="none" w:sz="0" w:space="0" w:color="auto"/>
      </w:divBdr>
    </w:div>
    <w:div w:id="244848002">
      <w:bodyDiv w:val="1"/>
      <w:marLeft w:val="0"/>
      <w:marRight w:val="0"/>
      <w:marTop w:val="0"/>
      <w:marBottom w:val="0"/>
      <w:divBdr>
        <w:top w:val="none" w:sz="0" w:space="0" w:color="auto"/>
        <w:left w:val="none" w:sz="0" w:space="0" w:color="auto"/>
        <w:bottom w:val="none" w:sz="0" w:space="0" w:color="auto"/>
        <w:right w:val="none" w:sz="0" w:space="0" w:color="auto"/>
      </w:divBdr>
    </w:div>
    <w:div w:id="376390442">
      <w:bodyDiv w:val="1"/>
      <w:marLeft w:val="0"/>
      <w:marRight w:val="0"/>
      <w:marTop w:val="0"/>
      <w:marBottom w:val="0"/>
      <w:divBdr>
        <w:top w:val="none" w:sz="0" w:space="0" w:color="auto"/>
        <w:left w:val="none" w:sz="0" w:space="0" w:color="auto"/>
        <w:bottom w:val="none" w:sz="0" w:space="0" w:color="auto"/>
        <w:right w:val="none" w:sz="0" w:space="0" w:color="auto"/>
      </w:divBdr>
      <w:divsChild>
        <w:div w:id="418865194">
          <w:marLeft w:val="0"/>
          <w:marRight w:val="0"/>
          <w:marTop w:val="0"/>
          <w:marBottom w:val="0"/>
          <w:divBdr>
            <w:top w:val="none" w:sz="0" w:space="0" w:color="auto"/>
            <w:left w:val="none" w:sz="0" w:space="0" w:color="auto"/>
            <w:bottom w:val="none" w:sz="0" w:space="0" w:color="auto"/>
            <w:right w:val="none" w:sz="0" w:space="0" w:color="auto"/>
          </w:divBdr>
        </w:div>
        <w:div w:id="1538154790">
          <w:marLeft w:val="0"/>
          <w:marRight w:val="0"/>
          <w:marTop w:val="30"/>
          <w:marBottom w:val="30"/>
          <w:divBdr>
            <w:top w:val="none" w:sz="0" w:space="0" w:color="auto"/>
            <w:left w:val="none" w:sz="0" w:space="0" w:color="auto"/>
            <w:bottom w:val="none" w:sz="0" w:space="0" w:color="auto"/>
            <w:right w:val="none" w:sz="0" w:space="0" w:color="auto"/>
          </w:divBdr>
        </w:div>
      </w:divsChild>
    </w:div>
    <w:div w:id="431974559">
      <w:bodyDiv w:val="1"/>
      <w:marLeft w:val="0"/>
      <w:marRight w:val="0"/>
      <w:marTop w:val="0"/>
      <w:marBottom w:val="0"/>
      <w:divBdr>
        <w:top w:val="none" w:sz="0" w:space="0" w:color="auto"/>
        <w:left w:val="none" w:sz="0" w:space="0" w:color="auto"/>
        <w:bottom w:val="none" w:sz="0" w:space="0" w:color="auto"/>
        <w:right w:val="none" w:sz="0" w:space="0" w:color="auto"/>
      </w:divBdr>
      <w:divsChild>
        <w:div w:id="720447481">
          <w:marLeft w:val="0"/>
          <w:marRight w:val="0"/>
          <w:marTop w:val="0"/>
          <w:marBottom w:val="0"/>
          <w:divBdr>
            <w:top w:val="none" w:sz="0" w:space="0" w:color="auto"/>
            <w:left w:val="none" w:sz="0" w:space="0" w:color="auto"/>
            <w:bottom w:val="none" w:sz="0" w:space="0" w:color="auto"/>
            <w:right w:val="none" w:sz="0" w:space="0" w:color="auto"/>
          </w:divBdr>
        </w:div>
      </w:divsChild>
    </w:div>
    <w:div w:id="468867023">
      <w:bodyDiv w:val="1"/>
      <w:marLeft w:val="0"/>
      <w:marRight w:val="0"/>
      <w:marTop w:val="0"/>
      <w:marBottom w:val="0"/>
      <w:divBdr>
        <w:top w:val="none" w:sz="0" w:space="0" w:color="auto"/>
        <w:left w:val="none" w:sz="0" w:space="0" w:color="auto"/>
        <w:bottom w:val="none" w:sz="0" w:space="0" w:color="auto"/>
        <w:right w:val="none" w:sz="0" w:space="0" w:color="auto"/>
      </w:divBdr>
    </w:div>
    <w:div w:id="792015266">
      <w:bodyDiv w:val="1"/>
      <w:marLeft w:val="0"/>
      <w:marRight w:val="0"/>
      <w:marTop w:val="0"/>
      <w:marBottom w:val="0"/>
      <w:divBdr>
        <w:top w:val="none" w:sz="0" w:space="0" w:color="auto"/>
        <w:left w:val="none" w:sz="0" w:space="0" w:color="auto"/>
        <w:bottom w:val="none" w:sz="0" w:space="0" w:color="auto"/>
        <w:right w:val="none" w:sz="0" w:space="0" w:color="auto"/>
      </w:divBdr>
    </w:div>
    <w:div w:id="909001776">
      <w:bodyDiv w:val="1"/>
      <w:marLeft w:val="0"/>
      <w:marRight w:val="0"/>
      <w:marTop w:val="0"/>
      <w:marBottom w:val="0"/>
      <w:divBdr>
        <w:top w:val="none" w:sz="0" w:space="0" w:color="auto"/>
        <w:left w:val="none" w:sz="0" w:space="0" w:color="auto"/>
        <w:bottom w:val="none" w:sz="0" w:space="0" w:color="auto"/>
        <w:right w:val="none" w:sz="0" w:space="0" w:color="auto"/>
      </w:divBdr>
    </w:div>
    <w:div w:id="1055473963">
      <w:bodyDiv w:val="1"/>
      <w:marLeft w:val="0"/>
      <w:marRight w:val="0"/>
      <w:marTop w:val="0"/>
      <w:marBottom w:val="0"/>
      <w:divBdr>
        <w:top w:val="none" w:sz="0" w:space="0" w:color="auto"/>
        <w:left w:val="none" w:sz="0" w:space="0" w:color="auto"/>
        <w:bottom w:val="none" w:sz="0" w:space="0" w:color="auto"/>
        <w:right w:val="none" w:sz="0" w:space="0" w:color="auto"/>
      </w:divBdr>
    </w:div>
    <w:div w:id="1148090126">
      <w:bodyDiv w:val="1"/>
      <w:marLeft w:val="0"/>
      <w:marRight w:val="0"/>
      <w:marTop w:val="0"/>
      <w:marBottom w:val="0"/>
      <w:divBdr>
        <w:top w:val="none" w:sz="0" w:space="0" w:color="auto"/>
        <w:left w:val="none" w:sz="0" w:space="0" w:color="auto"/>
        <w:bottom w:val="none" w:sz="0" w:space="0" w:color="auto"/>
        <w:right w:val="none" w:sz="0" w:space="0" w:color="auto"/>
      </w:divBdr>
      <w:divsChild>
        <w:div w:id="868879246">
          <w:marLeft w:val="0"/>
          <w:marRight w:val="0"/>
          <w:marTop w:val="0"/>
          <w:marBottom w:val="0"/>
          <w:divBdr>
            <w:top w:val="none" w:sz="0" w:space="0" w:color="auto"/>
            <w:left w:val="none" w:sz="0" w:space="0" w:color="auto"/>
            <w:bottom w:val="none" w:sz="0" w:space="0" w:color="auto"/>
            <w:right w:val="none" w:sz="0" w:space="0" w:color="auto"/>
          </w:divBdr>
        </w:div>
      </w:divsChild>
    </w:div>
    <w:div w:id="1273126007">
      <w:bodyDiv w:val="1"/>
      <w:marLeft w:val="0"/>
      <w:marRight w:val="0"/>
      <w:marTop w:val="0"/>
      <w:marBottom w:val="0"/>
      <w:divBdr>
        <w:top w:val="none" w:sz="0" w:space="0" w:color="auto"/>
        <w:left w:val="none" w:sz="0" w:space="0" w:color="auto"/>
        <w:bottom w:val="none" w:sz="0" w:space="0" w:color="auto"/>
        <w:right w:val="none" w:sz="0" w:space="0" w:color="auto"/>
      </w:divBdr>
    </w:div>
    <w:div w:id="1376197283">
      <w:bodyDiv w:val="1"/>
      <w:marLeft w:val="0"/>
      <w:marRight w:val="0"/>
      <w:marTop w:val="0"/>
      <w:marBottom w:val="0"/>
      <w:divBdr>
        <w:top w:val="none" w:sz="0" w:space="0" w:color="auto"/>
        <w:left w:val="none" w:sz="0" w:space="0" w:color="auto"/>
        <w:bottom w:val="none" w:sz="0" w:space="0" w:color="auto"/>
        <w:right w:val="none" w:sz="0" w:space="0" w:color="auto"/>
      </w:divBdr>
    </w:div>
    <w:div w:id="1625384979">
      <w:bodyDiv w:val="1"/>
      <w:marLeft w:val="0"/>
      <w:marRight w:val="0"/>
      <w:marTop w:val="0"/>
      <w:marBottom w:val="0"/>
      <w:divBdr>
        <w:top w:val="none" w:sz="0" w:space="0" w:color="auto"/>
        <w:left w:val="none" w:sz="0" w:space="0" w:color="auto"/>
        <w:bottom w:val="none" w:sz="0" w:space="0" w:color="auto"/>
        <w:right w:val="none" w:sz="0" w:space="0" w:color="auto"/>
      </w:divBdr>
    </w:div>
    <w:div w:id="1680035402">
      <w:bodyDiv w:val="1"/>
      <w:marLeft w:val="0"/>
      <w:marRight w:val="0"/>
      <w:marTop w:val="0"/>
      <w:marBottom w:val="0"/>
      <w:divBdr>
        <w:top w:val="none" w:sz="0" w:space="0" w:color="auto"/>
        <w:left w:val="none" w:sz="0" w:space="0" w:color="auto"/>
        <w:bottom w:val="none" w:sz="0" w:space="0" w:color="auto"/>
        <w:right w:val="none" w:sz="0" w:space="0" w:color="auto"/>
      </w:divBdr>
      <w:divsChild>
        <w:div w:id="303236371">
          <w:marLeft w:val="0"/>
          <w:marRight w:val="0"/>
          <w:marTop w:val="0"/>
          <w:marBottom w:val="0"/>
          <w:divBdr>
            <w:top w:val="none" w:sz="0" w:space="0" w:color="auto"/>
            <w:left w:val="none" w:sz="0" w:space="0" w:color="auto"/>
            <w:bottom w:val="none" w:sz="0" w:space="0" w:color="auto"/>
            <w:right w:val="none" w:sz="0" w:space="0" w:color="auto"/>
          </w:divBdr>
          <w:divsChild>
            <w:div w:id="1929802911">
              <w:marLeft w:val="0"/>
              <w:marRight w:val="0"/>
              <w:marTop w:val="0"/>
              <w:marBottom w:val="0"/>
              <w:divBdr>
                <w:top w:val="none" w:sz="0" w:space="0" w:color="auto"/>
                <w:left w:val="none" w:sz="0" w:space="0" w:color="auto"/>
                <w:bottom w:val="none" w:sz="0" w:space="0" w:color="auto"/>
                <w:right w:val="none" w:sz="0" w:space="0" w:color="auto"/>
              </w:divBdr>
              <w:divsChild>
                <w:div w:id="2935638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7259225">
          <w:marLeft w:val="0"/>
          <w:marRight w:val="0"/>
          <w:marTop w:val="0"/>
          <w:marBottom w:val="0"/>
          <w:divBdr>
            <w:top w:val="none" w:sz="0" w:space="0" w:color="auto"/>
            <w:left w:val="none" w:sz="0" w:space="0" w:color="auto"/>
            <w:bottom w:val="none" w:sz="0" w:space="0" w:color="auto"/>
            <w:right w:val="none" w:sz="0" w:space="0" w:color="auto"/>
          </w:divBdr>
          <w:divsChild>
            <w:div w:id="47188335">
              <w:marLeft w:val="0"/>
              <w:marRight w:val="0"/>
              <w:marTop w:val="0"/>
              <w:marBottom w:val="0"/>
              <w:divBdr>
                <w:top w:val="none" w:sz="0" w:space="0" w:color="auto"/>
                <w:left w:val="none" w:sz="0" w:space="0" w:color="auto"/>
                <w:bottom w:val="none" w:sz="0" w:space="0" w:color="auto"/>
                <w:right w:val="none" w:sz="0" w:space="0" w:color="auto"/>
              </w:divBdr>
              <w:divsChild>
                <w:div w:id="1297369802">
                  <w:marLeft w:val="360"/>
                  <w:marRight w:val="0"/>
                  <w:marTop w:val="0"/>
                  <w:marBottom w:val="0"/>
                  <w:divBdr>
                    <w:top w:val="none" w:sz="0" w:space="0" w:color="auto"/>
                    <w:left w:val="none" w:sz="0" w:space="0" w:color="auto"/>
                    <w:bottom w:val="none" w:sz="0" w:space="0" w:color="auto"/>
                    <w:right w:val="none" w:sz="0" w:space="0" w:color="auto"/>
                  </w:divBdr>
                  <w:divsChild>
                    <w:div w:id="1153906951">
                      <w:marLeft w:val="0"/>
                      <w:marRight w:val="0"/>
                      <w:marTop w:val="0"/>
                      <w:marBottom w:val="0"/>
                      <w:divBdr>
                        <w:top w:val="none" w:sz="0" w:space="0" w:color="auto"/>
                        <w:left w:val="none" w:sz="0" w:space="0" w:color="auto"/>
                        <w:bottom w:val="none" w:sz="0" w:space="0" w:color="auto"/>
                        <w:right w:val="none" w:sz="0" w:space="0" w:color="auto"/>
                      </w:divBdr>
                      <w:divsChild>
                        <w:div w:id="9997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6317">
                  <w:marLeft w:val="0"/>
                  <w:marRight w:val="0"/>
                  <w:marTop w:val="0"/>
                  <w:marBottom w:val="0"/>
                  <w:divBdr>
                    <w:top w:val="none" w:sz="0" w:space="0" w:color="auto"/>
                    <w:left w:val="none" w:sz="0" w:space="0" w:color="auto"/>
                    <w:bottom w:val="none" w:sz="0" w:space="0" w:color="auto"/>
                    <w:right w:val="none" w:sz="0" w:space="0" w:color="auto"/>
                  </w:divBdr>
                  <w:divsChild>
                    <w:div w:id="1261110430">
                      <w:marLeft w:val="0"/>
                      <w:marRight w:val="0"/>
                      <w:marTop w:val="0"/>
                      <w:marBottom w:val="0"/>
                      <w:divBdr>
                        <w:top w:val="none" w:sz="0" w:space="0" w:color="auto"/>
                        <w:left w:val="none" w:sz="0" w:space="0" w:color="auto"/>
                        <w:bottom w:val="none" w:sz="0" w:space="0" w:color="auto"/>
                        <w:right w:val="none" w:sz="0" w:space="0" w:color="auto"/>
                      </w:divBdr>
                    </w:div>
                    <w:div w:id="596062349">
                      <w:marLeft w:val="0"/>
                      <w:marRight w:val="0"/>
                      <w:marTop w:val="30"/>
                      <w:marBottom w:val="30"/>
                      <w:divBdr>
                        <w:top w:val="none" w:sz="0" w:space="0" w:color="auto"/>
                        <w:left w:val="none" w:sz="0" w:space="0" w:color="auto"/>
                        <w:bottom w:val="none" w:sz="0" w:space="0" w:color="auto"/>
                        <w:right w:val="none" w:sz="0" w:space="0" w:color="auto"/>
                      </w:divBdr>
                    </w:div>
                    <w:div w:id="8989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1450">
              <w:marLeft w:val="0"/>
              <w:marRight w:val="0"/>
              <w:marTop w:val="0"/>
              <w:marBottom w:val="0"/>
              <w:divBdr>
                <w:top w:val="none" w:sz="0" w:space="0" w:color="auto"/>
                <w:left w:val="none" w:sz="0" w:space="0" w:color="auto"/>
                <w:bottom w:val="none" w:sz="0" w:space="0" w:color="auto"/>
                <w:right w:val="none" w:sz="0" w:space="0" w:color="auto"/>
              </w:divBdr>
              <w:divsChild>
                <w:div w:id="167837935">
                  <w:marLeft w:val="360"/>
                  <w:marRight w:val="0"/>
                  <w:marTop w:val="0"/>
                  <w:marBottom w:val="0"/>
                  <w:divBdr>
                    <w:top w:val="none" w:sz="0" w:space="0" w:color="auto"/>
                    <w:left w:val="none" w:sz="0" w:space="0" w:color="auto"/>
                    <w:bottom w:val="none" w:sz="0" w:space="0" w:color="auto"/>
                    <w:right w:val="none" w:sz="0" w:space="0" w:color="auto"/>
                  </w:divBdr>
                  <w:divsChild>
                    <w:div w:id="645016482">
                      <w:marLeft w:val="0"/>
                      <w:marRight w:val="0"/>
                      <w:marTop w:val="0"/>
                      <w:marBottom w:val="0"/>
                      <w:divBdr>
                        <w:top w:val="none" w:sz="0" w:space="0" w:color="auto"/>
                        <w:left w:val="none" w:sz="0" w:space="0" w:color="auto"/>
                        <w:bottom w:val="none" w:sz="0" w:space="0" w:color="auto"/>
                        <w:right w:val="none" w:sz="0" w:space="0" w:color="auto"/>
                      </w:divBdr>
                      <w:divsChild>
                        <w:div w:id="16208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287">
                  <w:marLeft w:val="0"/>
                  <w:marRight w:val="0"/>
                  <w:marTop w:val="0"/>
                  <w:marBottom w:val="0"/>
                  <w:divBdr>
                    <w:top w:val="none" w:sz="0" w:space="0" w:color="auto"/>
                    <w:left w:val="none" w:sz="0" w:space="0" w:color="auto"/>
                    <w:bottom w:val="none" w:sz="0" w:space="0" w:color="auto"/>
                    <w:right w:val="none" w:sz="0" w:space="0" w:color="auto"/>
                  </w:divBdr>
                  <w:divsChild>
                    <w:div w:id="1546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4305">
      <w:bodyDiv w:val="1"/>
      <w:marLeft w:val="0"/>
      <w:marRight w:val="0"/>
      <w:marTop w:val="0"/>
      <w:marBottom w:val="0"/>
      <w:divBdr>
        <w:top w:val="none" w:sz="0" w:space="0" w:color="auto"/>
        <w:left w:val="none" w:sz="0" w:space="0" w:color="auto"/>
        <w:bottom w:val="none" w:sz="0" w:space="0" w:color="auto"/>
        <w:right w:val="none" w:sz="0" w:space="0" w:color="auto"/>
      </w:divBdr>
    </w:div>
    <w:div w:id="2044481035">
      <w:bodyDiv w:val="1"/>
      <w:marLeft w:val="0"/>
      <w:marRight w:val="0"/>
      <w:marTop w:val="0"/>
      <w:marBottom w:val="0"/>
      <w:divBdr>
        <w:top w:val="none" w:sz="0" w:space="0" w:color="auto"/>
        <w:left w:val="none" w:sz="0" w:space="0" w:color="auto"/>
        <w:bottom w:val="none" w:sz="0" w:space="0" w:color="auto"/>
        <w:right w:val="none" w:sz="0" w:space="0" w:color="auto"/>
      </w:divBdr>
    </w:div>
    <w:div w:id="2147314012">
      <w:bodyDiv w:val="1"/>
      <w:marLeft w:val="0"/>
      <w:marRight w:val="0"/>
      <w:marTop w:val="0"/>
      <w:marBottom w:val="0"/>
      <w:divBdr>
        <w:top w:val="none" w:sz="0" w:space="0" w:color="auto"/>
        <w:left w:val="none" w:sz="0" w:space="0" w:color="auto"/>
        <w:bottom w:val="none" w:sz="0" w:space="0" w:color="auto"/>
        <w:right w:val="none" w:sz="0" w:space="0" w:color="auto"/>
      </w:divBdr>
      <w:divsChild>
        <w:div w:id="43201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1023-0886-4ACF-A9D3-D1932A8C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21582</Words>
  <Characters>123023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Alexander Blake</cp:lastModifiedBy>
  <cp:revision>3</cp:revision>
  <dcterms:created xsi:type="dcterms:W3CDTF">2022-08-10T15:07:00Z</dcterms:created>
  <dcterms:modified xsi:type="dcterms:W3CDTF">2022-08-16T10:13:00Z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id="t6eam7hd"/&gt;&lt;style id="http://www.zotero.org/styles/ecology-letters" hasBibliography="1" bibliographyStyleHasBeenSet="1"/&gt;&lt;prefs&gt;&lt;pref name="fieldType" value="Field"/&gt;&lt;pref name="dontAskDelayCitat</vt:lpwstr>
  </property>
  <property fmtid="{D5CDD505-2E9C-101B-9397-08002B2CF9AE}" pid="3" name="ZOTERO_PREF_2">
    <vt:lpwstr>ionUpdates" value="true"/&gt;&lt;pref name="delayCitationUpdates" value="true"/&gt;&lt;/prefs&gt;&lt;/data&gt;</vt:lpwstr>
  </property>
</Properties>
</file>