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BC" w:rsidRPr="00E938E9" w:rsidRDefault="006763BC" w:rsidP="006763BC">
      <w:pPr>
        <w:keepNext/>
        <w:keepLines/>
        <w:snapToGrid/>
        <w:spacing w:line="500" w:lineRule="exact"/>
        <w:ind w:firstLineChars="0" w:firstLine="0"/>
        <w:outlineLvl w:val="1"/>
        <w:rPr>
          <w:rFonts w:ascii="仿宋_GB2312" w:hAnsi="Cambria"/>
          <w:b/>
          <w:bCs/>
          <w:sz w:val="28"/>
          <w:szCs w:val="28"/>
        </w:rPr>
      </w:pPr>
      <w:r w:rsidRPr="00E938E9">
        <w:rPr>
          <w:rFonts w:ascii="仿宋_GB2312" w:hAnsi="Cambria" w:hint="eastAsia"/>
          <w:b/>
          <w:bCs/>
          <w:sz w:val="28"/>
          <w:szCs w:val="28"/>
        </w:rPr>
        <w:t>海水浴场监测项目、内容和要求</w:t>
      </w:r>
    </w:p>
    <w:p w:rsidR="006763BC" w:rsidRPr="00E938E9" w:rsidRDefault="006763BC" w:rsidP="006763BC">
      <w:pPr>
        <w:snapToGrid/>
        <w:spacing w:line="500" w:lineRule="exact"/>
        <w:ind w:firstLineChars="0" w:firstLine="482"/>
        <w:rPr>
          <w:rFonts w:ascii="仿宋_GB2312" w:hAnsi="仿宋_GB2312"/>
          <w:b/>
          <w:bCs/>
        </w:rPr>
      </w:pPr>
      <w:r w:rsidRPr="00E938E9">
        <w:rPr>
          <w:rFonts w:ascii="仿宋_GB2312" w:hAnsi="仿宋_GB2312" w:hint="eastAsia"/>
          <w:b/>
          <w:bCs/>
        </w:rPr>
        <w:t>1、水质监测站位布设</w:t>
      </w:r>
    </w:p>
    <w:p w:rsidR="006763BC" w:rsidRPr="00E938E9" w:rsidRDefault="006763BC" w:rsidP="006763BC">
      <w:pPr>
        <w:snapToGrid/>
        <w:spacing w:line="500" w:lineRule="exact"/>
        <w:rPr>
          <w:rFonts w:ascii="仿宋_GB2312" w:hAnsi="仿宋_GB2312"/>
          <w:color w:val="000000"/>
        </w:rPr>
      </w:pPr>
      <w:r w:rsidRPr="00E938E9">
        <w:rPr>
          <w:rFonts w:ascii="仿宋_GB2312" w:hAnsi="仿宋_GB2312" w:hint="eastAsia"/>
          <w:color w:val="000000"/>
        </w:rPr>
        <w:t>北戴河老虎石浴场的监测站位为3个，所布设的站位应均匀分布于整个海水浴场，并应包括游泳者密度最大的点，以及易受外部污染的外围点。东山浴场、西浴场和南戴河浴场在游泳者密度最大的点布设1个监测站位。</w:t>
      </w:r>
    </w:p>
    <w:p w:rsidR="006763BC" w:rsidRPr="00E938E9" w:rsidRDefault="006763BC" w:rsidP="006763BC">
      <w:pPr>
        <w:snapToGrid/>
        <w:ind w:firstLineChars="0" w:firstLine="0"/>
        <w:jc w:val="center"/>
        <w:rPr>
          <w:rFonts w:ascii="仿宋_GB2312" w:hAnsi="仿宋_GB2312"/>
          <w:color w:val="000000"/>
          <w:sz w:val="28"/>
          <w:szCs w:val="28"/>
        </w:rPr>
      </w:pPr>
      <w:r w:rsidRPr="00E938E9">
        <w:rPr>
          <w:rFonts w:ascii="仿宋_GB2312" w:hAnsi="仿宋_GB2312"/>
          <w:noProof/>
          <w:color w:val="000000"/>
          <w:sz w:val="28"/>
          <w:szCs w:val="28"/>
        </w:rPr>
        <w:drawing>
          <wp:inline distT="0" distB="0" distL="0" distR="0">
            <wp:extent cx="5273675" cy="3498215"/>
            <wp:effectExtent l="0" t="0" r="3175" b="6985"/>
            <wp:docPr id="1" name="图片 1" descr="说明: C:\Users\zwl\Desktop\浴场监测站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C:\Users\zwl\Desktop\浴场监测站位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BC" w:rsidRDefault="006763BC" w:rsidP="006763BC">
      <w:pPr>
        <w:snapToGrid/>
        <w:spacing w:line="500" w:lineRule="exact"/>
        <w:ind w:firstLineChars="0" w:firstLine="0"/>
        <w:jc w:val="center"/>
        <w:rPr>
          <w:rFonts w:ascii="仿宋_GB2312" w:hAnsi="仿宋_GB2312"/>
          <w:b/>
          <w:sz w:val="21"/>
          <w:szCs w:val="21"/>
        </w:rPr>
      </w:pPr>
      <w:r w:rsidRPr="00E938E9">
        <w:rPr>
          <w:rFonts w:ascii="仿宋_GB2312" w:hAnsi="仿宋_GB2312" w:hint="eastAsia"/>
          <w:b/>
          <w:sz w:val="21"/>
          <w:szCs w:val="21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4"/>
        </w:smartTagPr>
        <w:r w:rsidRPr="00E938E9">
          <w:rPr>
            <w:rFonts w:ascii="仿宋_GB2312" w:hAnsi="仿宋_GB2312" w:hint="eastAsia"/>
            <w:b/>
            <w:sz w:val="21"/>
            <w:szCs w:val="21"/>
          </w:rPr>
          <w:t>1</w:t>
        </w:r>
        <w:r>
          <w:rPr>
            <w:rFonts w:ascii="仿宋_GB2312" w:hAnsi="仿宋_GB2312" w:hint="eastAsia"/>
            <w:b/>
            <w:sz w:val="21"/>
            <w:szCs w:val="21"/>
          </w:rPr>
          <w:t>4</w:t>
        </w:r>
        <w:r w:rsidRPr="00E938E9">
          <w:rPr>
            <w:rFonts w:ascii="仿宋_GB2312" w:hAnsi="仿宋_GB2312" w:hint="eastAsia"/>
            <w:b/>
            <w:sz w:val="21"/>
            <w:szCs w:val="21"/>
          </w:rPr>
          <w:t>-1-1</w:t>
        </w:r>
      </w:smartTag>
      <w:r w:rsidRPr="00E938E9">
        <w:rPr>
          <w:rFonts w:ascii="仿宋_GB2312" w:hAnsi="仿宋_GB2312" w:hint="eastAsia"/>
          <w:b/>
          <w:sz w:val="21"/>
          <w:szCs w:val="21"/>
        </w:rPr>
        <w:t xml:space="preserve"> 浴场监测站位分布图</w:t>
      </w:r>
    </w:p>
    <w:p w:rsidR="00E616CC" w:rsidRDefault="00E616CC" w:rsidP="006763BC">
      <w:pPr>
        <w:snapToGrid/>
        <w:spacing w:line="500" w:lineRule="exact"/>
        <w:ind w:firstLineChars="0" w:firstLine="0"/>
        <w:jc w:val="center"/>
        <w:rPr>
          <w:rFonts w:ascii="仿宋_GB2312" w:hAnsi="仿宋_GB2312"/>
          <w:b/>
          <w:sz w:val="21"/>
          <w:szCs w:val="21"/>
        </w:rPr>
      </w:pPr>
      <w:r w:rsidRPr="00E616CC">
        <w:rPr>
          <w:rFonts w:ascii="仿宋_GB2312" w:hAnsi="仿宋_GB2312" w:hint="eastAsia"/>
          <w:b/>
          <w:sz w:val="21"/>
          <w:szCs w:val="21"/>
        </w:rPr>
        <w:t>东山浴场 119.63262,39.923399</w:t>
      </w:r>
    </w:p>
    <w:p w:rsidR="00E616CC" w:rsidRDefault="00E616CC" w:rsidP="006763BC">
      <w:pPr>
        <w:snapToGrid/>
        <w:spacing w:line="500" w:lineRule="exact"/>
        <w:ind w:firstLineChars="0" w:firstLine="0"/>
        <w:jc w:val="center"/>
        <w:rPr>
          <w:rFonts w:ascii="仿宋_GB2312" w:hAnsi="仿宋_GB2312"/>
          <w:b/>
          <w:sz w:val="21"/>
          <w:szCs w:val="21"/>
        </w:rPr>
      </w:pPr>
      <w:r w:rsidRPr="00E616CC">
        <w:rPr>
          <w:rFonts w:ascii="仿宋_GB2312" w:hAnsi="仿宋_GB2312" w:hint="eastAsia"/>
          <w:b/>
          <w:sz w:val="21"/>
          <w:szCs w:val="21"/>
        </w:rPr>
        <w:t>西浴场 119.57704,39.913985</w:t>
      </w:r>
    </w:p>
    <w:p w:rsidR="00E616CC" w:rsidRDefault="00E616CC" w:rsidP="006763BC">
      <w:pPr>
        <w:snapToGrid/>
        <w:spacing w:line="500" w:lineRule="exact"/>
        <w:ind w:firstLineChars="0" w:firstLine="0"/>
        <w:jc w:val="center"/>
        <w:rPr>
          <w:rFonts w:ascii="仿宋_GB2312" w:hAnsi="仿宋_GB2312"/>
          <w:b/>
          <w:sz w:val="21"/>
          <w:szCs w:val="21"/>
        </w:rPr>
      </w:pPr>
      <w:r w:rsidRPr="00E616CC">
        <w:rPr>
          <w:rFonts w:ascii="仿宋_GB2312" w:hAnsi="仿宋_GB2312" w:hint="eastAsia"/>
          <w:b/>
          <w:sz w:val="21"/>
          <w:szCs w:val="21"/>
        </w:rPr>
        <w:t>北戴河老虎石浴场</w:t>
      </w:r>
      <w:r w:rsidRPr="00E616CC">
        <w:rPr>
          <w:rFonts w:ascii="仿宋_GB2312" w:hAnsi="仿宋_GB2312"/>
          <w:b/>
          <w:sz w:val="21"/>
          <w:szCs w:val="21"/>
        </w:rPr>
        <w:t>119.492886,39.819749</w:t>
      </w:r>
    </w:p>
    <w:p w:rsidR="00E616CC" w:rsidRPr="00E616CC" w:rsidRDefault="00E616CC" w:rsidP="006763BC">
      <w:pPr>
        <w:snapToGrid/>
        <w:spacing w:line="500" w:lineRule="exact"/>
        <w:ind w:firstLineChars="0" w:firstLine="0"/>
        <w:jc w:val="center"/>
        <w:rPr>
          <w:rFonts w:ascii="仿宋_GB2312" w:hAnsi="仿宋_GB2312"/>
          <w:b/>
          <w:sz w:val="21"/>
          <w:szCs w:val="21"/>
        </w:rPr>
      </w:pPr>
      <w:r>
        <w:rPr>
          <w:rFonts w:ascii="仿宋_GB2312" w:hAnsi="仿宋_GB2312" w:hint="eastAsia"/>
          <w:b/>
          <w:sz w:val="21"/>
          <w:szCs w:val="21"/>
        </w:rPr>
        <w:t>南戴河浴场（天马浴场）：119.437406</w:t>
      </w:r>
      <w:proofErr w:type="gramStart"/>
      <w:r>
        <w:rPr>
          <w:rFonts w:ascii="仿宋_GB2312" w:hAnsi="仿宋_GB2312" w:hint="eastAsia"/>
          <w:b/>
          <w:sz w:val="21"/>
          <w:szCs w:val="21"/>
        </w:rPr>
        <w:t>,39.797956</w:t>
      </w:r>
      <w:proofErr w:type="gramEnd"/>
    </w:p>
    <w:p w:rsidR="002141AA" w:rsidRDefault="002141AA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:rsidR="006763BC" w:rsidRDefault="006763BC" w:rsidP="002141AA">
      <w:pPr>
        <w:snapToGrid/>
        <w:spacing w:line="500" w:lineRule="exact"/>
        <w:ind w:firstLineChars="0" w:firstLine="482"/>
        <w:rPr>
          <w:rFonts w:hint="eastAsia"/>
        </w:rPr>
      </w:pPr>
      <w:bookmarkStart w:id="0" w:name="_GoBack"/>
      <w:bookmarkEnd w:id="0"/>
    </w:p>
    <w:p w:rsidR="006763BC" w:rsidRDefault="006763BC" w:rsidP="006763BC">
      <w:pPr>
        <w:pStyle w:val="1"/>
        <w:rPr>
          <w:rFonts w:hAnsi="仿宋_GB2312"/>
          <w:bCs w:val="0"/>
          <w:sz w:val="30"/>
          <w:szCs w:val="30"/>
        </w:rPr>
      </w:pPr>
      <w:bookmarkStart w:id="1" w:name="_Toc387418289"/>
      <w:r>
        <w:rPr>
          <w:rFonts w:hAnsi="仿宋_GB2312" w:hint="eastAsia"/>
          <w:bCs w:val="0"/>
          <w:sz w:val="30"/>
          <w:szCs w:val="30"/>
        </w:rPr>
        <w:t>滨海旅游度假区</w:t>
      </w:r>
      <w:bookmarkEnd w:id="1"/>
    </w:p>
    <w:p w:rsidR="006763BC" w:rsidRDefault="001E2CC6" w:rsidP="006763BC">
      <w:pPr>
        <w:ind w:firstLine="482"/>
        <w:rPr>
          <w:rFonts w:ascii="仿宋_GB2312" w:hAnsi="仿宋_GB2312"/>
          <w:b/>
          <w:szCs w:val="28"/>
        </w:rPr>
      </w:pPr>
      <w:r>
        <w:rPr>
          <w:rFonts w:ascii="仿宋_GB2312" w:hAnsi="仿宋_GB2312" w:hint="eastAsia"/>
          <w:b/>
          <w:szCs w:val="28"/>
        </w:rPr>
        <w:t>1</w:t>
      </w:r>
      <w:r w:rsidR="006763BC">
        <w:rPr>
          <w:rFonts w:ascii="仿宋_GB2312" w:hAnsi="仿宋_GB2312" w:hint="eastAsia"/>
          <w:b/>
          <w:szCs w:val="28"/>
        </w:rPr>
        <w:t>、监测区域</w:t>
      </w:r>
    </w:p>
    <w:p w:rsidR="006763BC" w:rsidRDefault="006763BC" w:rsidP="006763BC">
      <w:pPr>
        <w:pStyle w:val="20"/>
        <w:spacing w:line="360" w:lineRule="auto"/>
        <w:ind w:left="480"/>
      </w:pPr>
      <w:r>
        <w:rPr>
          <w:rFonts w:hint="eastAsia"/>
        </w:rPr>
        <w:t>滨海旅游度假区分布及示意见表</w:t>
      </w:r>
      <w:r>
        <w:rPr>
          <w:rFonts w:hint="eastAsia"/>
        </w:rPr>
        <w:t>15-2</w:t>
      </w:r>
      <w:r>
        <w:rPr>
          <w:rFonts w:hint="eastAsia"/>
        </w:rPr>
        <w:t>。</w:t>
      </w:r>
    </w:p>
    <w:p w:rsidR="006763BC" w:rsidRPr="00D67866" w:rsidRDefault="006763BC" w:rsidP="006763BC">
      <w:pPr>
        <w:spacing w:line="560" w:lineRule="exact"/>
        <w:ind w:firstLineChars="0" w:firstLine="0"/>
        <w:jc w:val="center"/>
        <w:rPr>
          <w:rFonts w:ascii="仿宋_GB2312" w:hAnsi="仿宋_GB2312"/>
          <w:b/>
          <w:sz w:val="21"/>
          <w:szCs w:val="21"/>
        </w:rPr>
      </w:pPr>
      <w:r w:rsidRPr="00D67866">
        <w:rPr>
          <w:rFonts w:ascii="仿宋_GB2312" w:hAnsi="仿宋_GB2312" w:hint="eastAsia"/>
          <w:b/>
          <w:sz w:val="21"/>
          <w:szCs w:val="21"/>
        </w:rPr>
        <w:t>表1</w:t>
      </w:r>
      <w:r>
        <w:rPr>
          <w:rFonts w:ascii="仿宋_GB2312" w:hAnsi="仿宋_GB2312" w:hint="eastAsia"/>
          <w:b/>
          <w:sz w:val="21"/>
          <w:szCs w:val="21"/>
        </w:rPr>
        <w:t>5</w:t>
      </w:r>
      <w:r w:rsidRPr="00D67866">
        <w:rPr>
          <w:rFonts w:ascii="仿宋_GB2312" w:hAnsi="仿宋_GB2312" w:hint="eastAsia"/>
          <w:b/>
          <w:sz w:val="21"/>
          <w:szCs w:val="21"/>
        </w:rPr>
        <w:t>-2  河北海区滨海旅游度假区分布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2534"/>
        <w:gridCol w:w="2131"/>
        <w:gridCol w:w="2131"/>
      </w:tblGrid>
      <w:tr w:rsidR="006763BC" w:rsidTr="00E76CB1">
        <w:trPr>
          <w:tblHeader/>
        </w:trPr>
        <w:tc>
          <w:tcPr>
            <w:tcW w:w="1726" w:type="dxa"/>
            <w:vMerge w:val="restart"/>
            <w:vAlign w:val="center"/>
          </w:tcPr>
          <w:p w:rsidR="006763BC" w:rsidRDefault="006763BC" w:rsidP="00E76CB1">
            <w:pPr>
              <w:ind w:firstLine="422"/>
              <w:jc w:val="center"/>
              <w:rPr>
                <w:rFonts w:ascii="仿宋_GB2312" w:hAnsi="仿宋_GB2312"/>
                <w:b/>
                <w:sz w:val="21"/>
                <w:szCs w:val="21"/>
              </w:rPr>
            </w:pPr>
            <w:r>
              <w:rPr>
                <w:rFonts w:ascii="仿宋_GB2312" w:hAnsi="仿宋_GB2312" w:hint="eastAsia"/>
                <w:b/>
                <w:sz w:val="21"/>
                <w:szCs w:val="21"/>
              </w:rPr>
              <w:t>省市区</w:t>
            </w:r>
          </w:p>
        </w:tc>
        <w:tc>
          <w:tcPr>
            <w:tcW w:w="2534" w:type="dxa"/>
            <w:vMerge w:val="restart"/>
            <w:vAlign w:val="center"/>
          </w:tcPr>
          <w:p w:rsidR="006763BC" w:rsidRDefault="006763BC" w:rsidP="00E76CB1">
            <w:pPr>
              <w:adjustRightInd w:val="0"/>
              <w:ind w:firstLine="422"/>
              <w:jc w:val="center"/>
              <w:rPr>
                <w:rFonts w:ascii="仿宋_GB2312" w:hAnsi="仿宋_GB2312"/>
                <w:b/>
                <w:snapToGrid w:val="0"/>
                <w:kern w:val="0"/>
                <w:sz w:val="21"/>
                <w:szCs w:val="21"/>
              </w:rPr>
            </w:pPr>
            <w:r>
              <w:rPr>
                <w:rFonts w:ascii="仿宋_GB2312" w:hAnsi="仿宋_GB2312" w:hint="eastAsia"/>
                <w:b/>
                <w:sz w:val="21"/>
                <w:szCs w:val="21"/>
              </w:rPr>
              <w:t>滨海旅游度假区</w:t>
            </w:r>
          </w:p>
        </w:tc>
        <w:tc>
          <w:tcPr>
            <w:tcW w:w="4262" w:type="dxa"/>
            <w:gridSpan w:val="2"/>
            <w:vAlign w:val="center"/>
          </w:tcPr>
          <w:p w:rsidR="006763BC" w:rsidRDefault="006763BC" w:rsidP="00E76CB1">
            <w:pPr>
              <w:ind w:firstLine="422"/>
              <w:jc w:val="center"/>
              <w:rPr>
                <w:rFonts w:ascii="仿宋_GB2312" w:hAnsi="仿宋_GB2312"/>
                <w:b/>
                <w:sz w:val="21"/>
                <w:szCs w:val="21"/>
              </w:rPr>
            </w:pPr>
            <w:r>
              <w:rPr>
                <w:rFonts w:ascii="仿宋_GB2312" w:hAnsi="仿宋_GB2312" w:hint="eastAsia"/>
                <w:b/>
                <w:snapToGrid w:val="0"/>
                <w:kern w:val="0"/>
                <w:sz w:val="21"/>
                <w:szCs w:val="21"/>
              </w:rPr>
              <w:t>坐标</w:t>
            </w:r>
          </w:p>
        </w:tc>
      </w:tr>
      <w:tr w:rsidR="006763BC" w:rsidTr="00E76CB1">
        <w:trPr>
          <w:tblHeader/>
        </w:trPr>
        <w:tc>
          <w:tcPr>
            <w:tcW w:w="1726" w:type="dxa"/>
            <w:vMerge/>
            <w:vAlign w:val="center"/>
          </w:tcPr>
          <w:p w:rsidR="006763BC" w:rsidRDefault="006763BC" w:rsidP="00E76CB1">
            <w:pPr>
              <w:ind w:firstLine="422"/>
              <w:jc w:val="center"/>
              <w:rPr>
                <w:rFonts w:ascii="仿宋_GB2312" w:hAnsi="仿宋_GB2312"/>
                <w:b/>
                <w:sz w:val="21"/>
                <w:szCs w:val="21"/>
              </w:rPr>
            </w:pPr>
          </w:p>
        </w:tc>
        <w:tc>
          <w:tcPr>
            <w:tcW w:w="2534" w:type="dxa"/>
            <w:vMerge/>
            <w:vAlign w:val="center"/>
          </w:tcPr>
          <w:p w:rsidR="006763BC" w:rsidRDefault="006763BC" w:rsidP="00E76CB1">
            <w:pPr>
              <w:adjustRightInd w:val="0"/>
              <w:ind w:firstLine="422"/>
              <w:jc w:val="center"/>
              <w:rPr>
                <w:rFonts w:ascii="仿宋_GB2312" w:hAnsi="仿宋_GB2312"/>
                <w:b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6763BC" w:rsidRDefault="006763BC" w:rsidP="00E76CB1">
            <w:pPr>
              <w:adjustRightInd w:val="0"/>
              <w:ind w:firstLine="422"/>
              <w:jc w:val="center"/>
              <w:rPr>
                <w:rFonts w:ascii="仿宋_GB2312" w:hAnsi="仿宋_GB2312"/>
                <w:b/>
                <w:snapToGrid w:val="0"/>
                <w:kern w:val="0"/>
                <w:sz w:val="21"/>
                <w:szCs w:val="21"/>
              </w:rPr>
            </w:pPr>
            <w:r>
              <w:rPr>
                <w:rFonts w:ascii="仿宋_GB2312" w:hAnsi="仿宋_GB2312" w:hint="eastAsia"/>
                <w:b/>
                <w:snapToGrid w:val="0"/>
                <w:kern w:val="0"/>
                <w:sz w:val="21"/>
                <w:szCs w:val="21"/>
              </w:rPr>
              <w:t>北纬（N）</w:t>
            </w:r>
          </w:p>
        </w:tc>
        <w:tc>
          <w:tcPr>
            <w:tcW w:w="2131" w:type="dxa"/>
            <w:vAlign w:val="center"/>
          </w:tcPr>
          <w:p w:rsidR="006763BC" w:rsidRDefault="006763BC" w:rsidP="00E76CB1">
            <w:pPr>
              <w:adjustRightInd w:val="0"/>
              <w:ind w:firstLine="422"/>
              <w:jc w:val="center"/>
              <w:rPr>
                <w:rFonts w:ascii="仿宋_GB2312" w:hAnsi="仿宋_GB2312"/>
                <w:b/>
                <w:snapToGrid w:val="0"/>
                <w:kern w:val="0"/>
                <w:sz w:val="21"/>
                <w:szCs w:val="21"/>
              </w:rPr>
            </w:pPr>
            <w:r>
              <w:rPr>
                <w:rFonts w:ascii="仿宋_GB2312" w:hAnsi="仿宋_GB2312" w:hint="eastAsia"/>
                <w:b/>
                <w:snapToGrid w:val="0"/>
                <w:kern w:val="0"/>
                <w:sz w:val="21"/>
                <w:szCs w:val="21"/>
              </w:rPr>
              <w:t>东经（E）</w:t>
            </w:r>
          </w:p>
        </w:tc>
      </w:tr>
      <w:tr w:rsidR="006763BC" w:rsidTr="00E76CB1">
        <w:tc>
          <w:tcPr>
            <w:tcW w:w="1726" w:type="dxa"/>
            <w:vAlign w:val="center"/>
          </w:tcPr>
          <w:p w:rsidR="006763BC" w:rsidRDefault="006763BC" w:rsidP="00E76CB1">
            <w:pPr>
              <w:pStyle w:val="10"/>
              <w:spacing w:line="240" w:lineRule="auto"/>
              <w:ind w:firstLine="420"/>
              <w:rPr>
                <w:rFonts w:ascii="仿宋_GB2312" w:hAnsi="仿宋_GB2312"/>
                <w:snapToGrid w:val="0"/>
                <w:kern w:val="0"/>
                <w:sz w:val="21"/>
                <w:szCs w:val="21"/>
              </w:rPr>
            </w:pPr>
            <w:r>
              <w:rPr>
                <w:rFonts w:ascii="仿宋_GB2312" w:hAnsi="仿宋_GB2312" w:hint="eastAsia"/>
                <w:snapToGrid w:val="0"/>
                <w:kern w:val="0"/>
                <w:sz w:val="21"/>
                <w:szCs w:val="21"/>
              </w:rPr>
              <w:t>河 北</w:t>
            </w:r>
          </w:p>
        </w:tc>
        <w:tc>
          <w:tcPr>
            <w:tcW w:w="2534" w:type="dxa"/>
            <w:vAlign w:val="center"/>
          </w:tcPr>
          <w:p w:rsidR="006763BC" w:rsidRDefault="006763BC" w:rsidP="006F2FF6">
            <w:pPr>
              <w:pStyle w:val="10"/>
              <w:spacing w:line="240" w:lineRule="auto"/>
              <w:ind w:firstLine="420"/>
              <w:rPr>
                <w:rFonts w:ascii="仿宋_GB2312" w:hAnsi="仿宋_GB2312"/>
                <w:sz w:val="21"/>
                <w:szCs w:val="21"/>
              </w:rPr>
            </w:pPr>
            <w:r>
              <w:rPr>
                <w:rFonts w:ascii="仿宋_GB2312" w:hAnsi="仿宋_GB2312" w:hint="eastAsia"/>
                <w:sz w:val="21"/>
                <w:szCs w:val="21"/>
              </w:rPr>
              <w:t>秦皇岛亚运村滨海旅游度假区</w:t>
            </w:r>
          </w:p>
        </w:tc>
        <w:tc>
          <w:tcPr>
            <w:tcW w:w="2131" w:type="dxa"/>
            <w:vAlign w:val="center"/>
          </w:tcPr>
          <w:p w:rsidR="006763BC" w:rsidRDefault="006763BC" w:rsidP="00E76CB1">
            <w:pPr>
              <w:ind w:firstLine="420"/>
              <w:jc w:val="center"/>
              <w:rPr>
                <w:rFonts w:ascii="仿宋_GB2312" w:hAnsi="仿宋_GB2312"/>
                <w:sz w:val="21"/>
                <w:szCs w:val="21"/>
              </w:rPr>
            </w:pPr>
            <w:r>
              <w:rPr>
                <w:rFonts w:ascii="仿宋_GB2312" w:hAnsi="仿宋_GB2312" w:hint="eastAsia"/>
                <w:sz w:val="21"/>
                <w:szCs w:val="21"/>
              </w:rPr>
              <w:t>119°33′56″</w:t>
            </w:r>
          </w:p>
        </w:tc>
        <w:tc>
          <w:tcPr>
            <w:tcW w:w="2131" w:type="dxa"/>
            <w:vAlign w:val="center"/>
          </w:tcPr>
          <w:p w:rsidR="006763BC" w:rsidRDefault="006763BC" w:rsidP="00E76CB1">
            <w:pPr>
              <w:ind w:firstLine="420"/>
              <w:jc w:val="center"/>
              <w:rPr>
                <w:rFonts w:ascii="仿宋_GB2312" w:hAnsi="仿宋_GB2312"/>
                <w:sz w:val="21"/>
                <w:szCs w:val="21"/>
              </w:rPr>
            </w:pPr>
            <w:r>
              <w:rPr>
                <w:rFonts w:ascii="仿宋_GB2312" w:hAnsi="仿宋_GB2312" w:hint="eastAsia"/>
                <w:sz w:val="21"/>
                <w:szCs w:val="21"/>
              </w:rPr>
              <w:t>39°54′23″</w:t>
            </w:r>
          </w:p>
        </w:tc>
      </w:tr>
    </w:tbl>
    <w:p w:rsidR="006763BC" w:rsidRDefault="006763BC" w:rsidP="002141AA"/>
    <w:sectPr w:rsidR="006763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06" w:rsidRDefault="00A62B06" w:rsidP="005D214A">
      <w:pPr>
        <w:spacing w:line="240" w:lineRule="auto"/>
      </w:pPr>
      <w:r>
        <w:separator/>
      </w:r>
    </w:p>
  </w:endnote>
  <w:endnote w:type="continuationSeparator" w:id="0">
    <w:p w:rsidR="00A62B06" w:rsidRDefault="00A62B06" w:rsidP="005D2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14A" w:rsidRDefault="005D214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14A" w:rsidRDefault="005D214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14A" w:rsidRDefault="005D214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06" w:rsidRDefault="00A62B06" w:rsidP="005D214A">
      <w:pPr>
        <w:spacing w:line="240" w:lineRule="auto"/>
      </w:pPr>
      <w:r>
        <w:separator/>
      </w:r>
    </w:p>
  </w:footnote>
  <w:footnote w:type="continuationSeparator" w:id="0">
    <w:p w:rsidR="00A62B06" w:rsidRDefault="00A62B06" w:rsidP="005D21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14A" w:rsidRDefault="005D214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14A" w:rsidRDefault="005D214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14A" w:rsidRDefault="005D214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BC"/>
    <w:rsid w:val="0005262A"/>
    <w:rsid w:val="001505E6"/>
    <w:rsid w:val="001E2CC6"/>
    <w:rsid w:val="002141AA"/>
    <w:rsid w:val="004237C4"/>
    <w:rsid w:val="00542F8C"/>
    <w:rsid w:val="005D214A"/>
    <w:rsid w:val="006763BC"/>
    <w:rsid w:val="0068676F"/>
    <w:rsid w:val="006F2FF6"/>
    <w:rsid w:val="007B4678"/>
    <w:rsid w:val="00A62B06"/>
    <w:rsid w:val="00CF58D8"/>
    <w:rsid w:val="00E616CC"/>
    <w:rsid w:val="00E7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6AE772FE-7EBF-421F-A46B-314A2EC4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3BC"/>
    <w:pPr>
      <w:widowControl w:val="0"/>
      <w:snapToGrid w:val="0"/>
      <w:spacing w:line="360" w:lineRule="auto"/>
      <w:ind w:firstLineChars="200" w:firstLine="48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1"/>
    <w:qFormat/>
    <w:rsid w:val="006763BC"/>
    <w:pPr>
      <w:keepNext/>
      <w:keepLines/>
      <w:adjustRightInd w:val="0"/>
      <w:snapToGrid/>
      <w:ind w:firstLineChars="0" w:firstLine="0"/>
      <w:outlineLvl w:val="0"/>
    </w:pPr>
    <w:rPr>
      <w:rFonts w:ascii="仿宋_GB2312" w:hAnsi="Calibri"/>
      <w:b/>
      <w:bCs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6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6763BC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1Char1">
    <w:name w:val="标题 1 Char1"/>
    <w:link w:val="1"/>
    <w:rsid w:val="006763BC"/>
    <w:rPr>
      <w:rFonts w:ascii="仿宋_GB2312" w:eastAsia="仿宋_GB2312" w:hAnsi="Calibri" w:cs="Times New Roman"/>
      <w:b/>
      <w:bCs/>
      <w:sz w:val="32"/>
      <w:szCs w:val="44"/>
    </w:rPr>
  </w:style>
  <w:style w:type="paragraph" w:customStyle="1" w:styleId="CharChar33">
    <w:name w:val="Char Char33"/>
    <w:basedOn w:val="a"/>
    <w:next w:val="20"/>
    <w:rsid w:val="006763BC"/>
    <w:pPr>
      <w:snapToGrid/>
    </w:pPr>
    <w:rPr>
      <w:rFonts w:eastAsia="宋体"/>
      <w:sz w:val="21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6763BC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6763BC"/>
    <w:rPr>
      <w:rFonts w:ascii="Times New Roman" w:eastAsia="仿宋_GB2312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763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uiPriority w:val="99"/>
    <w:rsid w:val="006763BC"/>
    <w:rPr>
      <w:color w:val="0000FF"/>
      <w:u w:val="single"/>
    </w:rPr>
  </w:style>
  <w:style w:type="paragraph" w:customStyle="1" w:styleId="10">
    <w:name w:val="无间隔1"/>
    <w:rsid w:val="006763BC"/>
    <w:pPr>
      <w:widowControl w:val="0"/>
      <w:adjustRightInd w:val="0"/>
      <w:snapToGrid w:val="0"/>
      <w:spacing w:line="300" w:lineRule="auto"/>
      <w:jc w:val="center"/>
    </w:pPr>
    <w:rPr>
      <w:rFonts w:ascii="Times New Roman" w:eastAsia="仿宋_GB2312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16C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16C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214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214A"/>
    <w:rPr>
      <w:rFonts w:ascii="Times New Roman" w:eastAsia="仿宋_GB2312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214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214A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</dc:creator>
  <cp:keywords/>
  <dc:description/>
  <cp:lastModifiedBy>McDelfino</cp:lastModifiedBy>
  <cp:revision>2</cp:revision>
  <dcterms:created xsi:type="dcterms:W3CDTF">2015-10-23T07:39:00Z</dcterms:created>
  <dcterms:modified xsi:type="dcterms:W3CDTF">2015-11-20T02:34:00Z</dcterms:modified>
</cp:coreProperties>
</file>