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Интерполяция</w:t>
      </w:r>
      <w:r>
        <w:t xml:space="preserve"> </w:t>
      </w:r>
      <w:r>
        <w:t xml:space="preserve">- способ нахождения промежуточных значений величины по имеющемуся дискретному набору известных значений. Интерполяция функций часто встречается при</w:t>
      </w:r>
      <w:r>
        <w:t xml:space="preserve"> </w:t>
      </w:r>
      <w:r>
        <w:t xml:space="preserve">ограниченности возможностей при проведении эксперимента. В частности из-за дороговизны и трудоемкости проведения эксперимента размер соответствующей выборки может быть достаточно мал.</w:t>
      </w:r>
    </w:p>
    <w:p>
      <w:pPr>
        <w:pStyle w:val="BodyText"/>
      </w:pPr>
      <w:r>
        <w:rPr>
          <w:bCs/>
          <w:b/>
        </w:rPr>
        <w:t xml:space="preserve">Аппроксимация</w:t>
      </w:r>
      <w:r>
        <w:t xml:space="preserve"> </w:t>
      </w:r>
      <w:r>
        <w:t xml:space="preserve">- замена одних математических объектов другими, в том или ином смысле близкими к исходным. При интерполировании интерполирующая функция строго проходит через узловые точки таблицы вследствие того, что количество коэффициентов в интерполирующей функции равно количеству табличных значений. Аппроксимация – метод приближения, при котором для нахождения дополнительных значений, отличных от табличных данных, приближенная функция проходит не через узлы интерполяции, а между ними.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Найдем параболу по методу наименьших квадратов для набора точек, заданных матрицей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4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 Введем матрицу данных в Octave и извлечем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затем нарисуем точки на графике (рис. fig. 1).</w:t>
      </w:r>
    </w:p>
    <w:p>
      <w:pPr>
        <w:pStyle w:val="CaptionedFigure"/>
      </w:pPr>
      <w:bookmarkStart w:id="23" w:name="fig:001"/>
      <w:r>
        <w:drawing>
          <wp:inline>
            <wp:extent cx="5334000" cy="3080132"/>
            <wp:effectExtent b="0" l="0" r="0" t="0"/>
            <wp:docPr descr="Рис. 1: Построение на графике точек из матрицы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Построение на графике точек из матрицы</w:t>
      </w:r>
    </w:p>
    <w:p>
      <w:pPr>
        <w:pStyle w:val="BodyText"/>
      </w:pPr>
      <w:r>
        <w:t xml:space="preserve">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 получаем следующую систему линейных уравнений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16</m:t>
                  </m:r>
                </m:e>
                <m:e>
                  <m:r>
                    <m:t>4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25</m:t>
                  </m:r>
                </m:e>
                <m:e>
                  <m:r>
                    <m:t>5</m:t>
                  </m:r>
                </m:e>
                <m:e>
                  <m:r>
                    <m:t>1</m:t>
                  </m:r>
                </m:e>
              </m:mr>
              <m:mr>
                <m:e>
                  <m:r>
                    <m:t>36</m:t>
                  </m:r>
                </m:e>
                <m:e>
                  <m:r>
                    <m:t>6</m:t>
                  </m:r>
                </m:e>
                <m:e>
                  <m:r>
                    <m:t>1</m:t>
                  </m:r>
                </m:e>
              </m:mr>
            </m:m>
          </m:e>
        </m:d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</m:e>
              </m:mr>
              <m:mr>
                <m:e>
                  <m:r>
                    <m:t>b</m:t>
                  </m:r>
                </m:e>
              </m:mr>
              <m:mr>
                <m:e>
                  <m:r>
                    <m:t>c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y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вектор коэффициентов полинома. Строим соответствующие уравнения. Затем решаем задачу методом Гаусса, записав предварительно расширенную матрицу</w:t>
      </w:r>
    </w:p>
    <w:p>
      <w:pPr>
        <w:pStyle w:val="BodyText"/>
      </w:pP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2275</m:t>
                  </m:r>
                </m:e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60</m:t>
                  </m:r>
                </m:e>
              </m:mr>
              <m:mr>
                <m:e>
                  <m:r>
                    <m:t>441</m:t>
                  </m:r>
                </m:e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28</m:t>
                  </m:r>
                </m:e>
              </m:mr>
              <m:mr>
                <m:e>
                  <m:r>
                    <m:t>91</m:t>
                  </m:r>
                </m:e>
                <m:e>
                  <m:r>
                    <m:t>21</m:t>
                  </m:r>
                </m:e>
                <m:e>
                  <m:r>
                    <m:t>6</m:t>
                  </m:r>
                </m:e>
                <m:e>
                  <m:r>
                    <m:t>11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итоге получаем искомое квадратное уравнение вида:</w:t>
      </w:r>
    </w:p>
    <w:p>
      <w:pPr>
        <w:pStyle w:val="BodyText"/>
      </w:pP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0.89286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5.65</m:t>
        </m:r>
        <m:r>
          <m:t>x</m:t>
        </m:r>
        <m:r>
          <m:rPr>
            <m:sty m:val="p"/>
          </m:rPr>
          <m:t>−</m:t>
        </m:r>
        <m:r>
          <m:t>4.4</m:t>
        </m:r>
      </m:oMath>
      <w:r>
        <w:t xml:space="preserve">.</w:t>
      </w:r>
    </w:p>
    <w:p>
      <w:pPr>
        <w:pStyle w:val="BodyText"/>
      </w:pPr>
      <w:r>
        <w:t xml:space="preserve">Строим соответствующий график параболы (рис. fig. 2) - (рис. fig. 5).</w:t>
      </w:r>
    </w:p>
    <w:p>
      <w:pPr>
        <w:pStyle w:val="CaptionedFigure"/>
      </w:pPr>
      <w:bookmarkStart w:id="25" w:name="fig:002"/>
      <w:r>
        <w:drawing>
          <wp:inline>
            <wp:extent cx="5200650" cy="6705600"/>
            <wp:effectExtent b="0" l="0" r="0" t="0"/>
            <wp:docPr descr="Рис. 2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70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Подгонка полиномиальной кривой</w:t>
      </w:r>
    </w:p>
    <w:p>
      <w:pPr>
        <w:pStyle w:val="CaptionedFigure"/>
      </w:pPr>
      <w:bookmarkStart w:id="27" w:name="fig:003"/>
      <w:r>
        <w:drawing>
          <wp:inline>
            <wp:extent cx="5048250" cy="2705100"/>
            <wp:effectExtent b="0" l="0" r="0" t="0"/>
            <wp:docPr descr="Рис. 3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Подгонка полиномиальной кривой</w:t>
      </w:r>
    </w:p>
    <w:p>
      <w:pPr>
        <w:pStyle w:val="CaptionedFigure"/>
      </w:pPr>
      <w:bookmarkStart w:id="29" w:name="fig:004"/>
      <w:r>
        <w:drawing>
          <wp:inline>
            <wp:extent cx="5334000" cy="2226433"/>
            <wp:effectExtent b="0" l="0" r="0" t="0"/>
            <wp:docPr descr="Рис. 4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Подгонка полиномиальной кривой</w:t>
      </w:r>
    </w:p>
    <w:p>
      <w:pPr>
        <w:pStyle w:val="CaptionedFigure"/>
      </w:pPr>
      <w:bookmarkStart w:id="31" w:name="fig:005"/>
      <w:r>
        <w:drawing>
          <wp:inline>
            <wp:extent cx="5334000" cy="4166822"/>
            <wp:effectExtent b="0" l="0" r="0" t="0"/>
            <wp:docPr descr="Рис. 5: Подгонка полиномиальной кривой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Подгонка полиномиальной кривой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используется встроенная функция для подгонки полинома polyfit. Значения полинома P в точках, задаваемых вектором-строкой x можно получить с помощью функции polyval. Получим подгоночный полином и рассчитаем значения полинома в точках, а затем построим исходные и подгоночные данные на графике (рис. fig. 6).</w:t>
      </w:r>
    </w:p>
    <w:p>
      <w:pPr>
        <w:pStyle w:val="CaptionedFigure"/>
      </w:pPr>
      <w:bookmarkStart w:id="33" w:name="fig:006"/>
      <w:r>
        <w:drawing>
          <wp:inline>
            <wp:extent cx="5334000" cy="2479699"/>
            <wp:effectExtent b="0" l="0" r="0" t="0"/>
            <wp:docPr descr="Рис. 6: Подгонка с помощью встроенных функций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Подгонка с помощью встроенных функций</w:t>
      </w:r>
    </w:p>
    <w:p>
      <w:pPr>
        <w:pStyle w:val="BodyText"/>
      </w:pPr>
      <w:r>
        <w:t xml:space="preserve">Строим граф-домик с помощью матрицы, выбрав путь, который проходит по каждому ребру ровно один раз (цикл Эйлера) (рис. fig. 7):</w:t>
      </w:r>
    </w:p>
    <w:p>
      <w:pPr>
        <w:pStyle w:val="BodyText"/>
      </w:pP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1</m:t>
                  </m:r>
                </m:e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</m:e>
                <m:e>
                  <m:r>
                    <m:t>0</m:t>
                  </m:r>
                </m:e>
                <m:e>
                  <m:r>
                    <m:t>0</m:t>
                  </m:r>
                </m:e>
                <m:e>
                  <m:r>
                    <m:t>2</m:t>
                  </m:r>
                </m:e>
                <m:e>
                  <m:r>
                    <m:t>3</m:t>
                  </m:r>
                </m:e>
                <m:e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  <w:r>
        <w:t xml:space="preserve">.</w:t>
      </w:r>
    </w:p>
    <w:p>
      <w:pPr>
        <w:pStyle w:val="CaptionedFigure"/>
      </w:pPr>
      <w:bookmarkStart w:id="35" w:name="fig:007"/>
      <w:r>
        <w:drawing>
          <wp:inline>
            <wp:extent cx="5334000" cy="2587227"/>
            <wp:effectExtent b="0" l="0" r="0" t="0"/>
            <wp:docPr descr="Рис. 7: Построение изображения по матрице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Построение изображения по матрице</w:t>
      </w:r>
    </w:p>
    <w:p>
      <w:pPr>
        <w:pStyle w:val="BodyText"/>
      </w:pPr>
      <w:r>
        <w:t xml:space="preserve">Осуществим поворот графа дома на 90 и 225 градусов, переведя углы в радианы, и построим соответствующие графики 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3525864"/>
            <wp:effectExtent b="0" l="0" r="0" t="0"/>
            <wp:docPr descr="Рис. 8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Поворот изображения</w:t>
      </w:r>
    </w:p>
    <w:p>
      <w:pPr>
        <w:pStyle w:val="CaptionedFigure"/>
      </w:pPr>
      <w:bookmarkStart w:id="39" w:name="fig:009"/>
      <w:r>
        <w:drawing>
          <wp:inline>
            <wp:extent cx="5334000" cy="2682596"/>
            <wp:effectExtent b="0" l="0" r="0" t="0"/>
            <wp:docPr descr="Рис. 9: Поворот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Поворот изображения</w:t>
      </w:r>
    </w:p>
    <w:p>
      <w:pPr>
        <w:pStyle w:val="BodyText"/>
      </w:pPr>
      <w:r>
        <w:t xml:space="preserve">Осуществим отражение графа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задав матрицу отражения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3084131"/>
            <wp:effectExtent b="0" l="0" r="0" t="0"/>
            <wp:docPr descr="Рис. 10: Отражение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4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Отражение изображения</w:t>
      </w:r>
    </w:p>
    <w:p>
      <w:pPr>
        <w:pStyle w:val="BodyText"/>
      </w:pPr>
      <w:r>
        <w:t xml:space="preserve">Увеличим граф дома в 2 раза (рис. fig. 11).</w:t>
      </w:r>
    </w:p>
    <w:p>
      <w:pPr>
        <w:pStyle w:val="CaptionedFigure"/>
      </w:pPr>
      <w:bookmarkStart w:id="43" w:name="fig:011"/>
      <w:r>
        <w:drawing>
          <wp:inline>
            <wp:extent cx="5334000" cy="3244975"/>
            <wp:effectExtent b="0" l="0" r="0" t="0"/>
            <wp:docPr descr="Рис. 11: Дилатация изображения" title="" id="1" name="Picture"/>
            <a:graphic>
              <a:graphicData uri="http://schemas.openxmlformats.org/drawingml/2006/picture">
                <pic:pic>
                  <pic:nvPicPr>
                    <pic:cNvPr descr="image/Pic%20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Дилатация изображения</w:t>
      </w:r>
    </w:p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подгонки полиномиальной кривой, способы представления изображения в виде матрицы и действия над ним: вращение, отражение и дилатацию.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Алексей Бондарь</dc:creator>
  <dc:language>ru-RU</dc:language>
  <cp:keywords/>
  <dcterms:created xsi:type="dcterms:W3CDTF">2024-10-23T13:40:28Z</dcterms:created>
  <dcterms:modified xsi:type="dcterms:W3CDTF">2024-10-23T13:40:28Z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