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8CF1" w14:textId="77777777" w:rsidR="00706CA6" w:rsidRDefault="00706CA6" w:rsidP="00DF2F20">
      <w:pPr>
        <w:jc w:val="center"/>
        <w:rPr>
          <w:b/>
        </w:rPr>
      </w:pPr>
    </w:p>
    <w:p w14:paraId="578FA30F" w14:textId="77777777" w:rsidR="005825F9" w:rsidRDefault="00DF2F20" w:rsidP="00DF2F20">
      <w:pPr>
        <w:jc w:val="center"/>
        <w:rPr>
          <w:b/>
        </w:rPr>
      </w:pPr>
      <w:r w:rsidRPr="003C4173">
        <w:rPr>
          <w:b/>
        </w:rPr>
        <w:t>DPR PURCHASING QUICK REFERENCE GUIDE</w:t>
      </w:r>
      <w:r w:rsidR="00A214DE" w:rsidRPr="003C4173">
        <w:rPr>
          <w:b/>
        </w:rPr>
        <w:t xml:space="preserve"> AS OF </w:t>
      </w:r>
      <w:r w:rsidR="00D665D2">
        <w:rPr>
          <w:b/>
        </w:rPr>
        <w:t>MARCH 18, 201</w:t>
      </w:r>
      <w:r w:rsidR="00EC0C7C">
        <w:rPr>
          <w:b/>
        </w:rPr>
        <w:t>9</w:t>
      </w:r>
      <w:r w:rsidR="00A24EE9" w:rsidRPr="003C4173">
        <w:rPr>
          <w:b/>
        </w:rPr>
        <w:t xml:space="preserve"> </w:t>
      </w:r>
    </w:p>
    <w:p w14:paraId="3C6F686A" w14:textId="77777777" w:rsidR="00CF081D" w:rsidRDefault="00CF081D" w:rsidP="00DF2F20">
      <w:pPr>
        <w:jc w:val="center"/>
        <w:rPr>
          <w:b/>
        </w:rPr>
      </w:pPr>
    </w:p>
    <w:p w14:paraId="19058EEA" w14:textId="77777777" w:rsidR="008C0741" w:rsidRDefault="000E3C86" w:rsidP="008C0741">
      <w:pPr>
        <w:autoSpaceDE w:val="0"/>
        <w:autoSpaceDN w:val="0"/>
        <w:adjustRightInd w:val="0"/>
        <w:rPr>
          <w:szCs w:val="20"/>
        </w:rPr>
      </w:pPr>
      <w:r w:rsidRPr="00595984">
        <w:rPr>
          <w:szCs w:val="20"/>
        </w:rPr>
        <w:t>The below flow chart is a shortened version of D</w:t>
      </w:r>
      <w:r w:rsidR="0095433E" w:rsidRPr="00595984">
        <w:rPr>
          <w:szCs w:val="20"/>
        </w:rPr>
        <w:t>NCR</w:t>
      </w:r>
      <w:r w:rsidR="006A6F8E" w:rsidRPr="00595984">
        <w:rPr>
          <w:szCs w:val="20"/>
        </w:rPr>
        <w:t>/</w:t>
      </w:r>
      <w:r w:rsidR="0095433E" w:rsidRPr="00595984">
        <w:rPr>
          <w:szCs w:val="20"/>
        </w:rPr>
        <w:t xml:space="preserve"> </w:t>
      </w:r>
      <w:r w:rsidRPr="00595984">
        <w:rPr>
          <w:szCs w:val="20"/>
        </w:rPr>
        <w:t xml:space="preserve">State polices. </w:t>
      </w:r>
      <w:r w:rsidRPr="00595984">
        <w:rPr>
          <w:b/>
          <w:i/>
          <w:color w:val="FF0000"/>
          <w:szCs w:val="20"/>
          <w:u w:val="single"/>
        </w:rPr>
        <w:t>If you do not understand a policy, I am here to help you understand and interpret them.</w:t>
      </w:r>
      <w:r w:rsidRPr="00595984">
        <w:rPr>
          <w:szCs w:val="20"/>
        </w:rPr>
        <w:t xml:space="preserve"> </w:t>
      </w:r>
      <w:r w:rsidR="008C0741" w:rsidRPr="00595984">
        <w:rPr>
          <w:szCs w:val="20"/>
        </w:rPr>
        <w:t xml:space="preserve">For Authorized and Non-Authorized use of p-card, please see </w:t>
      </w:r>
      <w:r w:rsidRPr="00595984">
        <w:rPr>
          <w:szCs w:val="20"/>
        </w:rPr>
        <w:t>next pages.</w:t>
      </w:r>
      <w:r w:rsidR="008F58E2" w:rsidRPr="00595984">
        <w:rPr>
          <w:szCs w:val="20"/>
        </w:rPr>
        <w:t xml:space="preserve"> Last page</w:t>
      </w:r>
      <w:r w:rsidR="00A45762" w:rsidRPr="00595984">
        <w:rPr>
          <w:szCs w:val="20"/>
        </w:rPr>
        <w:t>s</w:t>
      </w:r>
      <w:r w:rsidR="008F58E2" w:rsidRPr="00595984">
        <w:rPr>
          <w:szCs w:val="20"/>
        </w:rPr>
        <w:t xml:space="preserve"> gives info about recurring purchases</w:t>
      </w:r>
      <w:r w:rsidR="0048084D" w:rsidRPr="00595984">
        <w:rPr>
          <w:szCs w:val="20"/>
        </w:rPr>
        <w:t>,</w:t>
      </w:r>
      <w:r w:rsidR="00A45762" w:rsidRPr="00595984">
        <w:rPr>
          <w:szCs w:val="20"/>
        </w:rPr>
        <w:t xml:space="preserve"> related party</w:t>
      </w:r>
      <w:r w:rsidR="009411E5" w:rsidRPr="00595984">
        <w:rPr>
          <w:szCs w:val="20"/>
        </w:rPr>
        <w:t>,</w:t>
      </w:r>
      <w:r w:rsidR="00A45762" w:rsidRPr="00595984">
        <w:rPr>
          <w:szCs w:val="20"/>
        </w:rPr>
        <w:t xml:space="preserve"> confidentiality of bids</w:t>
      </w:r>
      <w:r w:rsidR="009411E5" w:rsidRPr="00595984">
        <w:rPr>
          <w:szCs w:val="20"/>
        </w:rPr>
        <w:t xml:space="preserve"> and CI/MM/TRAILS/EXHIBIT spending</w:t>
      </w:r>
      <w:r w:rsidR="00A45762" w:rsidRPr="00595984">
        <w:rPr>
          <w:szCs w:val="20"/>
        </w:rPr>
        <w:t>.</w:t>
      </w:r>
      <w:r w:rsidR="008F58E2" w:rsidRPr="00595984">
        <w:rPr>
          <w:szCs w:val="20"/>
        </w:rPr>
        <w:t xml:space="preserve"> </w:t>
      </w:r>
      <w:r w:rsidR="008C0741" w:rsidRPr="00595984">
        <w:rPr>
          <w:szCs w:val="20"/>
        </w:rPr>
        <w:t xml:space="preserve">  Please do not hesitate to reach out to me. Thanks, Tammy Dodd </w:t>
      </w:r>
    </w:p>
    <w:p w14:paraId="054869C6" w14:textId="77777777" w:rsidR="00595984" w:rsidRPr="00595984" w:rsidRDefault="00595984" w:rsidP="008C0741">
      <w:pPr>
        <w:autoSpaceDE w:val="0"/>
        <w:autoSpaceDN w:val="0"/>
        <w:adjustRightInd w:val="0"/>
        <w:rPr>
          <w:szCs w:val="20"/>
        </w:rPr>
      </w:pPr>
    </w:p>
    <w:tbl>
      <w:tblPr>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810"/>
        <w:gridCol w:w="4950"/>
        <w:gridCol w:w="630"/>
        <w:gridCol w:w="2700"/>
      </w:tblGrid>
      <w:tr w:rsidR="00DF2F20" w:rsidRPr="003C4173" w14:paraId="75902AC8" w14:textId="77777777" w:rsidTr="007D7C73">
        <w:tc>
          <w:tcPr>
            <w:tcW w:w="5238" w:type="dxa"/>
          </w:tcPr>
          <w:p w14:paraId="460E7E56" w14:textId="77777777" w:rsidR="00AD5B53" w:rsidRDefault="00AD5B53" w:rsidP="00DF2F20">
            <w:pPr>
              <w:rPr>
                <w:sz w:val="22"/>
                <w:szCs w:val="22"/>
              </w:rPr>
            </w:pPr>
          </w:p>
          <w:p w14:paraId="351185EE" w14:textId="77777777" w:rsidR="00DF2F20" w:rsidRPr="008B38D0" w:rsidRDefault="00DF2F20" w:rsidP="00DF2F20">
            <w:pPr>
              <w:rPr>
                <w:sz w:val="22"/>
                <w:szCs w:val="22"/>
              </w:rPr>
            </w:pPr>
            <w:r w:rsidRPr="008B38D0">
              <w:rPr>
                <w:sz w:val="22"/>
                <w:szCs w:val="22"/>
              </w:rPr>
              <w:t>Is item available via DPR Warehouse?</w:t>
            </w:r>
            <w:r w:rsidR="00F630DB" w:rsidRPr="008B38D0">
              <w:rPr>
                <w:sz w:val="22"/>
                <w:szCs w:val="22"/>
              </w:rPr>
              <w:t xml:space="preserve"> </w:t>
            </w:r>
          </w:p>
        </w:tc>
        <w:tc>
          <w:tcPr>
            <w:tcW w:w="810" w:type="dxa"/>
          </w:tcPr>
          <w:p w14:paraId="7C4BC962" w14:textId="77777777" w:rsidR="00DF2F20" w:rsidRPr="008B38D0" w:rsidRDefault="00DF2F20" w:rsidP="00DF2F20">
            <w:pPr>
              <w:rPr>
                <w:sz w:val="22"/>
                <w:szCs w:val="22"/>
              </w:rPr>
            </w:pPr>
            <w:r w:rsidRPr="008B38D0">
              <w:rPr>
                <w:sz w:val="22"/>
                <w:szCs w:val="22"/>
              </w:rPr>
              <w:t>Yes</w:t>
            </w:r>
          </w:p>
        </w:tc>
        <w:tc>
          <w:tcPr>
            <w:tcW w:w="4950" w:type="dxa"/>
          </w:tcPr>
          <w:p w14:paraId="0279B136" w14:textId="77777777" w:rsidR="00DF2F20" w:rsidRPr="008B38D0" w:rsidRDefault="00DF2F20" w:rsidP="005872CE">
            <w:pPr>
              <w:rPr>
                <w:sz w:val="22"/>
                <w:szCs w:val="22"/>
              </w:rPr>
            </w:pPr>
            <w:r w:rsidRPr="008B38D0">
              <w:rPr>
                <w:sz w:val="22"/>
                <w:szCs w:val="22"/>
              </w:rPr>
              <w:t xml:space="preserve">Call </w:t>
            </w:r>
            <w:r w:rsidR="005872CE" w:rsidRPr="008B38D0">
              <w:rPr>
                <w:sz w:val="22"/>
                <w:szCs w:val="22"/>
              </w:rPr>
              <w:t>the DPR Warehouse</w:t>
            </w:r>
            <w:r w:rsidRPr="008B38D0">
              <w:rPr>
                <w:sz w:val="22"/>
                <w:szCs w:val="22"/>
              </w:rPr>
              <w:t xml:space="preserve"> at 919-303-7719</w:t>
            </w:r>
            <w:r w:rsidR="00D878B9" w:rsidRPr="008B38D0">
              <w:rPr>
                <w:sz w:val="22"/>
                <w:szCs w:val="22"/>
              </w:rPr>
              <w:t>.</w:t>
            </w:r>
          </w:p>
        </w:tc>
        <w:tc>
          <w:tcPr>
            <w:tcW w:w="630" w:type="dxa"/>
          </w:tcPr>
          <w:p w14:paraId="11901ACB" w14:textId="77777777" w:rsidR="00DF2F20" w:rsidRPr="008B38D0" w:rsidRDefault="00E525C4" w:rsidP="00DF2F20">
            <w:pPr>
              <w:rPr>
                <w:sz w:val="22"/>
                <w:szCs w:val="22"/>
              </w:rPr>
            </w:pPr>
            <w:r w:rsidRPr="008B38D0">
              <w:rPr>
                <w:sz w:val="22"/>
                <w:szCs w:val="22"/>
              </w:rPr>
              <w:t>No</w:t>
            </w:r>
          </w:p>
        </w:tc>
        <w:tc>
          <w:tcPr>
            <w:tcW w:w="2700" w:type="dxa"/>
          </w:tcPr>
          <w:p w14:paraId="60609DBC" w14:textId="77777777" w:rsidR="00DF2F20" w:rsidRPr="008B38D0" w:rsidRDefault="00E525C4" w:rsidP="00DF2F20">
            <w:pPr>
              <w:rPr>
                <w:sz w:val="22"/>
                <w:szCs w:val="22"/>
              </w:rPr>
            </w:pPr>
            <w:r w:rsidRPr="008B38D0">
              <w:rPr>
                <w:sz w:val="22"/>
                <w:szCs w:val="22"/>
              </w:rPr>
              <w:t>Check w/DOC</w:t>
            </w:r>
            <w:r w:rsidR="00D878B9" w:rsidRPr="008B38D0">
              <w:rPr>
                <w:sz w:val="22"/>
                <w:szCs w:val="22"/>
              </w:rPr>
              <w:t>.</w:t>
            </w:r>
          </w:p>
        </w:tc>
      </w:tr>
      <w:tr w:rsidR="00DF2F20" w:rsidRPr="003C4173" w14:paraId="407696CF" w14:textId="77777777" w:rsidTr="00B61B48">
        <w:trPr>
          <w:trHeight w:val="161"/>
        </w:trPr>
        <w:tc>
          <w:tcPr>
            <w:tcW w:w="5238" w:type="dxa"/>
          </w:tcPr>
          <w:p w14:paraId="36C633AB" w14:textId="77777777" w:rsidR="00DF2F20" w:rsidRPr="008B38D0" w:rsidRDefault="00DF2F20" w:rsidP="00DF2F20">
            <w:pPr>
              <w:rPr>
                <w:sz w:val="22"/>
                <w:szCs w:val="22"/>
              </w:rPr>
            </w:pPr>
          </w:p>
        </w:tc>
        <w:tc>
          <w:tcPr>
            <w:tcW w:w="810" w:type="dxa"/>
          </w:tcPr>
          <w:p w14:paraId="6CB8E815" w14:textId="77777777" w:rsidR="00DF2F20" w:rsidRPr="008B38D0" w:rsidRDefault="00DF2F20" w:rsidP="00DF2F20">
            <w:pPr>
              <w:rPr>
                <w:sz w:val="22"/>
                <w:szCs w:val="22"/>
              </w:rPr>
            </w:pPr>
          </w:p>
        </w:tc>
        <w:tc>
          <w:tcPr>
            <w:tcW w:w="4950" w:type="dxa"/>
          </w:tcPr>
          <w:p w14:paraId="0CAC59FB" w14:textId="77777777" w:rsidR="00DF2F20" w:rsidRPr="008B38D0" w:rsidRDefault="00DF2F20" w:rsidP="00DF2F20">
            <w:pPr>
              <w:rPr>
                <w:sz w:val="22"/>
                <w:szCs w:val="22"/>
              </w:rPr>
            </w:pPr>
          </w:p>
        </w:tc>
        <w:tc>
          <w:tcPr>
            <w:tcW w:w="630" w:type="dxa"/>
          </w:tcPr>
          <w:p w14:paraId="4B049879" w14:textId="77777777" w:rsidR="00DF2F20" w:rsidRPr="008B38D0" w:rsidRDefault="00DF2F20" w:rsidP="00DF2F20">
            <w:pPr>
              <w:rPr>
                <w:sz w:val="22"/>
                <w:szCs w:val="22"/>
              </w:rPr>
            </w:pPr>
          </w:p>
        </w:tc>
        <w:tc>
          <w:tcPr>
            <w:tcW w:w="2700" w:type="dxa"/>
          </w:tcPr>
          <w:p w14:paraId="0A5A2CD5" w14:textId="77777777" w:rsidR="00DF2F20" w:rsidRPr="008B38D0" w:rsidRDefault="00DF2F20" w:rsidP="00DF2F20">
            <w:pPr>
              <w:rPr>
                <w:sz w:val="22"/>
                <w:szCs w:val="22"/>
              </w:rPr>
            </w:pPr>
          </w:p>
        </w:tc>
      </w:tr>
      <w:tr w:rsidR="00DF2F20" w:rsidRPr="003C4173" w14:paraId="4621C746" w14:textId="77777777" w:rsidTr="007D7C73">
        <w:tc>
          <w:tcPr>
            <w:tcW w:w="5238" w:type="dxa"/>
          </w:tcPr>
          <w:p w14:paraId="20845C37" w14:textId="77777777" w:rsidR="00DF2F20" w:rsidRPr="008B38D0" w:rsidRDefault="00DF2F20" w:rsidP="00DF2F20">
            <w:pPr>
              <w:rPr>
                <w:sz w:val="22"/>
                <w:szCs w:val="22"/>
              </w:rPr>
            </w:pPr>
            <w:r w:rsidRPr="008B38D0">
              <w:rPr>
                <w:sz w:val="22"/>
                <w:szCs w:val="22"/>
              </w:rPr>
              <w:t>Is item available via Dept of Corrections?</w:t>
            </w:r>
          </w:p>
          <w:p w14:paraId="10D27BBB" w14:textId="77777777" w:rsidR="00CF2648" w:rsidRPr="008B38D0" w:rsidRDefault="00980213" w:rsidP="005872CE">
            <w:pPr>
              <w:rPr>
                <w:sz w:val="22"/>
                <w:szCs w:val="22"/>
              </w:rPr>
            </w:pPr>
            <w:hyperlink r:id="rId7" w:history="1">
              <w:r w:rsidR="005872CE" w:rsidRPr="008B38D0">
                <w:rPr>
                  <w:rStyle w:val="Hyperlink"/>
                  <w:sz w:val="22"/>
                  <w:szCs w:val="22"/>
                </w:rPr>
                <w:t>http://correctionenterprises.com/</w:t>
              </w:r>
            </w:hyperlink>
          </w:p>
          <w:p w14:paraId="75E16EED" w14:textId="77777777" w:rsidR="005872CE" w:rsidRPr="008B38D0" w:rsidRDefault="005872CE" w:rsidP="005872CE">
            <w:pPr>
              <w:rPr>
                <w:sz w:val="22"/>
                <w:szCs w:val="22"/>
              </w:rPr>
            </w:pPr>
          </w:p>
        </w:tc>
        <w:tc>
          <w:tcPr>
            <w:tcW w:w="810" w:type="dxa"/>
          </w:tcPr>
          <w:p w14:paraId="64696A90" w14:textId="77777777" w:rsidR="00DF2F20" w:rsidRPr="008B38D0" w:rsidRDefault="00DF2F20" w:rsidP="00DF2F20">
            <w:pPr>
              <w:rPr>
                <w:sz w:val="22"/>
                <w:szCs w:val="22"/>
              </w:rPr>
            </w:pPr>
            <w:r w:rsidRPr="008B38D0">
              <w:rPr>
                <w:sz w:val="22"/>
                <w:szCs w:val="22"/>
              </w:rPr>
              <w:t>Yes</w:t>
            </w:r>
          </w:p>
        </w:tc>
        <w:tc>
          <w:tcPr>
            <w:tcW w:w="4950" w:type="dxa"/>
          </w:tcPr>
          <w:p w14:paraId="3B2A08E1" w14:textId="77777777" w:rsidR="00DF2F20" w:rsidRPr="008B38D0" w:rsidRDefault="00DF2F20" w:rsidP="0095433E">
            <w:pPr>
              <w:rPr>
                <w:sz w:val="22"/>
                <w:szCs w:val="22"/>
              </w:rPr>
            </w:pPr>
            <w:r w:rsidRPr="008B38D0">
              <w:rPr>
                <w:sz w:val="22"/>
                <w:szCs w:val="22"/>
              </w:rPr>
              <w:t>Prepare a purchase request via E-Procurement</w:t>
            </w:r>
            <w:r w:rsidR="0095433E">
              <w:rPr>
                <w:sz w:val="22"/>
                <w:szCs w:val="22"/>
              </w:rPr>
              <w:t xml:space="preserve"> for a purchase order to be issued.</w:t>
            </w:r>
            <w:r w:rsidR="00B11DD4" w:rsidRPr="008B38D0">
              <w:rPr>
                <w:sz w:val="22"/>
                <w:szCs w:val="22"/>
              </w:rPr>
              <w:t xml:space="preserve"> </w:t>
            </w:r>
            <w:r w:rsidR="0095433E">
              <w:rPr>
                <w:sz w:val="22"/>
                <w:szCs w:val="22"/>
              </w:rPr>
              <w:t xml:space="preserve"> (No p-card allowed with DOC nor direct payments)</w:t>
            </w:r>
            <w:r w:rsidR="003058A0" w:rsidRPr="00666DB2">
              <w:rPr>
                <w:sz w:val="22"/>
                <w:szCs w:val="22"/>
              </w:rPr>
              <w:t xml:space="preserve"> </w:t>
            </w:r>
          </w:p>
        </w:tc>
        <w:tc>
          <w:tcPr>
            <w:tcW w:w="630" w:type="dxa"/>
          </w:tcPr>
          <w:p w14:paraId="56A36F29" w14:textId="77777777" w:rsidR="00DF2F20" w:rsidRPr="008B38D0" w:rsidRDefault="00D878B9" w:rsidP="00DF2F20">
            <w:pPr>
              <w:rPr>
                <w:sz w:val="22"/>
                <w:szCs w:val="22"/>
              </w:rPr>
            </w:pPr>
            <w:r w:rsidRPr="008B38D0">
              <w:rPr>
                <w:sz w:val="22"/>
                <w:szCs w:val="22"/>
              </w:rPr>
              <w:t>No</w:t>
            </w:r>
          </w:p>
        </w:tc>
        <w:tc>
          <w:tcPr>
            <w:tcW w:w="2700" w:type="dxa"/>
          </w:tcPr>
          <w:p w14:paraId="56EC666A" w14:textId="77777777" w:rsidR="00DF2F20" w:rsidRPr="008B38D0" w:rsidRDefault="00D878B9" w:rsidP="00DF2F20">
            <w:pPr>
              <w:rPr>
                <w:sz w:val="22"/>
                <w:szCs w:val="22"/>
              </w:rPr>
            </w:pPr>
            <w:r w:rsidRPr="008B38D0">
              <w:rPr>
                <w:sz w:val="22"/>
                <w:szCs w:val="22"/>
              </w:rPr>
              <w:t>Check State Term Contract.</w:t>
            </w:r>
          </w:p>
        </w:tc>
      </w:tr>
      <w:tr w:rsidR="002E1365" w:rsidRPr="003C4173" w14:paraId="4F72549B" w14:textId="77777777" w:rsidTr="007D7C73">
        <w:tc>
          <w:tcPr>
            <w:tcW w:w="5238" w:type="dxa"/>
          </w:tcPr>
          <w:p w14:paraId="18E6AF4F" w14:textId="77777777" w:rsidR="002E1365" w:rsidRPr="008B38D0" w:rsidRDefault="002E1365" w:rsidP="00DF2F20">
            <w:pPr>
              <w:rPr>
                <w:sz w:val="22"/>
                <w:szCs w:val="22"/>
              </w:rPr>
            </w:pPr>
          </w:p>
        </w:tc>
        <w:tc>
          <w:tcPr>
            <w:tcW w:w="810" w:type="dxa"/>
          </w:tcPr>
          <w:p w14:paraId="64E02C3C" w14:textId="77777777" w:rsidR="002E1365" w:rsidRPr="008B38D0" w:rsidRDefault="002E1365" w:rsidP="00DF2F20">
            <w:pPr>
              <w:rPr>
                <w:sz w:val="22"/>
                <w:szCs w:val="22"/>
              </w:rPr>
            </w:pPr>
          </w:p>
        </w:tc>
        <w:tc>
          <w:tcPr>
            <w:tcW w:w="4950" w:type="dxa"/>
          </w:tcPr>
          <w:p w14:paraId="070DDF07" w14:textId="77777777" w:rsidR="002E1365" w:rsidRPr="008B38D0" w:rsidRDefault="002E1365" w:rsidP="00DF2F20">
            <w:pPr>
              <w:rPr>
                <w:sz w:val="22"/>
                <w:szCs w:val="22"/>
              </w:rPr>
            </w:pPr>
          </w:p>
        </w:tc>
        <w:tc>
          <w:tcPr>
            <w:tcW w:w="630" w:type="dxa"/>
          </w:tcPr>
          <w:p w14:paraId="3A31D23B" w14:textId="77777777" w:rsidR="002E1365" w:rsidRPr="008B38D0" w:rsidRDefault="002E1365" w:rsidP="00DF2F20">
            <w:pPr>
              <w:rPr>
                <w:sz w:val="22"/>
                <w:szCs w:val="22"/>
              </w:rPr>
            </w:pPr>
          </w:p>
        </w:tc>
        <w:tc>
          <w:tcPr>
            <w:tcW w:w="2700" w:type="dxa"/>
          </w:tcPr>
          <w:p w14:paraId="245AEE3D" w14:textId="77777777" w:rsidR="002E1365" w:rsidRPr="008B38D0" w:rsidRDefault="002E1365" w:rsidP="00DF2F20">
            <w:pPr>
              <w:rPr>
                <w:sz w:val="22"/>
                <w:szCs w:val="22"/>
              </w:rPr>
            </w:pPr>
          </w:p>
        </w:tc>
      </w:tr>
      <w:tr w:rsidR="002E1365" w:rsidRPr="003C4173" w14:paraId="0F322208" w14:textId="77777777" w:rsidTr="008C0741">
        <w:trPr>
          <w:trHeight w:val="2249"/>
        </w:trPr>
        <w:tc>
          <w:tcPr>
            <w:tcW w:w="5238" w:type="dxa"/>
          </w:tcPr>
          <w:p w14:paraId="70248BDB" w14:textId="77777777" w:rsidR="002E1365" w:rsidRDefault="002E1365" w:rsidP="00DF2F20">
            <w:pPr>
              <w:rPr>
                <w:sz w:val="22"/>
                <w:szCs w:val="22"/>
              </w:rPr>
            </w:pPr>
            <w:r w:rsidRPr="008B38D0">
              <w:rPr>
                <w:sz w:val="22"/>
                <w:szCs w:val="22"/>
              </w:rPr>
              <w:t>Is item available via State Term Contract?</w:t>
            </w:r>
          </w:p>
          <w:p w14:paraId="451650B0" w14:textId="77777777" w:rsidR="00DA3ACF" w:rsidRDefault="00980213" w:rsidP="00DF2F20">
            <w:pPr>
              <w:rPr>
                <w:sz w:val="22"/>
                <w:szCs w:val="22"/>
              </w:rPr>
            </w:pPr>
            <w:hyperlink r:id="rId8" w:history="1">
              <w:r w:rsidR="00DA3ACF" w:rsidRPr="00DA3ACF">
                <w:rPr>
                  <w:rStyle w:val="Hyperlink"/>
                  <w:sz w:val="22"/>
                  <w:szCs w:val="22"/>
                </w:rPr>
                <w:t>http://www.doa.nc.gov/pandc/Default.aspx</w:t>
              </w:r>
            </w:hyperlink>
          </w:p>
          <w:p w14:paraId="04223ACB" w14:textId="77777777" w:rsidR="005872CE" w:rsidRDefault="00980213" w:rsidP="00DF2F20">
            <w:pPr>
              <w:rPr>
                <w:sz w:val="22"/>
                <w:szCs w:val="22"/>
              </w:rPr>
            </w:pPr>
            <w:hyperlink r:id="rId9" w:history="1">
              <w:r w:rsidR="0095433E" w:rsidRPr="00CA101C">
                <w:rPr>
                  <w:rStyle w:val="Hyperlink"/>
                  <w:sz w:val="22"/>
                  <w:szCs w:val="22"/>
                </w:rPr>
                <w:t>http://www.pandc.nc.gov/keywordListing.aspx</w:t>
              </w:r>
            </w:hyperlink>
          </w:p>
          <w:p w14:paraId="303642D5" w14:textId="77777777" w:rsidR="0095433E" w:rsidRDefault="0095433E" w:rsidP="00DF2F20">
            <w:pPr>
              <w:rPr>
                <w:sz w:val="22"/>
                <w:szCs w:val="22"/>
              </w:rPr>
            </w:pPr>
          </w:p>
          <w:p w14:paraId="2CAEAAFD" w14:textId="77777777" w:rsidR="00FD5544" w:rsidRPr="008B38D0" w:rsidRDefault="003F7891" w:rsidP="00DE7D76">
            <w:pPr>
              <w:rPr>
                <w:sz w:val="22"/>
                <w:szCs w:val="22"/>
              </w:rPr>
            </w:pPr>
            <w:r w:rsidRPr="008B38D0">
              <w:rPr>
                <w:sz w:val="22"/>
                <w:szCs w:val="22"/>
              </w:rPr>
              <w:t>I hav</w:t>
            </w:r>
            <w:r w:rsidR="00DA3ACF">
              <w:rPr>
                <w:sz w:val="22"/>
                <w:szCs w:val="22"/>
              </w:rPr>
              <w:t xml:space="preserve">e included the P&amp;C home page, a </w:t>
            </w:r>
            <w:r w:rsidRPr="008B38D0">
              <w:rPr>
                <w:sz w:val="22"/>
                <w:szCs w:val="22"/>
              </w:rPr>
              <w:t xml:space="preserve">numeric link, </w:t>
            </w:r>
            <w:r w:rsidR="00DE7D76">
              <w:rPr>
                <w:sz w:val="22"/>
                <w:szCs w:val="22"/>
              </w:rPr>
              <w:t xml:space="preserve">and a </w:t>
            </w:r>
            <w:r w:rsidRPr="008B38D0">
              <w:rPr>
                <w:sz w:val="22"/>
                <w:szCs w:val="22"/>
              </w:rPr>
              <w:t xml:space="preserve">keyword link in which you can check to see if items are available. </w:t>
            </w:r>
            <w:r w:rsidR="00303A20" w:rsidRPr="00303A20">
              <w:rPr>
                <w:b/>
                <w:i/>
                <w:color w:val="FF0000"/>
                <w:sz w:val="22"/>
                <w:szCs w:val="22"/>
                <w:u w:val="single"/>
              </w:rPr>
              <w:t xml:space="preserve">You should always read the actual contract. </w:t>
            </w:r>
          </w:p>
        </w:tc>
        <w:tc>
          <w:tcPr>
            <w:tcW w:w="810" w:type="dxa"/>
          </w:tcPr>
          <w:p w14:paraId="43E27BEF" w14:textId="77777777" w:rsidR="002E1365" w:rsidRPr="008B38D0" w:rsidRDefault="002E1365" w:rsidP="00DF2F20">
            <w:pPr>
              <w:rPr>
                <w:sz w:val="22"/>
                <w:szCs w:val="22"/>
              </w:rPr>
            </w:pPr>
            <w:r w:rsidRPr="008B38D0">
              <w:rPr>
                <w:sz w:val="22"/>
                <w:szCs w:val="22"/>
              </w:rPr>
              <w:t>Yes</w:t>
            </w:r>
          </w:p>
        </w:tc>
        <w:tc>
          <w:tcPr>
            <w:tcW w:w="4950" w:type="dxa"/>
          </w:tcPr>
          <w:p w14:paraId="62B9595D" w14:textId="77777777" w:rsidR="00666DB2" w:rsidRDefault="002E1365" w:rsidP="00DF2F20">
            <w:pPr>
              <w:rPr>
                <w:sz w:val="22"/>
                <w:szCs w:val="22"/>
              </w:rPr>
            </w:pPr>
            <w:r w:rsidRPr="008B38D0">
              <w:rPr>
                <w:sz w:val="22"/>
                <w:szCs w:val="22"/>
              </w:rPr>
              <w:t xml:space="preserve">Does </w:t>
            </w:r>
            <w:r w:rsidR="00303A20">
              <w:rPr>
                <w:sz w:val="22"/>
                <w:szCs w:val="22"/>
              </w:rPr>
              <w:t>State Term C</w:t>
            </w:r>
            <w:r w:rsidRPr="008B38D0">
              <w:rPr>
                <w:sz w:val="22"/>
                <w:szCs w:val="22"/>
              </w:rPr>
              <w:t xml:space="preserve">ontract have </w:t>
            </w:r>
            <w:r w:rsidR="00D93E90">
              <w:rPr>
                <w:sz w:val="22"/>
                <w:szCs w:val="22"/>
              </w:rPr>
              <w:t xml:space="preserve">a </w:t>
            </w:r>
            <w:r w:rsidRPr="008B38D0">
              <w:rPr>
                <w:sz w:val="22"/>
                <w:szCs w:val="22"/>
              </w:rPr>
              <w:t>minimum order?</w:t>
            </w:r>
            <w:r w:rsidR="00D878B9" w:rsidRPr="008B38D0">
              <w:rPr>
                <w:sz w:val="22"/>
                <w:szCs w:val="22"/>
              </w:rPr>
              <w:t xml:space="preserve"> </w:t>
            </w:r>
          </w:p>
          <w:p w14:paraId="7BA620F2" w14:textId="77777777" w:rsidR="00666DB2" w:rsidRDefault="00666DB2" w:rsidP="00DF2F20">
            <w:pPr>
              <w:rPr>
                <w:sz w:val="22"/>
                <w:szCs w:val="22"/>
              </w:rPr>
            </w:pPr>
          </w:p>
          <w:p w14:paraId="2F4ACDCA" w14:textId="77777777" w:rsidR="00666DB2" w:rsidRDefault="00D878B9" w:rsidP="00DF2F20">
            <w:pPr>
              <w:rPr>
                <w:sz w:val="22"/>
                <w:szCs w:val="22"/>
              </w:rPr>
            </w:pPr>
            <w:r w:rsidRPr="008B38D0">
              <w:rPr>
                <w:sz w:val="22"/>
                <w:szCs w:val="22"/>
                <w:u w:val="single"/>
              </w:rPr>
              <w:t>If yes</w:t>
            </w:r>
            <w:r w:rsidRPr="008B38D0">
              <w:rPr>
                <w:sz w:val="22"/>
                <w:szCs w:val="22"/>
              </w:rPr>
              <w:t xml:space="preserve">, Purchase via best </w:t>
            </w:r>
            <w:r w:rsidR="00684020" w:rsidRPr="008B38D0">
              <w:rPr>
                <w:sz w:val="22"/>
                <w:szCs w:val="22"/>
              </w:rPr>
              <w:t>3 price comparisons</w:t>
            </w:r>
            <w:r w:rsidRPr="008B38D0">
              <w:rPr>
                <w:sz w:val="22"/>
                <w:szCs w:val="22"/>
              </w:rPr>
              <w:t xml:space="preserve"> if minimum order not met. </w:t>
            </w:r>
          </w:p>
          <w:p w14:paraId="63C58B2F" w14:textId="77777777" w:rsidR="00666DB2" w:rsidRDefault="00666DB2" w:rsidP="00DF2F20">
            <w:pPr>
              <w:rPr>
                <w:sz w:val="22"/>
                <w:szCs w:val="22"/>
              </w:rPr>
            </w:pPr>
          </w:p>
          <w:p w14:paraId="2C796AE2" w14:textId="77777777" w:rsidR="002E1365" w:rsidRPr="008B38D0" w:rsidRDefault="00D878B9" w:rsidP="006A6F8E">
            <w:pPr>
              <w:rPr>
                <w:sz w:val="22"/>
                <w:szCs w:val="22"/>
              </w:rPr>
            </w:pPr>
            <w:r w:rsidRPr="008B38D0">
              <w:rPr>
                <w:sz w:val="22"/>
                <w:szCs w:val="22"/>
                <w:u w:val="single"/>
              </w:rPr>
              <w:t>If no</w:t>
            </w:r>
            <w:r w:rsidRPr="008B38D0">
              <w:rPr>
                <w:sz w:val="22"/>
                <w:szCs w:val="22"/>
              </w:rPr>
              <w:t>, Prepare a purchase request via E-Procurement</w:t>
            </w:r>
            <w:r w:rsidR="00303A20">
              <w:rPr>
                <w:sz w:val="22"/>
                <w:szCs w:val="22"/>
              </w:rPr>
              <w:t xml:space="preserve">. </w:t>
            </w:r>
            <w:r w:rsidR="00892504">
              <w:rPr>
                <w:sz w:val="22"/>
                <w:szCs w:val="22"/>
              </w:rPr>
              <w:t xml:space="preserve">There are some contracts you can use your p-card </w:t>
            </w:r>
            <w:r w:rsidR="00D93E90">
              <w:rPr>
                <w:sz w:val="22"/>
                <w:szCs w:val="22"/>
              </w:rPr>
              <w:t xml:space="preserve">to purchase </w:t>
            </w:r>
            <w:r w:rsidR="008B1705" w:rsidRPr="008B38D0">
              <w:rPr>
                <w:sz w:val="22"/>
                <w:szCs w:val="22"/>
              </w:rPr>
              <w:t>up to $5</w:t>
            </w:r>
            <w:r w:rsidR="00EC0C7C">
              <w:rPr>
                <w:sz w:val="22"/>
                <w:szCs w:val="22"/>
              </w:rPr>
              <w:t>,</w:t>
            </w:r>
            <w:r w:rsidR="008B1705" w:rsidRPr="008B38D0">
              <w:rPr>
                <w:sz w:val="22"/>
                <w:szCs w:val="22"/>
              </w:rPr>
              <w:t>00</w:t>
            </w:r>
            <w:r w:rsidR="00EC0C7C">
              <w:rPr>
                <w:sz w:val="22"/>
                <w:szCs w:val="22"/>
              </w:rPr>
              <w:t>0</w:t>
            </w:r>
            <w:r w:rsidR="008B1705" w:rsidRPr="008B38D0">
              <w:rPr>
                <w:sz w:val="22"/>
                <w:szCs w:val="22"/>
              </w:rPr>
              <w:t xml:space="preserve"> w/o purchase order using the contract vendor</w:t>
            </w:r>
            <w:r w:rsidR="00D93E90">
              <w:rPr>
                <w:sz w:val="22"/>
                <w:szCs w:val="22"/>
              </w:rPr>
              <w:t xml:space="preserve"> and are listed on the page 3 of this document.</w:t>
            </w:r>
            <w:r w:rsidR="002C43E2" w:rsidRPr="008B38D0">
              <w:rPr>
                <w:sz w:val="22"/>
                <w:szCs w:val="22"/>
              </w:rPr>
              <w:t xml:space="preserve"> </w:t>
            </w:r>
          </w:p>
        </w:tc>
        <w:tc>
          <w:tcPr>
            <w:tcW w:w="630" w:type="dxa"/>
          </w:tcPr>
          <w:p w14:paraId="49062DA7" w14:textId="77777777" w:rsidR="002E1365" w:rsidRPr="008B38D0" w:rsidRDefault="00D878B9" w:rsidP="00DF2F20">
            <w:pPr>
              <w:rPr>
                <w:sz w:val="22"/>
                <w:szCs w:val="22"/>
              </w:rPr>
            </w:pPr>
            <w:r w:rsidRPr="008B38D0">
              <w:rPr>
                <w:sz w:val="22"/>
                <w:szCs w:val="22"/>
              </w:rPr>
              <w:t>No</w:t>
            </w:r>
          </w:p>
        </w:tc>
        <w:tc>
          <w:tcPr>
            <w:tcW w:w="2700" w:type="dxa"/>
          </w:tcPr>
          <w:p w14:paraId="0D12396F" w14:textId="77777777" w:rsidR="002E1365" w:rsidRPr="008B38D0" w:rsidRDefault="00D878B9" w:rsidP="00375A5E">
            <w:pPr>
              <w:rPr>
                <w:sz w:val="22"/>
                <w:szCs w:val="22"/>
              </w:rPr>
            </w:pPr>
            <w:r w:rsidRPr="008B38D0">
              <w:rPr>
                <w:sz w:val="22"/>
                <w:szCs w:val="22"/>
              </w:rPr>
              <w:t xml:space="preserve">Follow </w:t>
            </w:r>
            <w:r w:rsidR="00375A5E">
              <w:rPr>
                <w:sz w:val="22"/>
                <w:szCs w:val="22"/>
              </w:rPr>
              <w:t>Open Market N</w:t>
            </w:r>
            <w:r w:rsidRPr="008B38D0">
              <w:rPr>
                <w:sz w:val="22"/>
                <w:szCs w:val="22"/>
              </w:rPr>
              <w:t>on-</w:t>
            </w:r>
            <w:r w:rsidR="00375A5E">
              <w:rPr>
                <w:sz w:val="22"/>
                <w:szCs w:val="22"/>
              </w:rPr>
              <w:t>C</w:t>
            </w:r>
            <w:r w:rsidRPr="008B38D0">
              <w:rPr>
                <w:sz w:val="22"/>
                <w:szCs w:val="22"/>
              </w:rPr>
              <w:t xml:space="preserve">ontract </w:t>
            </w:r>
            <w:r w:rsidR="00375A5E">
              <w:rPr>
                <w:sz w:val="22"/>
                <w:szCs w:val="22"/>
              </w:rPr>
              <w:t>P</w:t>
            </w:r>
            <w:r w:rsidRPr="008B38D0">
              <w:rPr>
                <w:sz w:val="22"/>
                <w:szCs w:val="22"/>
              </w:rPr>
              <w:t>rocedure.</w:t>
            </w:r>
          </w:p>
        </w:tc>
      </w:tr>
      <w:tr w:rsidR="002E1365" w:rsidRPr="003C4173" w14:paraId="541E5625" w14:textId="77777777" w:rsidTr="007D7C73">
        <w:tc>
          <w:tcPr>
            <w:tcW w:w="5238" w:type="dxa"/>
          </w:tcPr>
          <w:p w14:paraId="1150440F" w14:textId="77777777" w:rsidR="002E1365" w:rsidRPr="008B38D0" w:rsidRDefault="002E1365" w:rsidP="00DF2F20">
            <w:pPr>
              <w:rPr>
                <w:sz w:val="22"/>
                <w:szCs w:val="22"/>
              </w:rPr>
            </w:pPr>
          </w:p>
        </w:tc>
        <w:tc>
          <w:tcPr>
            <w:tcW w:w="810" w:type="dxa"/>
          </w:tcPr>
          <w:p w14:paraId="4F4F9AF0" w14:textId="77777777" w:rsidR="002E1365" w:rsidRPr="008B38D0" w:rsidRDefault="002E1365" w:rsidP="00DF2F20">
            <w:pPr>
              <w:rPr>
                <w:sz w:val="22"/>
                <w:szCs w:val="22"/>
              </w:rPr>
            </w:pPr>
          </w:p>
        </w:tc>
        <w:tc>
          <w:tcPr>
            <w:tcW w:w="4950" w:type="dxa"/>
          </w:tcPr>
          <w:p w14:paraId="3BF7B876" w14:textId="77777777" w:rsidR="002E1365" w:rsidRPr="008B38D0" w:rsidRDefault="002E1365" w:rsidP="00DF2F20">
            <w:pPr>
              <w:rPr>
                <w:sz w:val="22"/>
                <w:szCs w:val="22"/>
              </w:rPr>
            </w:pPr>
          </w:p>
        </w:tc>
        <w:tc>
          <w:tcPr>
            <w:tcW w:w="630" w:type="dxa"/>
          </w:tcPr>
          <w:p w14:paraId="296C6774" w14:textId="77777777" w:rsidR="002E1365" w:rsidRPr="008B38D0" w:rsidRDefault="002E1365" w:rsidP="00DF2F20">
            <w:pPr>
              <w:rPr>
                <w:sz w:val="22"/>
                <w:szCs w:val="22"/>
              </w:rPr>
            </w:pPr>
          </w:p>
        </w:tc>
        <w:tc>
          <w:tcPr>
            <w:tcW w:w="2700" w:type="dxa"/>
          </w:tcPr>
          <w:p w14:paraId="3EC985C9" w14:textId="77777777" w:rsidR="00E525C4" w:rsidRPr="008B38D0" w:rsidRDefault="00E525C4" w:rsidP="00DF2F20">
            <w:pPr>
              <w:rPr>
                <w:sz w:val="22"/>
                <w:szCs w:val="22"/>
              </w:rPr>
            </w:pPr>
          </w:p>
        </w:tc>
      </w:tr>
      <w:tr w:rsidR="00E525C4" w:rsidRPr="003C4173" w14:paraId="7655A6A6" w14:textId="77777777" w:rsidTr="007D7C73">
        <w:tc>
          <w:tcPr>
            <w:tcW w:w="5238" w:type="dxa"/>
          </w:tcPr>
          <w:p w14:paraId="2ADBB963" w14:textId="77777777" w:rsidR="00E525C4" w:rsidRDefault="00187543" w:rsidP="00DF2F20">
            <w:pPr>
              <w:rPr>
                <w:sz w:val="22"/>
                <w:szCs w:val="22"/>
              </w:rPr>
            </w:pPr>
            <w:r w:rsidRPr="008B38D0">
              <w:rPr>
                <w:sz w:val="22"/>
                <w:szCs w:val="22"/>
              </w:rPr>
              <w:t xml:space="preserve">Are the </w:t>
            </w:r>
            <w:r w:rsidR="00375A5E">
              <w:rPr>
                <w:sz w:val="22"/>
                <w:szCs w:val="22"/>
              </w:rPr>
              <w:t>Open Market N</w:t>
            </w:r>
            <w:r w:rsidR="00D878B9" w:rsidRPr="008B38D0">
              <w:rPr>
                <w:sz w:val="22"/>
                <w:szCs w:val="22"/>
              </w:rPr>
              <w:t>on-</w:t>
            </w:r>
            <w:r w:rsidR="00375A5E">
              <w:rPr>
                <w:sz w:val="22"/>
                <w:szCs w:val="22"/>
              </w:rPr>
              <w:t>C</w:t>
            </w:r>
            <w:r w:rsidR="00D878B9" w:rsidRPr="008B38D0">
              <w:rPr>
                <w:sz w:val="22"/>
                <w:szCs w:val="22"/>
              </w:rPr>
              <w:t>ontract</w:t>
            </w:r>
            <w:r w:rsidRPr="008B38D0">
              <w:rPr>
                <w:sz w:val="22"/>
                <w:szCs w:val="22"/>
              </w:rPr>
              <w:t xml:space="preserve"> items</w:t>
            </w:r>
            <w:r w:rsidR="00D878B9" w:rsidRPr="008B38D0">
              <w:rPr>
                <w:sz w:val="22"/>
                <w:szCs w:val="22"/>
              </w:rPr>
              <w:t xml:space="preserve"> $</w:t>
            </w:r>
            <w:r w:rsidR="008A13CB">
              <w:rPr>
                <w:sz w:val="22"/>
                <w:szCs w:val="22"/>
              </w:rPr>
              <w:t>5,000</w:t>
            </w:r>
            <w:r w:rsidRPr="008B38D0">
              <w:rPr>
                <w:sz w:val="22"/>
                <w:szCs w:val="22"/>
              </w:rPr>
              <w:t xml:space="preserve"> and under</w:t>
            </w:r>
            <w:r w:rsidR="00396590" w:rsidRPr="008B38D0">
              <w:rPr>
                <w:sz w:val="22"/>
                <w:szCs w:val="22"/>
              </w:rPr>
              <w:t>?</w:t>
            </w:r>
          </w:p>
          <w:p w14:paraId="4A63CCAD" w14:textId="77777777" w:rsidR="00D93E90" w:rsidRDefault="00D93E90" w:rsidP="00DF2F20">
            <w:pPr>
              <w:rPr>
                <w:sz w:val="22"/>
                <w:szCs w:val="22"/>
              </w:rPr>
            </w:pPr>
            <w:r>
              <w:rPr>
                <w:sz w:val="22"/>
                <w:szCs w:val="22"/>
              </w:rPr>
              <w:t>You are required to ensure a vendor is not on the debarment list before making a purchase by going to the below website</w:t>
            </w:r>
            <w:r w:rsidR="00664987">
              <w:rPr>
                <w:sz w:val="22"/>
                <w:szCs w:val="22"/>
              </w:rPr>
              <w:t>s</w:t>
            </w:r>
            <w:r w:rsidR="001778AB">
              <w:rPr>
                <w:sz w:val="22"/>
                <w:szCs w:val="22"/>
              </w:rPr>
              <w:t xml:space="preserve"> and you are encouraged to support HUB Vendors</w:t>
            </w:r>
            <w:r>
              <w:rPr>
                <w:sz w:val="22"/>
                <w:szCs w:val="22"/>
              </w:rPr>
              <w:t>:</w:t>
            </w:r>
          </w:p>
          <w:p w14:paraId="71AFEE26" w14:textId="77777777" w:rsidR="00D93E90" w:rsidRDefault="00980213" w:rsidP="00DF2F20">
            <w:hyperlink r:id="rId10" w:history="1">
              <w:r w:rsidR="006A6F8E" w:rsidRPr="00CA101C">
                <w:rPr>
                  <w:rStyle w:val="Hyperlink"/>
                </w:rPr>
                <w:t>http://ncadmin.nc.gov/government-agencies/procurement/contracts/debarred-vendors</w:t>
              </w:r>
            </w:hyperlink>
          </w:p>
          <w:p w14:paraId="055017D4" w14:textId="77777777" w:rsidR="00AD5B53" w:rsidRDefault="006A6F8E" w:rsidP="00DF2F20">
            <w:pPr>
              <w:rPr>
                <w:sz w:val="22"/>
                <w:szCs w:val="22"/>
              </w:rPr>
            </w:pPr>
            <w:r>
              <w:t xml:space="preserve">or </w:t>
            </w:r>
            <w:hyperlink r:id="rId11" w:history="1">
              <w:r w:rsidRPr="00CA101C">
                <w:rPr>
                  <w:rStyle w:val="Hyperlink"/>
                </w:rPr>
                <w:t>www.sam.gov</w:t>
              </w:r>
            </w:hyperlink>
          </w:p>
          <w:p w14:paraId="6CAEC268" w14:textId="77777777" w:rsidR="00DF42E1" w:rsidRDefault="00DF42E1" w:rsidP="006A6F8E">
            <w:pPr>
              <w:rPr>
                <w:sz w:val="22"/>
                <w:szCs w:val="22"/>
              </w:rPr>
            </w:pPr>
          </w:p>
          <w:p w14:paraId="0764F7EF" w14:textId="77777777" w:rsidR="001778AB" w:rsidRDefault="00980213" w:rsidP="001778AB">
            <w:pPr>
              <w:rPr>
                <w:sz w:val="22"/>
                <w:szCs w:val="22"/>
              </w:rPr>
            </w:pPr>
            <w:hyperlink r:id="rId12" w:history="1">
              <w:r w:rsidR="001778AB">
                <w:rPr>
                  <w:rStyle w:val="Hyperlink"/>
                </w:rPr>
                <w:t>http://ncadmin.nc.gov/businesses/hub</w:t>
              </w:r>
            </w:hyperlink>
          </w:p>
          <w:p w14:paraId="478851E2" w14:textId="77777777" w:rsidR="001778AB" w:rsidRPr="00AD5B53" w:rsidRDefault="001778AB" w:rsidP="006A6F8E">
            <w:pPr>
              <w:rPr>
                <w:sz w:val="20"/>
                <w:szCs w:val="20"/>
              </w:rPr>
            </w:pPr>
          </w:p>
        </w:tc>
        <w:tc>
          <w:tcPr>
            <w:tcW w:w="810" w:type="dxa"/>
          </w:tcPr>
          <w:p w14:paraId="53BA1E92" w14:textId="77777777" w:rsidR="00E525C4" w:rsidRPr="008B38D0" w:rsidRDefault="00D878B9" w:rsidP="00DF2F20">
            <w:pPr>
              <w:rPr>
                <w:sz w:val="22"/>
                <w:szCs w:val="22"/>
              </w:rPr>
            </w:pPr>
            <w:r w:rsidRPr="008B38D0">
              <w:rPr>
                <w:sz w:val="22"/>
                <w:szCs w:val="22"/>
              </w:rPr>
              <w:t>Yes</w:t>
            </w:r>
          </w:p>
        </w:tc>
        <w:tc>
          <w:tcPr>
            <w:tcW w:w="4950" w:type="dxa"/>
          </w:tcPr>
          <w:p w14:paraId="2633AE38" w14:textId="77777777" w:rsidR="00E525C4" w:rsidRDefault="00D878B9" w:rsidP="00DF2F20">
            <w:pPr>
              <w:rPr>
                <w:sz w:val="22"/>
                <w:szCs w:val="22"/>
              </w:rPr>
            </w:pPr>
            <w:r w:rsidRPr="008B38D0">
              <w:rPr>
                <w:sz w:val="22"/>
                <w:szCs w:val="22"/>
              </w:rPr>
              <w:t>Purchase via</w:t>
            </w:r>
            <w:r w:rsidR="00684020" w:rsidRPr="008B38D0">
              <w:rPr>
                <w:sz w:val="22"/>
                <w:szCs w:val="22"/>
              </w:rPr>
              <w:t xml:space="preserve"> best 3 price comparisons</w:t>
            </w:r>
            <w:r w:rsidR="00126A94" w:rsidRPr="008B38D0">
              <w:rPr>
                <w:sz w:val="22"/>
                <w:szCs w:val="22"/>
              </w:rPr>
              <w:t xml:space="preserve"> w/p-card</w:t>
            </w:r>
            <w:r w:rsidR="00D93E90">
              <w:rPr>
                <w:sz w:val="22"/>
                <w:szCs w:val="22"/>
              </w:rPr>
              <w:t xml:space="preserve"> up to $</w:t>
            </w:r>
            <w:r w:rsidR="00EC0C7C">
              <w:rPr>
                <w:sz w:val="22"/>
                <w:szCs w:val="22"/>
              </w:rPr>
              <w:t>5,000</w:t>
            </w:r>
            <w:r w:rsidR="00D93E90">
              <w:rPr>
                <w:sz w:val="22"/>
                <w:szCs w:val="22"/>
              </w:rPr>
              <w:t xml:space="preserve"> </w:t>
            </w:r>
            <w:r w:rsidR="00126A94" w:rsidRPr="008B38D0">
              <w:rPr>
                <w:sz w:val="22"/>
                <w:szCs w:val="22"/>
              </w:rPr>
              <w:t xml:space="preserve">if appropriate p-card purchase.  If not </w:t>
            </w:r>
            <w:r w:rsidR="00375A5E">
              <w:rPr>
                <w:sz w:val="22"/>
                <w:szCs w:val="22"/>
              </w:rPr>
              <w:t>an appropriate p-card purchase</w:t>
            </w:r>
            <w:r w:rsidR="00EC0C7C">
              <w:rPr>
                <w:sz w:val="22"/>
                <w:szCs w:val="22"/>
              </w:rPr>
              <w:t xml:space="preserve"> </w:t>
            </w:r>
            <w:r w:rsidR="00126A94" w:rsidRPr="008B38D0">
              <w:rPr>
                <w:sz w:val="22"/>
                <w:szCs w:val="22"/>
              </w:rPr>
              <w:t>or vendor will not accept p-card, get an invoice to be submitted for payment w/accounting code sheet.</w:t>
            </w:r>
          </w:p>
          <w:p w14:paraId="27AF5264" w14:textId="77777777" w:rsidR="006A6F8E" w:rsidRDefault="006A6F8E" w:rsidP="00DF2F20">
            <w:pPr>
              <w:rPr>
                <w:sz w:val="22"/>
                <w:szCs w:val="22"/>
              </w:rPr>
            </w:pPr>
          </w:p>
          <w:p w14:paraId="0BF89B13" w14:textId="77777777" w:rsidR="006A6F8E" w:rsidRPr="008B38D0" w:rsidRDefault="00BA01B2" w:rsidP="00BA01B2">
            <w:pPr>
              <w:rPr>
                <w:sz w:val="22"/>
                <w:szCs w:val="22"/>
              </w:rPr>
            </w:pPr>
            <w:r>
              <w:rPr>
                <w:b/>
                <w:szCs w:val="20"/>
              </w:rPr>
              <w:t>(</w:t>
            </w:r>
            <w:r w:rsidR="006A6F8E" w:rsidRPr="00BA01B2">
              <w:rPr>
                <w:b/>
                <w:szCs w:val="20"/>
              </w:rPr>
              <w:t xml:space="preserve">Important Note: </w:t>
            </w:r>
            <w:r w:rsidR="006A6F8E" w:rsidRPr="006B6191">
              <w:rPr>
                <w:b/>
                <w:color w:val="FF0000"/>
                <w:szCs w:val="20"/>
              </w:rPr>
              <w:t>Proof of best price comparison must be attached to you</w:t>
            </w:r>
            <w:r w:rsidRPr="006B6191">
              <w:rPr>
                <w:b/>
                <w:color w:val="FF0000"/>
                <w:szCs w:val="20"/>
              </w:rPr>
              <w:t xml:space="preserve">r </w:t>
            </w:r>
            <w:r w:rsidR="00EC0C7C">
              <w:rPr>
                <w:b/>
                <w:color w:val="FF0000"/>
                <w:szCs w:val="20"/>
              </w:rPr>
              <w:t>file copy paperwork for audit purposes</w:t>
            </w:r>
            <w:r w:rsidR="006A6F8E" w:rsidRPr="00BA01B2">
              <w:rPr>
                <w:b/>
                <w:szCs w:val="20"/>
              </w:rPr>
              <w:t>)</w:t>
            </w:r>
          </w:p>
        </w:tc>
        <w:tc>
          <w:tcPr>
            <w:tcW w:w="630" w:type="dxa"/>
          </w:tcPr>
          <w:p w14:paraId="5B61EC16" w14:textId="77777777" w:rsidR="00E525C4" w:rsidRPr="008B38D0" w:rsidRDefault="00D878B9" w:rsidP="00DF2F20">
            <w:pPr>
              <w:rPr>
                <w:sz w:val="22"/>
                <w:szCs w:val="22"/>
              </w:rPr>
            </w:pPr>
            <w:r w:rsidRPr="008B38D0">
              <w:rPr>
                <w:sz w:val="22"/>
                <w:szCs w:val="22"/>
              </w:rPr>
              <w:t>No</w:t>
            </w:r>
          </w:p>
        </w:tc>
        <w:tc>
          <w:tcPr>
            <w:tcW w:w="2700" w:type="dxa"/>
          </w:tcPr>
          <w:p w14:paraId="56AAED12" w14:textId="77777777" w:rsidR="00E525C4" w:rsidRPr="008B38D0" w:rsidRDefault="00D878B9" w:rsidP="00631A66">
            <w:pPr>
              <w:rPr>
                <w:sz w:val="22"/>
                <w:szCs w:val="22"/>
              </w:rPr>
            </w:pPr>
            <w:r w:rsidRPr="008B38D0">
              <w:rPr>
                <w:sz w:val="22"/>
                <w:szCs w:val="22"/>
              </w:rPr>
              <w:t xml:space="preserve">Follow </w:t>
            </w:r>
            <w:r w:rsidR="00631A66">
              <w:rPr>
                <w:sz w:val="22"/>
                <w:szCs w:val="22"/>
              </w:rPr>
              <w:t>Formal Bid Procedure</w:t>
            </w:r>
            <w:r w:rsidRPr="008B38D0">
              <w:rPr>
                <w:sz w:val="22"/>
                <w:szCs w:val="22"/>
              </w:rPr>
              <w:t>.</w:t>
            </w:r>
          </w:p>
        </w:tc>
      </w:tr>
      <w:tr w:rsidR="00E525C4" w:rsidRPr="003C4173" w14:paraId="3AF598B7" w14:textId="77777777" w:rsidTr="007D7C73">
        <w:tc>
          <w:tcPr>
            <w:tcW w:w="5238" w:type="dxa"/>
          </w:tcPr>
          <w:p w14:paraId="4EE729B6" w14:textId="77777777" w:rsidR="00E525C4" w:rsidRPr="008B38D0" w:rsidRDefault="00E525C4" w:rsidP="00DF2F20">
            <w:pPr>
              <w:rPr>
                <w:sz w:val="22"/>
                <w:szCs w:val="22"/>
              </w:rPr>
            </w:pPr>
          </w:p>
        </w:tc>
        <w:tc>
          <w:tcPr>
            <w:tcW w:w="810" w:type="dxa"/>
          </w:tcPr>
          <w:p w14:paraId="15380B41" w14:textId="77777777" w:rsidR="00E525C4" w:rsidRPr="008B38D0" w:rsidRDefault="00E525C4" w:rsidP="00DF2F20">
            <w:pPr>
              <w:rPr>
                <w:sz w:val="22"/>
                <w:szCs w:val="22"/>
              </w:rPr>
            </w:pPr>
          </w:p>
        </w:tc>
        <w:tc>
          <w:tcPr>
            <w:tcW w:w="4950" w:type="dxa"/>
          </w:tcPr>
          <w:p w14:paraId="221471D1" w14:textId="77777777" w:rsidR="00E525C4" w:rsidRPr="008B38D0" w:rsidRDefault="00E525C4" w:rsidP="00DF2F20">
            <w:pPr>
              <w:rPr>
                <w:sz w:val="22"/>
                <w:szCs w:val="22"/>
              </w:rPr>
            </w:pPr>
          </w:p>
        </w:tc>
        <w:tc>
          <w:tcPr>
            <w:tcW w:w="630" w:type="dxa"/>
          </w:tcPr>
          <w:p w14:paraId="055F110F" w14:textId="77777777" w:rsidR="00E525C4" w:rsidRPr="008B38D0" w:rsidRDefault="00E525C4" w:rsidP="00DF2F20">
            <w:pPr>
              <w:rPr>
                <w:sz w:val="22"/>
                <w:szCs w:val="22"/>
              </w:rPr>
            </w:pPr>
          </w:p>
        </w:tc>
        <w:tc>
          <w:tcPr>
            <w:tcW w:w="2700" w:type="dxa"/>
          </w:tcPr>
          <w:p w14:paraId="2B1E0D6B" w14:textId="77777777" w:rsidR="00E525C4" w:rsidRPr="008B38D0" w:rsidRDefault="00E525C4" w:rsidP="00DF2F20">
            <w:pPr>
              <w:rPr>
                <w:sz w:val="22"/>
                <w:szCs w:val="22"/>
              </w:rPr>
            </w:pPr>
          </w:p>
        </w:tc>
      </w:tr>
      <w:tr w:rsidR="00D878B9" w:rsidRPr="003C4173" w14:paraId="633AE67A" w14:textId="77777777" w:rsidTr="007D7C73">
        <w:tc>
          <w:tcPr>
            <w:tcW w:w="5238" w:type="dxa"/>
          </w:tcPr>
          <w:p w14:paraId="7AF06BF5" w14:textId="77777777" w:rsidR="00631A66" w:rsidRDefault="00631A66" w:rsidP="00631A66">
            <w:pPr>
              <w:rPr>
                <w:sz w:val="22"/>
                <w:szCs w:val="22"/>
              </w:rPr>
            </w:pPr>
            <w:r w:rsidRPr="008B38D0">
              <w:rPr>
                <w:sz w:val="22"/>
                <w:szCs w:val="22"/>
              </w:rPr>
              <w:t xml:space="preserve">Are the </w:t>
            </w:r>
            <w:r>
              <w:rPr>
                <w:sz w:val="22"/>
                <w:szCs w:val="22"/>
              </w:rPr>
              <w:t>Open Market N</w:t>
            </w:r>
            <w:r w:rsidRPr="008B38D0">
              <w:rPr>
                <w:sz w:val="22"/>
                <w:szCs w:val="22"/>
              </w:rPr>
              <w:t>on-</w:t>
            </w:r>
            <w:r>
              <w:rPr>
                <w:sz w:val="22"/>
                <w:szCs w:val="22"/>
              </w:rPr>
              <w:t>C</w:t>
            </w:r>
            <w:r w:rsidRPr="008B38D0">
              <w:rPr>
                <w:sz w:val="22"/>
                <w:szCs w:val="22"/>
              </w:rPr>
              <w:t>ontract items $</w:t>
            </w:r>
            <w:r>
              <w:rPr>
                <w:sz w:val="22"/>
                <w:szCs w:val="22"/>
              </w:rPr>
              <w:t>5,001</w:t>
            </w:r>
            <w:r w:rsidRPr="008B38D0">
              <w:rPr>
                <w:sz w:val="22"/>
                <w:szCs w:val="22"/>
              </w:rPr>
              <w:t xml:space="preserve"> and </w:t>
            </w:r>
            <w:r>
              <w:rPr>
                <w:sz w:val="22"/>
                <w:szCs w:val="22"/>
              </w:rPr>
              <w:t>up</w:t>
            </w:r>
            <w:r w:rsidRPr="008B38D0">
              <w:rPr>
                <w:sz w:val="22"/>
                <w:szCs w:val="22"/>
              </w:rPr>
              <w:t>?</w:t>
            </w:r>
          </w:p>
          <w:p w14:paraId="746AA125" w14:textId="77777777" w:rsidR="007D7C73" w:rsidRPr="00AA4C80" w:rsidRDefault="007D7C73" w:rsidP="00DF2F20">
            <w:pPr>
              <w:rPr>
                <w:sz w:val="20"/>
                <w:szCs w:val="20"/>
              </w:rPr>
            </w:pPr>
          </w:p>
          <w:p w14:paraId="39B4EE1F" w14:textId="77777777" w:rsidR="00B61B48" w:rsidRPr="00AA4C80" w:rsidRDefault="00B61B48" w:rsidP="00DF2F20">
            <w:pPr>
              <w:rPr>
                <w:sz w:val="20"/>
                <w:szCs w:val="20"/>
              </w:rPr>
            </w:pPr>
          </w:p>
          <w:p w14:paraId="6D1FE178" w14:textId="77777777" w:rsidR="007D7C73" w:rsidRPr="00AA4C80" w:rsidRDefault="007D7C73" w:rsidP="00631A66">
            <w:pPr>
              <w:rPr>
                <w:b/>
                <w:sz w:val="20"/>
                <w:szCs w:val="20"/>
              </w:rPr>
            </w:pPr>
          </w:p>
        </w:tc>
        <w:tc>
          <w:tcPr>
            <w:tcW w:w="810" w:type="dxa"/>
          </w:tcPr>
          <w:p w14:paraId="7B1999FF" w14:textId="77777777" w:rsidR="00D878B9" w:rsidRPr="00AA4C80" w:rsidRDefault="00D878B9" w:rsidP="00DF2F20">
            <w:pPr>
              <w:rPr>
                <w:sz w:val="20"/>
                <w:szCs w:val="20"/>
              </w:rPr>
            </w:pPr>
            <w:r w:rsidRPr="00AA4C80">
              <w:rPr>
                <w:sz w:val="20"/>
                <w:szCs w:val="20"/>
              </w:rPr>
              <w:t>Yes</w:t>
            </w:r>
          </w:p>
        </w:tc>
        <w:tc>
          <w:tcPr>
            <w:tcW w:w="4950" w:type="dxa"/>
          </w:tcPr>
          <w:p w14:paraId="2035D0F0" w14:textId="77777777" w:rsidR="007D7C73" w:rsidRPr="00AA4C80" w:rsidRDefault="00631A66" w:rsidP="00631A66">
            <w:pPr>
              <w:rPr>
                <w:sz w:val="20"/>
                <w:szCs w:val="20"/>
              </w:rPr>
            </w:pPr>
            <w:r w:rsidRPr="00AA4C80">
              <w:rPr>
                <w:sz w:val="20"/>
                <w:szCs w:val="20"/>
              </w:rPr>
              <w:t xml:space="preserve">Prepare a purchase request via E-Procurement w/o a vendor, complete as you normally would </w:t>
            </w:r>
            <w:r>
              <w:rPr>
                <w:sz w:val="20"/>
                <w:szCs w:val="20"/>
              </w:rPr>
              <w:t xml:space="preserve">including estimated price and </w:t>
            </w:r>
            <w:r w:rsidRPr="00AA4C80">
              <w:rPr>
                <w:sz w:val="20"/>
                <w:szCs w:val="20"/>
              </w:rPr>
              <w:t xml:space="preserve">attach very detailed specs in a word document </w:t>
            </w:r>
            <w:r w:rsidR="00D665D2">
              <w:rPr>
                <w:sz w:val="20"/>
                <w:szCs w:val="20"/>
              </w:rPr>
              <w:t xml:space="preserve">along with suggested vendors </w:t>
            </w:r>
            <w:r w:rsidRPr="00AA4C80">
              <w:rPr>
                <w:sz w:val="20"/>
                <w:szCs w:val="20"/>
              </w:rPr>
              <w:t>and submit for the DPR Purchasing Office to bid out on your behalf.</w:t>
            </w:r>
          </w:p>
        </w:tc>
        <w:tc>
          <w:tcPr>
            <w:tcW w:w="630" w:type="dxa"/>
          </w:tcPr>
          <w:p w14:paraId="4B9D400F" w14:textId="77777777" w:rsidR="00D878B9" w:rsidRPr="00AA4C80" w:rsidRDefault="00D878B9" w:rsidP="00DF2F20">
            <w:pPr>
              <w:rPr>
                <w:sz w:val="20"/>
                <w:szCs w:val="20"/>
              </w:rPr>
            </w:pPr>
            <w:r w:rsidRPr="00AA4C80">
              <w:rPr>
                <w:sz w:val="20"/>
                <w:szCs w:val="20"/>
              </w:rPr>
              <w:t>No</w:t>
            </w:r>
          </w:p>
        </w:tc>
        <w:tc>
          <w:tcPr>
            <w:tcW w:w="2700" w:type="dxa"/>
          </w:tcPr>
          <w:p w14:paraId="6AAF541E" w14:textId="77777777" w:rsidR="00D878B9" w:rsidRPr="00AA4C80" w:rsidRDefault="00631A66" w:rsidP="00631A66">
            <w:pPr>
              <w:rPr>
                <w:sz w:val="20"/>
                <w:szCs w:val="20"/>
              </w:rPr>
            </w:pPr>
            <w:r>
              <w:rPr>
                <w:sz w:val="20"/>
                <w:szCs w:val="20"/>
              </w:rPr>
              <w:t xml:space="preserve">DPR Budget Office will audit your specs and then pass on to DNCR for bid.  </w:t>
            </w:r>
          </w:p>
        </w:tc>
      </w:tr>
    </w:tbl>
    <w:p w14:paraId="65A8BF85" w14:textId="77777777" w:rsidR="009A1D04" w:rsidRDefault="009A1D04" w:rsidP="007D2A65">
      <w:pPr>
        <w:rPr>
          <w:rFonts w:ascii="Arial" w:hAnsi="Arial" w:cs="Arial"/>
        </w:rPr>
      </w:pPr>
    </w:p>
    <w:p w14:paraId="15C82C0F" w14:textId="77777777" w:rsidR="009A1D04" w:rsidRDefault="009A1D04" w:rsidP="007D2A65">
      <w:pPr>
        <w:rPr>
          <w:rFonts w:ascii="Arial" w:hAnsi="Arial" w:cs="Arial"/>
        </w:rPr>
      </w:pPr>
    </w:p>
    <w:p w14:paraId="3B4EEDA7" w14:textId="77777777" w:rsidR="009A1D04" w:rsidRDefault="009A1D04" w:rsidP="007D2A65">
      <w:pPr>
        <w:rPr>
          <w:rFonts w:ascii="Arial" w:hAnsi="Arial" w:cs="Arial"/>
        </w:rPr>
      </w:pPr>
    </w:p>
    <w:p w14:paraId="5DFFEDF7" w14:textId="77777777" w:rsidR="007D2A65" w:rsidRPr="00FF2BC5" w:rsidRDefault="00345EE4" w:rsidP="007D2A65">
      <w:pPr>
        <w:rPr>
          <w:rFonts w:ascii="Arial" w:hAnsi="Arial" w:cs="Arial"/>
          <w:b/>
          <w:u w:val="single"/>
        </w:rPr>
      </w:pPr>
      <w:r>
        <w:rPr>
          <w:rFonts w:ascii="Arial" w:hAnsi="Arial" w:cs="Arial"/>
        </w:rPr>
        <w:t>7</w:t>
      </w:r>
      <w:r w:rsidR="007D2A65" w:rsidRPr="00FF2BC5">
        <w:rPr>
          <w:rFonts w:ascii="Arial" w:hAnsi="Arial" w:cs="Arial"/>
        </w:rPr>
        <w:t>.0</w:t>
      </w:r>
      <w:r w:rsidR="007D2A65" w:rsidRPr="00FF2BC5">
        <w:rPr>
          <w:rFonts w:ascii="Arial" w:hAnsi="Arial" w:cs="Arial"/>
        </w:rPr>
        <w:tab/>
      </w:r>
      <w:r w:rsidR="00870E8C" w:rsidRPr="00870E8C">
        <w:rPr>
          <w:rFonts w:ascii="Arial" w:hAnsi="Arial" w:cs="Arial"/>
          <w:b/>
        </w:rPr>
        <w:t>ALLOWABLE USES OF THE PURCHASING CARD</w:t>
      </w:r>
    </w:p>
    <w:p w14:paraId="3E5915D1" w14:textId="77777777" w:rsidR="007D2A65" w:rsidRDefault="007D2A65" w:rsidP="007D2A65">
      <w:pPr>
        <w:rPr>
          <w:rFonts w:ascii="Arial" w:hAnsi="Arial" w:cs="Arial"/>
        </w:rPr>
      </w:pPr>
    </w:p>
    <w:p w14:paraId="7AA6BAC7" w14:textId="77777777" w:rsidR="00870E8C" w:rsidRPr="00870E8C" w:rsidRDefault="00870E8C" w:rsidP="00870E8C">
      <w:pPr>
        <w:widowControl w:val="0"/>
        <w:kinsoku w:val="0"/>
        <w:overflowPunct w:val="0"/>
        <w:spacing w:before="246" w:line="249" w:lineRule="exact"/>
        <w:ind w:left="576" w:right="72" w:hanging="576"/>
        <w:textAlignment w:val="baseline"/>
        <w:rPr>
          <w:rFonts w:ascii="Arial" w:eastAsiaTheme="minorEastAsia" w:hAnsi="Arial" w:cs="Arial"/>
          <w:spacing w:val="1"/>
          <w:sz w:val="22"/>
          <w:szCs w:val="22"/>
        </w:rPr>
      </w:pPr>
      <w:r w:rsidRPr="00870E8C">
        <w:rPr>
          <w:rFonts w:ascii="Arial" w:eastAsiaTheme="minorEastAsia" w:hAnsi="Arial" w:cs="Arial"/>
          <w:spacing w:val="1"/>
          <w:sz w:val="22"/>
          <w:szCs w:val="22"/>
        </w:rPr>
        <w:t xml:space="preserve">7.1 </w:t>
      </w:r>
      <w:r w:rsidRPr="00870E8C">
        <w:rPr>
          <w:rFonts w:ascii="Arial" w:eastAsiaTheme="minorEastAsia" w:hAnsi="Arial" w:cs="Arial"/>
          <w:spacing w:val="1"/>
          <w:sz w:val="22"/>
          <w:szCs w:val="22"/>
        </w:rPr>
        <w:tab/>
        <w:t>To pay for airline tickets. The cardholder must obtain confirmation (either electronically or hard copy), itinerary and other ticket documentation. Submit to Division Card Administrator for processing. The travel authorization approval process is still in effect regardless of the method of purchase.</w:t>
      </w:r>
    </w:p>
    <w:p w14:paraId="69586BE9" w14:textId="77777777" w:rsidR="00870E8C" w:rsidRPr="00870E8C" w:rsidRDefault="00870E8C" w:rsidP="00870E8C">
      <w:pPr>
        <w:widowControl w:val="0"/>
        <w:kinsoku w:val="0"/>
        <w:overflowPunct w:val="0"/>
        <w:spacing w:line="250" w:lineRule="exact"/>
        <w:ind w:left="576" w:right="576"/>
        <w:textAlignment w:val="baseline"/>
        <w:rPr>
          <w:rFonts w:ascii="Arial" w:eastAsiaTheme="minorEastAsia" w:hAnsi="Arial" w:cs="Arial"/>
          <w:sz w:val="22"/>
          <w:szCs w:val="22"/>
        </w:rPr>
      </w:pPr>
      <w:r w:rsidRPr="00870E8C">
        <w:rPr>
          <w:rFonts w:ascii="Arial" w:eastAsiaTheme="minorEastAsia" w:hAnsi="Arial" w:cs="Arial"/>
          <w:b/>
          <w:bCs/>
          <w:sz w:val="22"/>
          <w:szCs w:val="22"/>
        </w:rPr>
        <w:t xml:space="preserve">Registration. </w:t>
      </w:r>
      <w:r w:rsidRPr="00870E8C">
        <w:rPr>
          <w:rFonts w:ascii="Arial" w:eastAsiaTheme="minorEastAsia" w:hAnsi="Arial" w:cs="Arial"/>
          <w:sz w:val="22"/>
          <w:szCs w:val="22"/>
        </w:rPr>
        <w:t>The cardholder will be held liable for the cost of the registration if they do not attend unless prior approval is given by the supervisor.</w:t>
      </w:r>
    </w:p>
    <w:p w14:paraId="0030C129" w14:textId="77777777" w:rsidR="00870E8C" w:rsidRPr="00870E8C" w:rsidRDefault="00870E8C" w:rsidP="00870E8C">
      <w:pPr>
        <w:widowControl w:val="0"/>
        <w:kinsoku w:val="0"/>
        <w:overflowPunct w:val="0"/>
        <w:spacing w:before="3" w:line="248" w:lineRule="exact"/>
        <w:ind w:left="576" w:right="360"/>
        <w:textAlignment w:val="baseline"/>
        <w:rPr>
          <w:rFonts w:ascii="Arial" w:eastAsiaTheme="minorEastAsia" w:hAnsi="Arial" w:cs="Arial"/>
          <w:sz w:val="22"/>
          <w:szCs w:val="22"/>
        </w:rPr>
      </w:pPr>
      <w:r w:rsidRPr="00870E8C">
        <w:rPr>
          <w:rFonts w:ascii="Arial" w:eastAsiaTheme="minorEastAsia" w:hAnsi="Arial" w:cs="Arial"/>
          <w:b/>
          <w:bCs/>
          <w:sz w:val="22"/>
          <w:szCs w:val="22"/>
        </w:rPr>
        <w:t>Hotels</w:t>
      </w:r>
      <w:r w:rsidRPr="00870E8C">
        <w:rPr>
          <w:rFonts w:ascii="Arial" w:eastAsiaTheme="minorEastAsia" w:hAnsi="Arial" w:cs="Arial"/>
          <w:sz w:val="22"/>
          <w:szCs w:val="22"/>
        </w:rPr>
        <w:t>. The cardholder may pay for hotel/motel accommodations that meet Department Guidelines and are shown on an approved travel request form. Original receipts must be attached to the card log along with the approved travel request form. Amounts in excess of approved amounts or those amounts outside allowable guidelines must be reimbursed by the employee.</w:t>
      </w:r>
    </w:p>
    <w:p w14:paraId="696EEA81" w14:textId="77777777" w:rsidR="00870E8C" w:rsidRPr="00870E8C" w:rsidRDefault="00870E8C" w:rsidP="00870E8C">
      <w:pPr>
        <w:widowControl w:val="0"/>
        <w:kinsoku w:val="0"/>
        <w:overflowPunct w:val="0"/>
        <w:spacing w:before="255" w:line="230" w:lineRule="exact"/>
        <w:ind w:left="576" w:right="720" w:hanging="36"/>
        <w:textAlignment w:val="baseline"/>
        <w:rPr>
          <w:rFonts w:ascii="Arial" w:eastAsiaTheme="minorEastAsia" w:hAnsi="Arial" w:cs="Arial"/>
          <w:sz w:val="22"/>
          <w:szCs w:val="22"/>
        </w:rPr>
      </w:pPr>
      <w:r w:rsidRPr="00870E8C">
        <w:rPr>
          <w:rFonts w:ascii="Arial" w:eastAsiaTheme="minorEastAsia" w:hAnsi="Arial" w:cs="Arial"/>
          <w:sz w:val="22"/>
          <w:szCs w:val="22"/>
        </w:rPr>
        <w:t xml:space="preserve">****Any amount expended that exceeds the state-approved limits (as shown in the DNCR Travel Policy), </w:t>
      </w:r>
      <w:r w:rsidRPr="00870E8C">
        <w:rPr>
          <w:rFonts w:ascii="Arial" w:eastAsiaTheme="minorEastAsia" w:hAnsi="Arial" w:cs="Arial"/>
          <w:sz w:val="22"/>
          <w:szCs w:val="22"/>
          <w:u w:val="single"/>
        </w:rPr>
        <w:t>must</w:t>
      </w:r>
      <w:r w:rsidRPr="00870E8C">
        <w:rPr>
          <w:rFonts w:ascii="Arial" w:eastAsiaTheme="minorEastAsia" w:hAnsi="Arial" w:cs="Arial"/>
          <w:sz w:val="22"/>
          <w:szCs w:val="22"/>
        </w:rPr>
        <w:t xml:space="preserve"> be reimbursed to the State by the employee and shall be submitted with the APPROVED travel expense/reconciliation form.</w:t>
      </w:r>
    </w:p>
    <w:p w14:paraId="5F2741F0" w14:textId="77777777" w:rsidR="00870E8C" w:rsidRPr="00870E8C" w:rsidRDefault="00870E8C" w:rsidP="00870E8C">
      <w:pPr>
        <w:widowControl w:val="0"/>
        <w:kinsoku w:val="0"/>
        <w:overflowPunct w:val="0"/>
        <w:spacing w:before="230" w:line="231" w:lineRule="exact"/>
        <w:ind w:left="540" w:hanging="540"/>
        <w:textAlignment w:val="baseline"/>
        <w:rPr>
          <w:rFonts w:ascii="Arial" w:eastAsiaTheme="minorEastAsia" w:hAnsi="Arial" w:cs="Arial"/>
          <w:spacing w:val="6"/>
          <w:sz w:val="22"/>
          <w:szCs w:val="22"/>
        </w:rPr>
      </w:pPr>
      <w:r w:rsidRPr="00870E8C">
        <w:rPr>
          <w:rFonts w:ascii="Arial" w:eastAsiaTheme="minorEastAsia" w:hAnsi="Arial" w:cs="Arial"/>
          <w:spacing w:val="6"/>
          <w:sz w:val="22"/>
          <w:szCs w:val="22"/>
        </w:rPr>
        <w:t xml:space="preserve">7.2 </w:t>
      </w:r>
      <w:r w:rsidRPr="00870E8C">
        <w:rPr>
          <w:rFonts w:ascii="Arial" w:eastAsiaTheme="minorEastAsia" w:hAnsi="Arial" w:cs="Arial"/>
          <w:spacing w:val="6"/>
          <w:sz w:val="22"/>
          <w:szCs w:val="22"/>
        </w:rPr>
        <w:tab/>
        <w:t>Gas for boats.</w:t>
      </w:r>
    </w:p>
    <w:p w14:paraId="00196BB5" w14:textId="77777777" w:rsidR="00870E8C" w:rsidRPr="00870E8C" w:rsidRDefault="00870E8C" w:rsidP="00870E8C">
      <w:pPr>
        <w:widowControl w:val="0"/>
        <w:kinsoku w:val="0"/>
        <w:overflowPunct w:val="0"/>
        <w:spacing w:before="225" w:line="231" w:lineRule="exact"/>
        <w:ind w:left="540" w:hanging="540"/>
        <w:textAlignment w:val="baseline"/>
        <w:rPr>
          <w:rFonts w:ascii="Arial" w:eastAsiaTheme="minorEastAsia" w:hAnsi="Arial" w:cs="Arial"/>
          <w:spacing w:val="-1"/>
          <w:sz w:val="22"/>
          <w:szCs w:val="22"/>
        </w:rPr>
      </w:pPr>
      <w:r w:rsidRPr="00870E8C">
        <w:rPr>
          <w:rFonts w:ascii="Arial" w:eastAsiaTheme="minorEastAsia" w:hAnsi="Arial" w:cs="Arial"/>
          <w:spacing w:val="-1"/>
          <w:sz w:val="22"/>
          <w:szCs w:val="22"/>
        </w:rPr>
        <w:t xml:space="preserve">7.3 </w:t>
      </w:r>
      <w:r w:rsidRPr="00870E8C">
        <w:rPr>
          <w:rFonts w:ascii="Arial" w:eastAsiaTheme="minorEastAsia" w:hAnsi="Arial" w:cs="Arial"/>
          <w:spacing w:val="-1"/>
          <w:sz w:val="22"/>
          <w:szCs w:val="22"/>
        </w:rPr>
        <w:tab/>
        <w:t>Travel that has been previously authorized per DNCR Travel Policy.</w:t>
      </w:r>
    </w:p>
    <w:p w14:paraId="6A45B839" w14:textId="00354CC7" w:rsidR="00870E8C" w:rsidRPr="00870E8C" w:rsidRDefault="00870E8C" w:rsidP="00870E8C">
      <w:pPr>
        <w:widowControl w:val="0"/>
        <w:kinsoku w:val="0"/>
        <w:overflowPunct w:val="0"/>
        <w:spacing w:before="230" w:line="231" w:lineRule="exact"/>
        <w:ind w:left="540" w:hanging="540"/>
        <w:textAlignment w:val="baseline"/>
        <w:rPr>
          <w:rFonts w:ascii="Arial" w:eastAsiaTheme="minorEastAsia" w:hAnsi="Arial" w:cs="Arial"/>
          <w:spacing w:val="2"/>
          <w:sz w:val="22"/>
          <w:szCs w:val="22"/>
        </w:rPr>
      </w:pPr>
      <w:r w:rsidRPr="00870E8C">
        <w:rPr>
          <w:rFonts w:ascii="Arial" w:eastAsiaTheme="minorEastAsia" w:hAnsi="Arial" w:cs="Arial"/>
          <w:spacing w:val="2"/>
          <w:sz w:val="22"/>
          <w:szCs w:val="22"/>
        </w:rPr>
        <w:t xml:space="preserve">7.3 </w:t>
      </w:r>
      <w:r w:rsidRPr="00870E8C">
        <w:rPr>
          <w:rFonts w:ascii="Arial" w:eastAsiaTheme="minorEastAsia" w:hAnsi="Arial" w:cs="Arial"/>
          <w:spacing w:val="2"/>
          <w:sz w:val="22"/>
          <w:szCs w:val="22"/>
        </w:rPr>
        <w:tab/>
        <w:t>One-time services (Repair services, tech support, physicals, porta johns, etc.) up to $</w:t>
      </w:r>
      <w:r w:rsidR="00980213">
        <w:rPr>
          <w:rFonts w:ascii="Arial" w:eastAsiaTheme="minorEastAsia" w:hAnsi="Arial" w:cs="Arial"/>
          <w:spacing w:val="2"/>
          <w:sz w:val="22"/>
          <w:szCs w:val="22"/>
        </w:rPr>
        <w:t>5,000</w:t>
      </w:r>
      <w:r w:rsidRPr="00870E8C">
        <w:rPr>
          <w:rFonts w:ascii="Arial" w:eastAsiaTheme="minorEastAsia" w:hAnsi="Arial" w:cs="Arial"/>
          <w:spacing w:val="2"/>
          <w:sz w:val="22"/>
          <w:szCs w:val="22"/>
        </w:rPr>
        <w:t>.</w:t>
      </w:r>
    </w:p>
    <w:p w14:paraId="0FB948C4" w14:textId="77777777" w:rsidR="00870E8C" w:rsidRPr="00870E8C" w:rsidRDefault="00870E8C" w:rsidP="00870E8C">
      <w:pPr>
        <w:widowControl w:val="0"/>
        <w:kinsoku w:val="0"/>
        <w:overflowPunct w:val="0"/>
        <w:spacing w:before="230" w:line="231" w:lineRule="exact"/>
        <w:ind w:left="540" w:hanging="540"/>
        <w:textAlignment w:val="baseline"/>
        <w:rPr>
          <w:rFonts w:ascii="Arial" w:eastAsiaTheme="minorEastAsia" w:hAnsi="Arial" w:cs="Arial"/>
          <w:spacing w:val="7"/>
          <w:sz w:val="22"/>
          <w:szCs w:val="22"/>
        </w:rPr>
      </w:pPr>
      <w:r w:rsidRPr="00870E8C">
        <w:rPr>
          <w:rFonts w:ascii="Arial" w:eastAsiaTheme="minorEastAsia" w:hAnsi="Arial" w:cs="Arial"/>
          <w:spacing w:val="7"/>
          <w:sz w:val="22"/>
          <w:szCs w:val="22"/>
        </w:rPr>
        <w:t xml:space="preserve">7.4 </w:t>
      </w:r>
      <w:r w:rsidRPr="00870E8C">
        <w:rPr>
          <w:rFonts w:ascii="Arial" w:eastAsiaTheme="minorEastAsia" w:hAnsi="Arial" w:cs="Arial"/>
          <w:spacing w:val="7"/>
          <w:sz w:val="22"/>
          <w:szCs w:val="22"/>
        </w:rPr>
        <w:tab/>
        <w:t>Postage stamps</w:t>
      </w:r>
      <w:r>
        <w:rPr>
          <w:rFonts w:ascii="Arial" w:eastAsiaTheme="minorEastAsia" w:hAnsi="Arial" w:cs="Arial"/>
          <w:spacing w:val="7"/>
          <w:sz w:val="22"/>
          <w:szCs w:val="22"/>
        </w:rPr>
        <w:t xml:space="preserve"> and post office box rentals</w:t>
      </w:r>
    </w:p>
    <w:p w14:paraId="52293116" w14:textId="77777777" w:rsidR="00870E8C" w:rsidRPr="00870E8C" w:rsidRDefault="00870E8C" w:rsidP="00870E8C">
      <w:pPr>
        <w:widowControl w:val="0"/>
        <w:kinsoku w:val="0"/>
        <w:overflowPunct w:val="0"/>
        <w:spacing w:before="230" w:line="231" w:lineRule="exact"/>
        <w:ind w:left="540" w:hanging="540"/>
        <w:textAlignment w:val="baseline"/>
        <w:rPr>
          <w:rFonts w:ascii="Arial" w:eastAsiaTheme="minorEastAsia" w:hAnsi="Arial" w:cs="Arial"/>
          <w:spacing w:val="7"/>
          <w:sz w:val="22"/>
          <w:szCs w:val="22"/>
        </w:rPr>
      </w:pPr>
      <w:r w:rsidRPr="00870E8C">
        <w:rPr>
          <w:rFonts w:ascii="Arial" w:eastAsiaTheme="minorEastAsia" w:hAnsi="Arial" w:cs="Arial"/>
          <w:spacing w:val="7"/>
          <w:sz w:val="22"/>
          <w:szCs w:val="22"/>
        </w:rPr>
        <w:t>7.5</w:t>
      </w:r>
      <w:r w:rsidRPr="00870E8C">
        <w:rPr>
          <w:rFonts w:ascii="Arial" w:eastAsiaTheme="minorEastAsia" w:hAnsi="Arial" w:cs="Arial"/>
          <w:spacing w:val="7"/>
          <w:sz w:val="22"/>
          <w:szCs w:val="22"/>
        </w:rPr>
        <w:tab/>
        <w:t>Food and medicine for animals under the care of the Department</w:t>
      </w:r>
    </w:p>
    <w:p w14:paraId="114D0771" w14:textId="77777777" w:rsidR="008529DE" w:rsidRDefault="008529DE">
      <w:pPr>
        <w:rPr>
          <w:rFonts w:ascii="Arial" w:eastAsiaTheme="minorEastAsia" w:hAnsi="Arial" w:cs="Arial"/>
          <w:b/>
          <w:bCs/>
          <w:spacing w:val="2"/>
          <w:sz w:val="20"/>
          <w:szCs w:val="20"/>
          <w:u w:val="single"/>
        </w:rPr>
      </w:pPr>
    </w:p>
    <w:p w14:paraId="5323237C" w14:textId="6B1E9064" w:rsidR="008529DE" w:rsidRDefault="008529DE">
      <w:pPr>
        <w:rPr>
          <w:rFonts w:ascii="Arial" w:eastAsiaTheme="minorEastAsia" w:hAnsi="Arial" w:cs="Arial"/>
          <w:b/>
          <w:bCs/>
          <w:spacing w:val="2"/>
          <w:sz w:val="20"/>
          <w:szCs w:val="20"/>
        </w:rPr>
      </w:pPr>
      <w:r>
        <w:rPr>
          <w:rFonts w:ascii="Arial" w:eastAsiaTheme="minorEastAsia" w:hAnsi="Arial" w:cs="Arial"/>
          <w:b/>
          <w:bCs/>
          <w:spacing w:val="2"/>
          <w:sz w:val="20"/>
          <w:szCs w:val="20"/>
        </w:rPr>
        <w:t>7.6     Purchase for Resale up to $</w:t>
      </w:r>
      <w:r w:rsidR="00980213">
        <w:rPr>
          <w:rFonts w:ascii="Arial" w:eastAsiaTheme="minorEastAsia" w:hAnsi="Arial" w:cs="Arial"/>
          <w:b/>
          <w:bCs/>
          <w:spacing w:val="2"/>
          <w:sz w:val="20"/>
          <w:szCs w:val="20"/>
        </w:rPr>
        <w:t>5,000</w:t>
      </w:r>
    </w:p>
    <w:p w14:paraId="0615370C" w14:textId="77777777" w:rsidR="008529DE" w:rsidRDefault="008529DE">
      <w:pPr>
        <w:rPr>
          <w:rFonts w:ascii="Arial" w:eastAsiaTheme="minorEastAsia" w:hAnsi="Arial" w:cs="Arial"/>
          <w:b/>
          <w:bCs/>
          <w:spacing w:val="2"/>
          <w:sz w:val="20"/>
          <w:szCs w:val="20"/>
        </w:rPr>
      </w:pPr>
    </w:p>
    <w:p w14:paraId="76ED8985" w14:textId="7A5EBDE7" w:rsidR="009A1D04" w:rsidRDefault="008529DE">
      <w:pPr>
        <w:rPr>
          <w:rFonts w:ascii="Arial" w:eastAsiaTheme="minorEastAsia" w:hAnsi="Arial" w:cs="Arial"/>
          <w:b/>
          <w:bCs/>
          <w:spacing w:val="2"/>
          <w:sz w:val="20"/>
          <w:szCs w:val="20"/>
          <w:u w:val="single"/>
        </w:rPr>
      </w:pPr>
      <w:r>
        <w:rPr>
          <w:rFonts w:ascii="Arial" w:eastAsiaTheme="minorEastAsia" w:hAnsi="Arial" w:cs="Arial"/>
          <w:b/>
          <w:bCs/>
          <w:spacing w:val="2"/>
          <w:sz w:val="20"/>
          <w:szCs w:val="20"/>
        </w:rPr>
        <w:t xml:space="preserve">7.7     </w:t>
      </w:r>
      <w:r w:rsidR="00AA6FC4">
        <w:rPr>
          <w:rFonts w:ascii="Arial" w:eastAsiaTheme="minorEastAsia" w:hAnsi="Arial" w:cs="Arial"/>
          <w:b/>
          <w:bCs/>
          <w:spacing w:val="2"/>
          <w:sz w:val="20"/>
          <w:szCs w:val="20"/>
        </w:rPr>
        <w:t xml:space="preserve">The normal per transaction limit of a Regular </w:t>
      </w:r>
      <w:r w:rsidR="00355799">
        <w:rPr>
          <w:rFonts w:ascii="Arial" w:eastAsiaTheme="minorEastAsia" w:hAnsi="Arial" w:cs="Arial"/>
          <w:b/>
          <w:bCs/>
          <w:spacing w:val="2"/>
          <w:sz w:val="20"/>
          <w:szCs w:val="20"/>
        </w:rPr>
        <w:t xml:space="preserve">and </w:t>
      </w:r>
      <w:r w:rsidR="00AA6FC4">
        <w:rPr>
          <w:rFonts w:ascii="Arial" w:eastAsiaTheme="minorEastAsia" w:hAnsi="Arial" w:cs="Arial"/>
          <w:b/>
          <w:bCs/>
          <w:spacing w:val="2"/>
          <w:sz w:val="20"/>
          <w:szCs w:val="20"/>
        </w:rPr>
        <w:t xml:space="preserve">CI </w:t>
      </w:r>
      <w:r w:rsidR="00355799">
        <w:rPr>
          <w:rFonts w:ascii="Arial" w:eastAsiaTheme="minorEastAsia" w:hAnsi="Arial" w:cs="Arial"/>
          <w:b/>
          <w:bCs/>
          <w:spacing w:val="2"/>
          <w:sz w:val="20"/>
          <w:szCs w:val="20"/>
        </w:rPr>
        <w:t>p</w:t>
      </w:r>
      <w:r w:rsidR="00AA6FC4">
        <w:rPr>
          <w:rFonts w:ascii="Arial" w:eastAsiaTheme="minorEastAsia" w:hAnsi="Arial" w:cs="Arial"/>
          <w:b/>
          <w:bCs/>
          <w:spacing w:val="2"/>
          <w:sz w:val="20"/>
          <w:szCs w:val="20"/>
        </w:rPr>
        <w:t>-Card is $</w:t>
      </w:r>
      <w:r w:rsidR="00980213">
        <w:rPr>
          <w:rFonts w:ascii="Arial" w:eastAsiaTheme="minorEastAsia" w:hAnsi="Arial" w:cs="Arial"/>
          <w:b/>
          <w:bCs/>
          <w:spacing w:val="2"/>
          <w:sz w:val="20"/>
          <w:szCs w:val="20"/>
        </w:rPr>
        <w:t>5,000</w:t>
      </w:r>
      <w:r w:rsidR="00355799">
        <w:rPr>
          <w:rFonts w:ascii="Arial" w:eastAsiaTheme="minorEastAsia" w:hAnsi="Arial" w:cs="Arial"/>
          <w:b/>
          <w:bCs/>
          <w:spacing w:val="2"/>
          <w:sz w:val="20"/>
          <w:szCs w:val="20"/>
        </w:rPr>
        <w:t xml:space="preserve"> which only relates to non-contract items</w:t>
      </w:r>
      <w:r w:rsidR="00AA6FC4">
        <w:rPr>
          <w:rFonts w:ascii="Arial" w:eastAsiaTheme="minorEastAsia" w:hAnsi="Arial" w:cs="Arial"/>
          <w:b/>
          <w:bCs/>
          <w:spacing w:val="2"/>
          <w:sz w:val="20"/>
          <w:szCs w:val="20"/>
        </w:rPr>
        <w:t xml:space="preserve">.  The Regular P-card has a monthly credit limit of $10,000 and the CI </w:t>
      </w:r>
      <w:r w:rsidR="00355799">
        <w:rPr>
          <w:rFonts w:ascii="Arial" w:eastAsiaTheme="minorEastAsia" w:hAnsi="Arial" w:cs="Arial"/>
          <w:b/>
          <w:bCs/>
          <w:spacing w:val="2"/>
          <w:sz w:val="20"/>
          <w:szCs w:val="20"/>
        </w:rPr>
        <w:t xml:space="preserve">monthly credit limit is </w:t>
      </w:r>
      <w:r w:rsidR="00AA6FC4">
        <w:rPr>
          <w:rFonts w:ascii="Arial" w:eastAsiaTheme="minorEastAsia" w:hAnsi="Arial" w:cs="Arial"/>
          <w:b/>
          <w:bCs/>
          <w:spacing w:val="2"/>
          <w:sz w:val="20"/>
          <w:szCs w:val="20"/>
        </w:rPr>
        <w:t>$25,000</w:t>
      </w:r>
    </w:p>
    <w:p w14:paraId="11C19C12" w14:textId="77777777" w:rsidR="009A1D04" w:rsidRDefault="009A1D04"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4B8D0F9E"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7D9CF943"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0A136984"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25C3AF44"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5F279406"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0C669F99"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580555E5" w14:textId="77777777" w:rsidR="00355799" w:rsidRDefault="00355799"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p>
    <w:p w14:paraId="5FBD1D90" w14:textId="77777777" w:rsidR="00870E8C" w:rsidRPr="00870E8C" w:rsidRDefault="00870E8C" w:rsidP="00870E8C">
      <w:pPr>
        <w:widowControl w:val="0"/>
        <w:kinsoku w:val="0"/>
        <w:overflowPunct w:val="0"/>
        <w:spacing w:before="226" w:line="230" w:lineRule="exact"/>
        <w:ind w:left="540" w:hanging="540"/>
        <w:textAlignment w:val="baseline"/>
        <w:rPr>
          <w:rFonts w:ascii="Arial" w:eastAsiaTheme="minorEastAsia" w:hAnsi="Arial" w:cs="Arial"/>
          <w:b/>
          <w:bCs/>
          <w:spacing w:val="2"/>
          <w:sz w:val="20"/>
          <w:szCs w:val="20"/>
          <w:u w:val="single"/>
        </w:rPr>
      </w:pPr>
      <w:r w:rsidRPr="00870E8C">
        <w:rPr>
          <w:rFonts w:ascii="Arial" w:eastAsiaTheme="minorEastAsia" w:hAnsi="Arial" w:cs="Arial"/>
          <w:b/>
          <w:bCs/>
          <w:spacing w:val="2"/>
          <w:sz w:val="20"/>
          <w:szCs w:val="20"/>
          <w:u w:val="single"/>
        </w:rPr>
        <w:t>7.</w:t>
      </w:r>
      <w:r w:rsidR="008529DE">
        <w:rPr>
          <w:rFonts w:ascii="Arial" w:eastAsiaTheme="minorEastAsia" w:hAnsi="Arial" w:cs="Arial"/>
          <w:b/>
          <w:bCs/>
          <w:spacing w:val="2"/>
          <w:sz w:val="20"/>
          <w:szCs w:val="20"/>
          <w:u w:val="single"/>
        </w:rPr>
        <w:t>8</w:t>
      </w:r>
      <w:r w:rsidRPr="00870E8C">
        <w:rPr>
          <w:rFonts w:ascii="Arial" w:eastAsiaTheme="minorEastAsia" w:hAnsi="Arial" w:cs="Arial"/>
          <w:b/>
          <w:bCs/>
          <w:spacing w:val="2"/>
          <w:sz w:val="20"/>
          <w:szCs w:val="20"/>
          <w:u w:val="single"/>
        </w:rPr>
        <w:tab/>
        <w:t>State Term Contracts (STC) that are “</w:t>
      </w:r>
      <w:r w:rsidR="00E630E1" w:rsidRPr="00870E8C">
        <w:rPr>
          <w:rFonts w:ascii="Arial" w:eastAsiaTheme="minorEastAsia" w:hAnsi="Arial" w:cs="Arial"/>
          <w:b/>
          <w:bCs/>
          <w:spacing w:val="2"/>
          <w:sz w:val="20"/>
          <w:szCs w:val="20"/>
          <w:u w:val="single"/>
        </w:rPr>
        <w:t>ALLOWABLE “for</w:t>
      </w:r>
      <w:r w:rsidRPr="00870E8C">
        <w:rPr>
          <w:rFonts w:ascii="Arial" w:eastAsiaTheme="minorEastAsia" w:hAnsi="Arial" w:cs="Arial"/>
          <w:b/>
          <w:bCs/>
          <w:spacing w:val="2"/>
          <w:sz w:val="20"/>
          <w:szCs w:val="20"/>
          <w:u w:val="single"/>
        </w:rPr>
        <w:t xml:space="preserve"> use with the Purchasing Card </w:t>
      </w:r>
    </w:p>
    <w:p w14:paraId="75240250" w14:textId="77777777" w:rsidR="00870E8C" w:rsidRPr="00870E8C" w:rsidRDefault="00870E8C" w:rsidP="00870E8C">
      <w:pPr>
        <w:widowControl w:val="0"/>
        <w:kinsoku w:val="0"/>
        <w:overflowPunct w:val="0"/>
        <w:spacing w:before="4" w:line="275" w:lineRule="exact"/>
        <w:jc w:val="center"/>
        <w:textAlignment w:val="baseline"/>
        <w:rPr>
          <w:rFonts w:ascii="Arial" w:eastAsiaTheme="minorEastAsia" w:hAnsi="Arial" w:cs="Arial"/>
          <w:b/>
          <w:bCs/>
          <w:u w:val="single"/>
        </w:rPr>
      </w:pPr>
      <w:r w:rsidRPr="00870E8C">
        <w:rPr>
          <w:rFonts w:ascii="Arial" w:eastAsiaTheme="minorEastAsia" w:hAnsi="Arial" w:cs="Arial"/>
          <w:b/>
          <w:bCs/>
          <w:u w:val="single"/>
        </w:rPr>
        <w:t>Requires no Purchase Order</w:t>
      </w:r>
    </w:p>
    <w:p w14:paraId="0179B193" w14:textId="1FA84EB1" w:rsidR="00870E8C" w:rsidRPr="00870E8C" w:rsidRDefault="00870E8C" w:rsidP="00870E8C">
      <w:pPr>
        <w:widowControl w:val="0"/>
        <w:kinsoku w:val="0"/>
        <w:overflowPunct w:val="0"/>
        <w:spacing w:before="86" w:line="221" w:lineRule="exact"/>
        <w:jc w:val="center"/>
        <w:textAlignment w:val="baseline"/>
        <w:rPr>
          <w:rFonts w:ascii="Arial" w:eastAsiaTheme="minorEastAsia" w:hAnsi="Arial" w:cs="Arial"/>
          <w:b/>
          <w:bCs/>
          <w:sz w:val="28"/>
          <w:szCs w:val="20"/>
          <w:u w:val="single"/>
        </w:rPr>
      </w:pPr>
      <w:r w:rsidRPr="00870E8C">
        <w:rPr>
          <w:rFonts w:ascii="Arial" w:eastAsiaTheme="minorEastAsia" w:hAnsi="Arial" w:cs="Arial"/>
          <w:b/>
          <w:bCs/>
          <w:sz w:val="28"/>
          <w:szCs w:val="20"/>
          <w:u w:val="single"/>
        </w:rPr>
        <w:t>$5</w:t>
      </w:r>
      <w:r w:rsidR="00980213">
        <w:rPr>
          <w:rFonts w:ascii="Arial" w:eastAsiaTheme="minorEastAsia" w:hAnsi="Arial" w:cs="Arial"/>
          <w:b/>
          <w:bCs/>
          <w:sz w:val="28"/>
          <w:szCs w:val="20"/>
          <w:u w:val="single"/>
        </w:rPr>
        <w:t>0</w:t>
      </w:r>
      <w:r w:rsidRPr="00870E8C">
        <w:rPr>
          <w:rFonts w:ascii="Arial" w:eastAsiaTheme="minorEastAsia" w:hAnsi="Arial" w:cs="Arial"/>
          <w:b/>
          <w:bCs/>
          <w:sz w:val="28"/>
          <w:szCs w:val="20"/>
          <w:u w:val="single"/>
        </w:rPr>
        <w:t xml:space="preserve">00.00 Limit </w:t>
      </w:r>
    </w:p>
    <w:p w14:paraId="349E0748" w14:textId="77777777" w:rsidR="00870E8C" w:rsidRPr="00870E8C" w:rsidRDefault="00870E8C" w:rsidP="00870E8C">
      <w:pPr>
        <w:widowControl w:val="0"/>
        <w:kinsoku w:val="0"/>
        <w:overflowPunct w:val="0"/>
        <w:spacing w:after="193" w:line="20" w:lineRule="exact"/>
        <w:ind w:left="14" w:right="14"/>
        <w:textAlignment w:val="baseline"/>
        <w:rPr>
          <w:rFonts w:eastAsiaTheme="minorEastAsia"/>
        </w:rPr>
      </w:pPr>
    </w:p>
    <w:p w14:paraId="2D8A1573" w14:textId="77777777" w:rsidR="00870E8C" w:rsidRPr="00870E8C" w:rsidRDefault="00870E8C" w:rsidP="00870E8C">
      <w:pPr>
        <w:widowControl w:val="0"/>
        <w:kinsoku w:val="0"/>
        <w:overflowPunct w:val="0"/>
        <w:spacing w:before="20" w:line="231" w:lineRule="exact"/>
        <w:ind w:right="360"/>
        <w:textAlignment w:val="baseline"/>
        <w:rPr>
          <w:rFonts w:ascii="Arial" w:eastAsiaTheme="minorEastAsia" w:hAnsi="Arial" w:cs="Arial"/>
          <w:sz w:val="22"/>
          <w:szCs w:val="22"/>
        </w:rPr>
      </w:pPr>
      <w:r w:rsidRPr="00870E8C">
        <w:rPr>
          <w:rFonts w:ascii="Arial" w:eastAsiaTheme="minorEastAsia" w:hAnsi="Arial" w:cs="Arial"/>
          <w:spacing w:val="-1"/>
          <w:sz w:val="13"/>
          <w:szCs w:val="13"/>
          <w:vertAlign w:val="superscript"/>
        </w:rPr>
        <w:t>*</w:t>
      </w:r>
      <w:r w:rsidRPr="00870E8C">
        <w:rPr>
          <w:rFonts w:ascii="Arial" w:eastAsiaTheme="minorEastAsia" w:hAnsi="Arial" w:cs="Arial"/>
          <w:spacing w:val="-1"/>
          <w:sz w:val="22"/>
          <w:szCs w:val="22"/>
        </w:rPr>
        <w:t>Please remember to check each contract for the “Minimum Requirement” and follow the instructions for FOB delivery and note that agencies are authorized to purchase from best available sources on orders less than the minimum order value. This provision shall not be used by an agency</w:t>
      </w:r>
      <w:r w:rsidRPr="00870E8C">
        <w:rPr>
          <w:rFonts w:eastAsiaTheme="minorEastAsia"/>
          <w:noProof/>
          <w:sz w:val="22"/>
          <w:szCs w:val="22"/>
        </w:rPr>
        <mc:AlternateContent>
          <mc:Choice Requires="wps">
            <w:drawing>
              <wp:anchor distT="0" distB="0" distL="0" distR="0" simplePos="0" relativeHeight="251660288" behindDoc="0" locked="0" layoutInCell="0" allowOverlap="1" wp14:anchorId="33358FC7" wp14:editId="28D996BE">
                <wp:simplePos x="0" y="0"/>
                <wp:positionH relativeFrom="page">
                  <wp:posOffset>3823335</wp:posOffset>
                </wp:positionH>
                <wp:positionV relativeFrom="page">
                  <wp:posOffset>9298940</wp:posOffset>
                </wp:positionV>
                <wp:extent cx="250825" cy="158115"/>
                <wp:effectExtent l="3810" t="2540" r="2540" b="1270"/>
                <wp:wrapSquare wrapText="bothSides"/>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581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44221" w14:textId="77777777" w:rsidR="00571C45" w:rsidRDefault="00571C45" w:rsidP="00870E8C">
                            <w:pPr>
                              <w:kinsoku w:val="0"/>
                              <w:overflowPunct w:val="0"/>
                              <w:spacing w:line="245" w:lineRule="exact"/>
                              <w:textAlignment w:val="baseline"/>
                              <w:rPr>
                                <w:rFonts w:ascii="Arial" w:hAnsi="Arial" w:cs="Arial"/>
                                <w:spacing w:val="17"/>
                              </w:rPr>
                            </w:pPr>
                            <w:r>
                              <w:rPr>
                                <w:rFonts w:ascii="Arial" w:hAnsi="Arial" w:cs="Arial"/>
                                <w:spacing w:val="17"/>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58FC7" id="_x0000_t202" coordsize="21600,21600" o:spt="202" path="m,l,21600r21600,l21600,xe">
                <v:stroke joinstyle="miter"/>
                <v:path gradientshapeok="t" o:connecttype="rect"/>
              </v:shapetype>
              <v:shape id="Text Box 19" o:spid="_x0000_s1026" type="#_x0000_t202" style="position:absolute;margin-left:301.05pt;margin-top:732.2pt;width:19.75pt;height:12.4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DmCQIAAP0DAAAOAAAAZHJzL2Uyb0RvYy54bWysU9tu2zAMfR+wfxD0vjgOkCEz4hRdigwD&#10;ugvQ9gNkWbaFyaJGKbG7rx8lJVm3vQ3zg0DR5CF5eLS9mUfDTgq9BlvzcrHkTFkJrbZ9zZ8eD282&#10;nPkgbCsMWFXzZ+X5ze71q+3kKrWCAUyrkBGI9dXkaj6E4Kqi8HJQo/ALcMrSzw5wFIGu2BctionQ&#10;R1Oslsu3xQTYOgSpvCfvXf7Jdwm/65QMX7rOq8BMzam3kE5MZxPPYrcVVY/CDVqe2xD/0MUotKWi&#10;V6g7EQQ7ov4LatQSwUMXFhLGArpOS5VmoGnK5R/TPAzCqTQLkePdlSb//2Dl59NXZLql3ZWcWTHS&#10;jh7VHNh7mFn5LvIzOV9R2IOjwDCTn2LTrN7dg/zmmYX9IGyvbhFhGpRoqb8yZhYvUjOOjyDN9Ala&#10;qiOOARLQ3OEYySM6GKHTnp6vu4m9SHKu1svNas2ZpF/lelOW61RBVJdkhz58UDCyaNQcafUJXJzu&#10;fYjNiOoSEmt5MLo9aGPSBftmb5CdBMnkkL6ca9wgsjdJhTB8Dk14v2EYG5EsRMxcLnoSBXHqPH+Y&#10;m/lMaQPtM5GBkDVJb4iMAfAHZxPpseb++1Gg4sx8tERoFO/FwIvRXAxhJaXWPHCWzX3IIj861P1A&#10;yHllFm6J9E4nQuJ2chfnPkljaa7ze4gifnlPUb9e7e4nAAAA//8DAFBLAwQUAAYACAAAACEAZ4WX&#10;ad8AAAANAQAADwAAAGRycy9kb3ducmV2LnhtbEyPwU7DMAyG70i8Q2QkbixtV4WuNJ1gCK6IgrRr&#10;1nhN1capmmwrb092gqP9f/r9udoudmRnnH3vSEK6SoAhtU731En4/np7KID5oEir0RFK+EEP2/r2&#10;plKldhf6xHMTOhZLyJdKgglhKjn3rUGr/MpNSDE7utmqEMe543pWl1huR54lieBW9RQvGDXhzmA7&#10;NCcrYf2RPe79e/O6m/a4GQr/MhzJSHl/tzw/AQu4hD8YrvpRHerodHAn0p6NEkSSpRGNQS7yHFhE&#10;RJ4KYIfrqtisgdcV//9F/QsAAP//AwBQSwECLQAUAAYACAAAACEAtoM4kv4AAADhAQAAEwAAAAAA&#10;AAAAAAAAAAAAAAAAW0NvbnRlbnRfVHlwZXNdLnhtbFBLAQItABQABgAIAAAAIQA4/SH/1gAAAJQB&#10;AAALAAAAAAAAAAAAAAAAAC8BAABfcmVscy8ucmVsc1BLAQItABQABgAIAAAAIQCpGYDmCQIAAP0D&#10;AAAOAAAAAAAAAAAAAAAAAC4CAABkcnMvZTJvRG9jLnhtbFBLAQItABQABgAIAAAAIQBnhZdp3wAA&#10;AA0BAAAPAAAAAAAAAAAAAAAAAGMEAABkcnMvZG93bnJldi54bWxQSwUGAAAAAAQABADzAAAAbwUA&#10;AAAA&#10;" o:allowincell="f" stroked="f">
                <v:fill opacity="0"/>
                <v:textbox inset="0,0,0,0">
                  <w:txbxContent>
                    <w:p w14:paraId="13844221" w14:textId="77777777" w:rsidR="00571C45" w:rsidRDefault="00571C45" w:rsidP="00870E8C">
                      <w:pPr>
                        <w:kinsoku w:val="0"/>
                        <w:overflowPunct w:val="0"/>
                        <w:spacing w:line="245" w:lineRule="exact"/>
                        <w:textAlignment w:val="baseline"/>
                        <w:rPr>
                          <w:rFonts w:ascii="Arial" w:hAnsi="Arial" w:cs="Arial"/>
                          <w:spacing w:val="17"/>
                        </w:rPr>
                      </w:pPr>
                      <w:r>
                        <w:rPr>
                          <w:rFonts w:ascii="Arial" w:hAnsi="Arial" w:cs="Arial"/>
                          <w:spacing w:val="17"/>
                        </w:rPr>
                        <w:t>13</w:t>
                      </w:r>
                    </w:p>
                  </w:txbxContent>
                </v:textbox>
                <w10:wrap type="square" anchorx="page" anchory="page"/>
              </v:shape>
            </w:pict>
          </mc:Fallback>
        </mc:AlternateContent>
      </w:r>
      <w:r w:rsidRPr="00870E8C">
        <w:rPr>
          <w:rFonts w:ascii="Arial" w:eastAsiaTheme="minorEastAsia" w:hAnsi="Arial" w:cs="Arial"/>
          <w:spacing w:val="-1"/>
          <w:sz w:val="22"/>
          <w:szCs w:val="22"/>
        </w:rPr>
        <w:t xml:space="preserve"> </w:t>
      </w:r>
      <w:r w:rsidRPr="00870E8C">
        <w:rPr>
          <w:rFonts w:ascii="Arial" w:eastAsiaTheme="minorEastAsia" w:hAnsi="Arial" w:cs="Arial"/>
          <w:sz w:val="22"/>
          <w:szCs w:val="22"/>
        </w:rPr>
        <w:t xml:space="preserve">to circumvent the intent of the contract. Also, </w:t>
      </w:r>
      <w:r w:rsidR="00E630E1" w:rsidRPr="00870E8C">
        <w:rPr>
          <w:rFonts w:ascii="Arial" w:eastAsiaTheme="minorEastAsia" w:hAnsi="Arial" w:cs="Arial"/>
          <w:sz w:val="22"/>
          <w:szCs w:val="22"/>
        </w:rPr>
        <w:t>if</w:t>
      </w:r>
      <w:r w:rsidRPr="00870E8C">
        <w:rPr>
          <w:rFonts w:ascii="Arial" w:eastAsiaTheme="minorEastAsia" w:hAnsi="Arial" w:cs="Arial"/>
          <w:sz w:val="22"/>
          <w:szCs w:val="22"/>
        </w:rPr>
        <w:t xml:space="preserve"> an agency elects to place an order for less than the minimum order value, and the contractor elects to accept such order, then transportation charges will be prepaid and added to the invoice.</w:t>
      </w:r>
    </w:p>
    <w:p w14:paraId="256595EA" w14:textId="77777777" w:rsidR="00870E8C" w:rsidRDefault="00870E8C" w:rsidP="00870E8C">
      <w:pPr>
        <w:widowControl w:val="0"/>
        <w:kinsoku w:val="0"/>
        <w:overflowPunct w:val="0"/>
        <w:textAlignment w:val="baseline"/>
        <w:rPr>
          <w:rFonts w:ascii="Arial" w:eastAsiaTheme="minorEastAsia" w:hAnsi="Arial" w:cs="Arial"/>
          <w:b/>
          <w:bCs/>
          <w:spacing w:val="9"/>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6300"/>
        <w:gridCol w:w="3780"/>
      </w:tblGrid>
      <w:tr w:rsidR="00870E8C" w:rsidRPr="00685BA4" w14:paraId="3A5A2F0F" w14:textId="77777777" w:rsidTr="00EC0C7C">
        <w:tc>
          <w:tcPr>
            <w:tcW w:w="990" w:type="dxa"/>
          </w:tcPr>
          <w:p w14:paraId="4534E585" w14:textId="77777777" w:rsidR="00870E8C" w:rsidRPr="009A1D04" w:rsidRDefault="00870E8C" w:rsidP="00EC0C7C">
            <w:pPr>
              <w:jc w:val="center"/>
              <w:rPr>
                <w:rFonts w:ascii="Arial" w:hAnsi="Arial"/>
                <w:b/>
                <w:sz w:val="22"/>
              </w:rPr>
            </w:pPr>
            <w:r w:rsidRPr="009A1D04">
              <w:rPr>
                <w:rFonts w:ascii="Arial" w:hAnsi="Arial"/>
                <w:b/>
                <w:sz w:val="22"/>
              </w:rPr>
              <w:t>STC No.</w:t>
            </w:r>
          </w:p>
        </w:tc>
        <w:tc>
          <w:tcPr>
            <w:tcW w:w="6300" w:type="dxa"/>
            <w:vAlign w:val="center"/>
          </w:tcPr>
          <w:p w14:paraId="195607A8" w14:textId="77777777" w:rsidR="00870E8C" w:rsidRPr="009A1D04" w:rsidRDefault="00870E8C" w:rsidP="00EC0C7C">
            <w:pPr>
              <w:jc w:val="center"/>
              <w:rPr>
                <w:rFonts w:ascii="Arial" w:hAnsi="Arial"/>
                <w:b/>
                <w:sz w:val="22"/>
              </w:rPr>
            </w:pPr>
            <w:r w:rsidRPr="009A1D04">
              <w:rPr>
                <w:rFonts w:ascii="Arial" w:hAnsi="Arial"/>
                <w:b/>
                <w:sz w:val="22"/>
              </w:rPr>
              <w:t>STC Description</w:t>
            </w:r>
          </w:p>
        </w:tc>
        <w:tc>
          <w:tcPr>
            <w:tcW w:w="3780" w:type="dxa"/>
            <w:vAlign w:val="center"/>
          </w:tcPr>
          <w:p w14:paraId="14707C38" w14:textId="77777777" w:rsidR="00870E8C" w:rsidRPr="009A1D04" w:rsidRDefault="00870E8C" w:rsidP="00EC0C7C">
            <w:pPr>
              <w:jc w:val="center"/>
              <w:rPr>
                <w:rFonts w:ascii="Arial" w:hAnsi="Arial"/>
                <w:b/>
                <w:sz w:val="22"/>
              </w:rPr>
            </w:pPr>
            <w:r w:rsidRPr="009A1D04">
              <w:rPr>
                <w:rFonts w:ascii="Arial" w:hAnsi="Arial"/>
                <w:b/>
                <w:sz w:val="22"/>
              </w:rPr>
              <w:t>Special Circumstances</w:t>
            </w:r>
          </w:p>
        </w:tc>
      </w:tr>
      <w:tr w:rsidR="00870E8C" w:rsidRPr="00221FA1" w14:paraId="7DD33C7D" w14:textId="77777777" w:rsidTr="00EC0C7C">
        <w:trPr>
          <w:trHeight w:val="233"/>
        </w:trPr>
        <w:tc>
          <w:tcPr>
            <w:tcW w:w="990" w:type="dxa"/>
          </w:tcPr>
          <w:p w14:paraId="30CC2D90" w14:textId="77777777" w:rsidR="00870E8C" w:rsidRPr="009A1D04" w:rsidRDefault="00870E8C" w:rsidP="00EC0C7C">
            <w:pPr>
              <w:rPr>
                <w:rFonts w:ascii="Arial" w:hAnsi="Arial"/>
                <w:sz w:val="22"/>
                <w:szCs w:val="22"/>
              </w:rPr>
            </w:pPr>
            <w:r w:rsidRPr="009A1D04">
              <w:rPr>
                <w:rFonts w:ascii="Arial" w:hAnsi="Arial"/>
                <w:sz w:val="22"/>
                <w:szCs w:val="22"/>
              </w:rPr>
              <w:t>031B</w:t>
            </w:r>
          </w:p>
        </w:tc>
        <w:tc>
          <w:tcPr>
            <w:tcW w:w="6300" w:type="dxa"/>
          </w:tcPr>
          <w:p w14:paraId="23FCC25C" w14:textId="77777777" w:rsidR="00870E8C" w:rsidRPr="009A1D04" w:rsidRDefault="00870E8C" w:rsidP="00EC0C7C">
            <w:pPr>
              <w:rPr>
                <w:rFonts w:ascii="Arial" w:hAnsi="Arial"/>
                <w:sz w:val="22"/>
                <w:szCs w:val="22"/>
              </w:rPr>
            </w:pPr>
            <w:r w:rsidRPr="009A1D04">
              <w:rPr>
                <w:rFonts w:ascii="Arial" w:hAnsi="Arial"/>
                <w:sz w:val="22"/>
                <w:szCs w:val="22"/>
              </w:rPr>
              <w:t>Filter, Air (HVAC)</w:t>
            </w:r>
          </w:p>
        </w:tc>
        <w:tc>
          <w:tcPr>
            <w:tcW w:w="3780" w:type="dxa"/>
          </w:tcPr>
          <w:p w14:paraId="32B8FD1E" w14:textId="77777777" w:rsidR="00870E8C" w:rsidRPr="009A1D04" w:rsidRDefault="00870E8C" w:rsidP="00EC0C7C">
            <w:pPr>
              <w:rPr>
                <w:rFonts w:ascii="Arial" w:hAnsi="Arial"/>
                <w:sz w:val="22"/>
                <w:szCs w:val="22"/>
              </w:rPr>
            </w:pPr>
          </w:p>
        </w:tc>
      </w:tr>
      <w:tr w:rsidR="00870E8C" w:rsidRPr="00221FA1" w14:paraId="5765212B" w14:textId="77777777" w:rsidTr="00EC0C7C">
        <w:tc>
          <w:tcPr>
            <w:tcW w:w="990" w:type="dxa"/>
          </w:tcPr>
          <w:p w14:paraId="2BC48A63" w14:textId="77777777" w:rsidR="00870E8C" w:rsidRPr="009A1D04" w:rsidRDefault="00870E8C" w:rsidP="00EC0C7C">
            <w:pPr>
              <w:rPr>
                <w:rFonts w:ascii="Arial" w:hAnsi="Arial"/>
                <w:sz w:val="22"/>
                <w:szCs w:val="22"/>
              </w:rPr>
            </w:pPr>
            <w:r w:rsidRPr="009A1D04">
              <w:rPr>
                <w:rFonts w:ascii="Arial" w:hAnsi="Arial"/>
                <w:sz w:val="22"/>
                <w:szCs w:val="22"/>
              </w:rPr>
              <w:t>060A</w:t>
            </w:r>
          </w:p>
        </w:tc>
        <w:tc>
          <w:tcPr>
            <w:tcW w:w="6300" w:type="dxa"/>
          </w:tcPr>
          <w:p w14:paraId="2DFDBEEC" w14:textId="77777777" w:rsidR="00870E8C" w:rsidRPr="009A1D04" w:rsidRDefault="00870E8C" w:rsidP="00EC0C7C">
            <w:pPr>
              <w:rPr>
                <w:rFonts w:ascii="Arial" w:hAnsi="Arial"/>
                <w:sz w:val="22"/>
                <w:szCs w:val="22"/>
              </w:rPr>
            </w:pPr>
            <w:r w:rsidRPr="009A1D04">
              <w:rPr>
                <w:rFonts w:ascii="Arial" w:hAnsi="Arial"/>
                <w:sz w:val="22"/>
                <w:szCs w:val="22"/>
              </w:rPr>
              <w:t>Automotive, Industrial Parts and Supplies</w:t>
            </w:r>
          </w:p>
        </w:tc>
        <w:tc>
          <w:tcPr>
            <w:tcW w:w="3780" w:type="dxa"/>
          </w:tcPr>
          <w:p w14:paraId="7A923E18" w14:textId="77777777" w:rsidR="00870E8C" w:rsidRPr="009A1D04" w:rsidRDefault="00870E8C" w:rsidP="00EC0C7C">
            <w:pPr>
              <w:rPr>
                <w:rFonts w:ascii="Arial" w:hAnsi="Arial"/>
                <w:sz w:val="22"/>
                <w:szCs w:val="22"/>
              </w:rPr>
            </w:pPr>
          </w:p>
        </w:tc>
      </w:tr>
      <w:tr w:rsidR="00870E8C" w:rsidRPr="00221FA1" w14:paraId="66F90EA4" w14:textId="77777777" w:rsidTr="00EC0C7C">
        <w:trPr>
          <w:trHeight w:val="224"/>
        </w:trPr>
        <w:tc>
          <w:tcPr>
            <w:tcW w:w="990" w:type="dxa"/>
          </w:tcPr>
          <w:p w14:paraId="5DB6519A" w14:textId="77777777" w:rsidR="00870E8C" w:rsidRPr="009A1D04" w:rsidRDefault="00870E8C" w:rsidP="00EC0C7C">
            <w:pPr>
              <w:rPr>
                <w:rFonts w:ascii="Arial" w:hAnsi="Arial"/>
                <w:sz w:val="22"/>
                <w:szCs w:val="22"/>
              </w:rPr>
            </w:pPr>
            <w:r w:rsidRPr="009A1D04">
              <w:rPr>
                <w:rFonts w:ascii="Arial" w:hAnsi="Arial"/>
                <w:sz w:val="22"/>
                <w:szCs w:val="22"/>
              </w:rPr>
              <w:t xml:space="preserve">060B </w:t>
            </w:r>
          </w:p>
        </w:tc>
        <w:tc>
          <w:tcPr>
            <w:tcW w:w="6300" w:type="dxa"/>
          </w:tcPr>
          <w:p w14:paraId="366558C3" w14:textId="77777777" w:rsidR="00870E8C" w:rsidRPr="009A1D04" w:rsidRDefault="00870E8C" w:rsidP="00EC0C7C">
            <w:pPr>
              <w:ind w:left="-108"/>
              <w:rPr>
                <w:rFonts w:ascii="Arial" w:hAnsi="Arial"/>
                <w:sz w:val="22"/>
                <w:szCs w:val="22"/>
              </w:rPr>
            </w:pPr>
            <w:r w:rsidRPr="009A1D04">
              <w:rPr>
                <w:rFonts w:ascii="Arial" w:hAnsi="Arial"/>
                <w:sz w:val="22"/>
                <w:szCs w:val="22"/>
              </w:rPr>
              <w:t xml:space="preserve">  Storage Batteries, Automotive, Golf and Marine</w:t>
            </w:r>
          </w:p>
        </w:tc>
        <w:tc>
          <w:tcPr>
            <w:tcW w:w="3780" w:type="dxa"/>
          </w:tcPr>
          <w:p w14:paraId="690B062E" w14:textId="77777777" w:rsidR="00870E8C" w:rsidRPr="009A1D04" w:rsidRDefault="00870E8C" w:rsidP="00EC0C7C">
            <w:pPr>
              <w:rPr>
                <w:rFonts w:ascii="Arial" w:hAnsi="Arial"/>
                <w:sz w:val="22"/>
                <w:szCs w:val="22"/>
              </w:rPr>
            </w:pPr>
          </w:p>
        </w:tc>
      </w:tr>
      <w:tr w:rsidR="00870E8C" w:rsidRPr="00221FA1" w14:paraId="30B8F1B5" w14:textId="77777777" w:rsidTr="00EC0C7C">
        <w:tc>
          <w:tcPr>
            <w:tcW w:w="990" w:type="dxa"/>
          </w:tcPr>
          <w:p w14:paraId="7BB3940C" w14:textId="77777777" w:rsidR="00870E8C" w:rsidRPr="009A1D04" w:rsidRDefault="00870E8C" w:rsidP="00EC0C7C">
            <w:pPr>
              <w:rPr>
                <w:rFonts w:ascii="Arial" w:hAnsi="Arial"/>
                <w:sz w:val="22"/>
                <w:szCs w:val="22"/>
              </w:rPr>
            </w:pPr>
            <w:r w:rsidRPr="009A1D04">
              <w:rPr>
                <w:rFonts w:ascii="Arial" w:hAnsi="Arial"/>
                <w:sz w:val="22"/>
                <w:szCs w:val="22"/>
              </w:rPr>
              <w:t>060C</w:t>
            </w:r>
          </w:p>
        </w:tc>
        <w:tc>
          <w:tcPr>
            <w:tcW w:w="6300" w:type="dxa"/>
          </w:tcPr>
          <w:p w14:paraId="334394D5" w14:textId="77777777" w:rsidR="00870E8C" w:rsidRPr="009A1D04" w:rsidRDefault="00870E8C" w:rsidP="00EC0C7C">
            <w:pPr>
              <w:rPr>
                <w:rFonts w:ascii="Arial" w:hAnsi="Arial"/>
                <w:sz w:val="22"/>
                <w:szCs w:val="22"/>
              </w:rPr>
            </w:pPr>
            <w:r w:rsidRPr="009A1D04">
              <w:rPr>
                <w:rFonts w:ascii="Arial" w:hAnsi="Arial"/>
                <w:sz w:val="22"/>
                <w:szCs w:val="22"/>
              </w:rPr>
              <w:t>Oil and Air Filters and Automotive</w:t>
            </w:r>
          </w:p>
        </w:tc>
        <w:tc>
          <w:tcPr>
            <w:tcW w:w="3780" w:type="dxa"/>
          </w:tcPr>
          <w:p w14:paraId="42B18E9D" w14:textId="77777777" w:rsidR="00870E8C" w:rsidRPr="009A1D04" w:rsidRDefault="00870E8C" w:rsidP="00EC0C7C">
            <w:pPr>
              <w:rPr>
                <w:rFonts w:ascii="Arial" w:hAnsi="Arial"/>
                <w:sz w:val="22"/>
                <w:szCs w:val="22"/>
              </w:rPr>
            </w:pPr>
          </w:p>
        </w:tc>
      </w:tr>
      <w:tr w:rsidR="00870E8C" w:rsidRPr="00221FA1" w14:paraId="554FEF30" w14:textId="77777777" w:rsidTr="00EC0C7C">
        <w:tc>
          <w:tcPr>
            <w:tcW w:w="990" w:type="dxa"/>
          </w:tcPr>
          <w:p w14:paraId="421D69F8" w14:textId="77777777" w:rsidR="00870E8C" w:rsidRPr="009A1D04" w:rsidRDefault="00870E8C" w:rsidP="00EC0C7C">
            <w:pPr>
              <w:rPr>
                <w:rFonts w:ascii="Arial" w:hAnsi="Arial"/>
                <w:sz w:val="22"/>
                <w:szCs w:val="22"/>
              </w:rPr>
            </w:pPr>
            <w:r w:rsidRPr="009A1D04">
              <w:rPr>
                <w:rFonts w:ascii="Arial" w:hAnsi="Arial"/>
                <w:sz w:val="22"/>
                <w:szCs w:val="22"/>
              </w:rPr>
              <w:t>150A</w:t>
            </w:r>
          </w:p>
        </w:tc>
        <w:tc>
          <w:tcPr>
            <w:tcW w:w="6300" w:type="dxa"/>
          </w:tcPr>
          <w:p w14:paraId="7D77384A" w14:textId="77777777" w:rsidR="00870E8C" w:rsidRPr="009A1D04" w:rsidRDefault="00870E8C" w:rsidP="00EC0C7C">
            <w:pPr>
              <w:rPr>
                <w:rFonts w:ascii="Arial" w:hAnsi="Arial"/>
                <w:sz w:val="22"/>
                <w:szCs w:val="20"/>
              </w:rPr>
            </w:pPr>
            <w:r w:rsidRPr="009A1D04">
              <w:rPr>
                <w:rFonts w:ascii="Arial" w:hAnsi="Arial" w:cs="Arial"/>
                <w:color w:val="000000"/>
                <w:sz w:val="22"/>
                <w:szCs w:val="20"/>
              </w:rPr>
              <w:t>Walk-In Building Supplies/Carpentry Supplies/Home Improvement Supplies &amp; Related Materials</w:t>
            </w:r>
          </w:p>
        </w:tc>
        <w:tc>
          <w:tcPr>
            <w:tcW w:w="3780" w:type="dxa"/>
          </w:tcPr>
          <w:p w14:paraId="61B76FFC" w14:textId="77777777" w:rsidR="00870E8C" w:rsidRPr="009A1D04" w:rsidRDefault="00870E8C" w:rsidP="00EC0C7C">
            <w:pPr>
              <w:rPr>
                <w:rFonts w:ascii="Arial" w:hAnsi="Arial"/>
                <w:sz w:val="22"/>
                <w:szCs w:val="22"/>
              </w:rPr>
            </w:pPr>
          </w:p>
        </w:tc>
      </w:tr>
      <w:tr w:rsidR="00870E8C" w:rsidRPr="00221FA1" w14:paraId="0C24CE7E" w14:textId="77777777" w:rsidTr="00EC0C7C">
        <w:tc>
          <w:tcPr>
            <w:tcW w:w="990" w:type="dxa"/>
          </w:tcPr>
          <w:p w14:paraId="7697D9B4" w14:textId="77777777" w:rsidR="00870E8C" w:rsidRPr="009A1D04" w:rsidRDefault="00870E8C" w:rsidP="00EC0C7C">
            <w:pPr>
              <w:rPr>
                <w:rFonts w:ascii="Arial" w:hAnsi="Arial"/>
                <w:sz w:val="22"/>
                <w:szCs w:val="22"/>
              </w:rPr>
            </w:pPr>
            <w:r w:rsidRPr="009A1D04">
              <w:rPr>
                <w:rFonts w:ascii="Arial" w:hAnsi="Arial"/>
                <w:sz w:val="22"/>
                <w:szCs w:val="22"/>
              </w:rPr>
              <w:t>430A</w:t>
            </w:r>
          </w:p>
        </w:tc>
        <w:tc>
          <w:tcPr>
            <w:tcW w:w="6300" w:type="dxa"/>
          </w:tcPr>
          <w:p w14:paraId="3A87C35B" w14:textId="77777777" w:rsidR="00870E8C" w:rsidRPr="009A1D04" w:rsidRDefault="00870E8C" w:rsidP="00EC0C7C">
            <w:pPr>
              <w:rPr>
                <w:rFonts w:ascii="Arial" w:hAnsi="Arial"/>
                <w:sz w:val="22"/>
                <w:szCs w:val="22"/>
              </w:rPr>
            </w:pPr>
            <w:r w:rsidRPr="009A1D04">
              <w:rPr>
                <w:rFonts w:ascii="Arial" w:hAnsi="Arial"/>
                <w:sz w:val="22"/>
                <w:szCs w:val="22"/>
              </w:rPr>
              <w:t>Welding, Medical and Scientific Gases</w:t>
            </w:r>
          </w:p>
        </w:tc>
        <w:tc>
          <w:tcPr>
            <w:tcW w:w="3780" w:type="dxa"/>
          </w:tcPr>
          <w:p w14:paraId="055E425E" w14:textId="77777777" w:rsidR="00870E8C" w:rsidRPr="009A1D04" w:rsidRDefault="00870E8C" w:rsidP="00EC0C7C">
            <w:pPr>
              <w:rPr>
                <w:rFonts w:ascii="Arial" w:hAnsi="Arial"/>
                <w:sz w:val="22"/>
                <w:szCs w:val="22"/>
              </w:rPr>
            </w:pPr>
          </w:p>
        </w:tc>
      </w:tr>
      <w:tr w:rsidR="00EB1C61" w:rsidRPr="00D665D2" w14:paraId="5A2D2091" w14:textId="77777777" w:rsidTr="00EC0C7C">
        <w:tc>
          <w:tcPr>
            <w:tcW w:w="990" w:type="dxa"/>
          </w:tcPr>
          <w:p w14:paraId="7B12700B" w14:textId="77777777" w:rsidR="00EB1C61" w:rsidRPr="00D665D2" w:rsidRDefault="00EB1C61" w:rsidP="00EC0C7C">
            <w:pPr>
              <w:rPr>
                <w:rFonts w:ascii="Arial" w:hAnsi="Arial"/>
                <w:sz w:val="20"/>
                <w:szCs w:val="22"/>
              </w:rPr>
            </w:pPr>
            <w:r w:rsidRPr="00D665D2">
              <w:rPr>
                <w:rFonts w:ascii="Arial" w:hAnsi="Arial"/>
                <w:sz w:val="20"/>
                <w:szCs w:val="22"/>
              </w:rPr>
              <w:t>435A</w:t>
            </w:r>
          </w:p>
        </w:tc>
        <w:tc>
          <w:tcPr>
            <w:tcW w:w="6300" w:type="dxa"/>
          </w:tcPr>
          <w:p w14:paraId="0D613FA6" w14:textId="77777777" w:rsidR="00EB1C61" w:rsidRPr="00D665D2" w:rsidRDefault="00EB1C61" w:rsidP="00EC0C7C">
            <w:pPr>
              <w:rPr>
                <w:rFonts w:ascii="Arial" w:hAnsi="Arial"/>
                <w:sz w:val="20"/>
                <w:szCs w:val="22"/>
              </w:rPr>
            </w:pPr>
            <w:r w:rsidRPr="00D665D2">
              <w:rPr>
                <w:rFonts w:ascii="Arial" w:hAnsi="Arial"/>
                <w:sz w:val="20"/>
                <w:szCs w:val="22"/>
              </w:rPr>
              <w:t>Disinfectants and Odor Counteractants</w:t>
            </w:r>
          </w:p>
        </w:tc>
        <w:tc>
          <w:tcPr>
            <w:tcW w:w="3780" w:type="dxa"/>
          </w:tcPr>
          <w:p w14:paraId="66D37B46" w14:textId="77777777" w:rsidR="00EB1C61" w:rsidRPr="00D665D2" w:rsidRDefault="00EB1C61" w:rsidP="00EC0C7C">
            <w:pPr>
              <w:rPr>
                <w:rFonts w:ascii="Arial" w:hAnsi="Arial"/>
                <w:sz w:val="20"/>
                <w:szCs w:val="22"/>
              </w:rPr>
            </w:pPr>
          </w:p>
        </w:tc>
      </w:tr>
      <w:tr w:rsidR="00870E8C" w:rsidRPr="00221FA1" w14:paraId="56437A8C" w14:textId="77777777" w:rsidTr="00EC0C7C">
        <w:tc>
          <w:tcPr>
            <w:tcW w:w="990" w:type="dxa"/>
          </w:tcPr>
          <w:p w14:paraId="10474959" w14:textId="77777777" w:rsidR="00870E8C" w:rsidRPr="009A1D04" w:rsidRDefault="00870E8C" w:rsidP="00EC0C7C">
            <w:pPr>
              <w:rPr>
                <w:rFonts w:ascii="Arial" w:hAnsi="Arial"/>
                <w:sz w:val="22"/>
                <w:szCs w:val="22"/>
              </w:rPr>
            </w:pPr>
            <w:r w:rsidRPr="009A1D04">
              <w:rPr>
                <w:rFonts w:ascii="Arial" w:hAnsi="Arial"/>
                <w:sz w:val="22"/>
                <w:szCs w:val="22"/>
              </w:rPr>
              <w:t xml:space="preserve">445A </w:t>
            </w:r>
          </w:p>
        </w:tc>
        <w:tc>
          <w:tcPr>
            <w:tcW w:w="6300" w:type="dxa"/>
          </w:tcPr>
          <w:p w14:paraId="19D599AD" w14:textId="77777777" w:rsidR="00870E8C" w:rsidRPr="009A1D04" w:rsidRDefault="00870E8C" w:rsidP="00EC0C7C">
            <w:pPr>
              <w:rPr>
                <w:rFonts w:ascii="Arial" w:hAnsi="Arial"/>
                <w:sz w:val="22"/>
                <w:szCs w:val="22"/>
              </w:rPr>
            </w:pPr>
            <w:r w:rsidRPr="009A1D04">
              <w:rPr>
                <w:rFonts w:ascii="Arial" w:hAnsi="Arial"/>
                <w:sz w:val="22"/>
                <w:szCs w:val="22"/>
              </w:rPr>
              <w:t>Hand Tools and Related Accessories</w:t>
            </w:r>
          </w:p>
        </w:tc>
        <w:tc>
          <w:tcPr>
            <w:tcW w:w="3780" w:type="dxa"/>
          </w:tcPr>
          <w:p w14:paraId="32753A1F" w14:textId="77777777" w:rsidR="00870E8C" w:rsidRPr="009A1D04" w:rsidRDefault="00870E8C" w:rsidP="00EC0C7C">
            <w:pPr>
              <w:rPr>
                <w:rFonts w:ascii="Arial" w:hAnsi="Arial"/>
                <w:sz w:val="22"/>
                <w:szCs w:val="22"/>
              </w:rPr>
            </w:pPr>
          </w:p>
        </w:tc>
      </w:tr>
      <w:tr w:rsidR="00870E8C" w:rsidRPr="00221FA1" w14:paraId="120200DC" w14:textId="77777777" w:rsidTr="00EC0C7C">
        <w:tc>
          <w:tcPr>
            <w:tcW w:w="990" w:type="dxa"/>
          </w:tcPr>
          <w:p w14:paraId="75C12B0B" w14:textId="77777777" w:rsidR="00870E8C" w:rsidRPr="009A1D04" w:rsidRDefault="00870E8C" w:rsidP="00EC0C7C">
            <w:pPr>
              <w:rPr>
                <w:rFonts w:ascii="Arial" w:hAnsi="Arial"/>
                <w:sz w:val="22"/>
                <w:szCs w:val="22"/>
              </w:rPr>
            </w:pPr>
            <w:r w:rsidRPr="009A1D04">
              <w:rPr>
                <w:rFonts w:ascii="Arial" w:hAnsi="Arial"/>
                <w:sz w:val="22"/>
                <w:szCs w:val="22"/>
              </w:rPr>
              <w:t>445B</w:t>
            </w:r>
          </w:p>
        </w:tc>
        <w:tc>
          <w:tcPr>
            <w:tcW w:w="6300" w:type="dxa"/>
          </w:tcPr>
          <w:p w14:paraId="0E9D2B34" w14:textId="77777777" w:rsidR="00870E8C" w:rsidRPr="009A1D04" w:rsidRDefault="00870E8C" w:rsidP="00EC0C7C">
            <w:pPr>
              <w:rPr>
                <w:rFonts w:ascii="Arial" w:hAnsi="Arial"/>
                <w:sz w:val="22"/>
                <w:szCs w:val="20"/>
              </w:rPr>
            </w:pPr>
            <w:r w:rsidRPr="009A1D04">
              <w:rPr>
                <w:rFonts w:ascii="Arial" w:hAnsi="Arial" w:cs="Arial"/>
                <w:color w:val="000000"/>
                <w:sz w:val="22"/>
                <w:szCs w:val="20"/>
              </w:rPr>
              <w:t>Maintenance, Repair &amp; Operation Supplies</w:t>
            </w:r>
          </w:p>
        </w:tc>
        <w:tc>
          <w:tcPr>
            <w:tcW w:w="3780" w:type="dxa"/>
          </w:tcPr>
          <w:p w14:paraId="3E8F1413" w14:textId="77777777" w:rsidR="00870E8C" w:rsidRPr="009A1D04" w:rsidRDefault="00870E8C" w:rsidP="00EC0C7C">
            <w:pPr>
              <w:rPr>
                <w:rFonts w:ascii="Arial" w:hAnsi="Arial"/>
                <w:b/>
                <w:i/>
                <w:sz w:val="22"/>
                <w:szCs w:val="22"/>
              </w:rPr>
            </w:pPr>
          </w:p>
        </w:tc>
      </w:tr>
      <w:tr w:rsidR="00870E8C" w:rsidRPr="00221FA1" w14:paraId="23C6C4A2" w14:textId="77777777" w:rsidTr="00EC0C7C">
        <w:tc>
          <w:tcPr>
            <w:tcW w:w="990" w:type="dxa"/>
          </w:tcPr>
          <w:p w14:paraId="71E7B73C" w14:textId="77777777" w:rsidR="00870E8C" w:rsidRPr="009A1D04" w:rsidRDefault="00870E8C" w:rsidP="00EC0C7C">
            <w:pPr>
              <w:rPr>
                <w:rFonts w:ascii="Arial" w:hAnsi="Arial"/>
                <w:sz w:val="22"/>
                <w:szCs w:val="22"/>
              </w:rPr>
            </w:pPr>
            <w:r w:rsidRPr="009A1D04">
              <w:rPr>
                <w:rFonts w:ascii="Arial" w:hAnsi="Arial"/>
                <w:sz w:val="22"/>
                <w:szCs w:val="22"/>
              </w:rPr>
              <w:t>450B</w:t>
            </w:r>
          </w:p>
        </w:tc>
        <w:tc>
          <w:tcPr>
            <w:tcW w:w="6300" w:type="dxa"/>
          </w:tcPr>
          <w:p w14:paraId="616D654B" w14:textId="77777777" w:rsidR="00870E8C" w:rsidRPr="009A1D04" w:rsidRDefault="00870E8C" w:rsidP="00EC0C7C">
            <w:pPr>
              <w:rPr>
                <w:rFonts w:ascii="Arial" w:hAnsi="Arial"/>
                <w:sz w:val="22"/>
                <w:szCs w:val="22"/>
              </w:rPr>
            </w:pPr>
            <w:r w:rsidRPr="009A1D04">
              <w:rPr>
                <w:rFonts w:ascii="Arial" w:hAnsi="Arial"/>
                <w:sz w:val="22"/>
                <w:szCs w:val="22"/>
              </w:rPr>
              <w:t>Locks, Locking Devices and</w:t>
            </w:r>
          </w:p>
        </w:tc>
        <w:tc>
          <w:tcPr>
            <w:tcW w:w="3780" w:type="dxa"/>
          </w:tcPr>
          <w:p w14:paraId="3CD3C8AF" w14:textId="77777777" w:rsidR="00870E8C" w:rsidRPr="009A1D04" w:rsidRDefault="00870E8C" w:rsidP="00EC0C7C">
            <w:pPr>
              <w:rPr>
                <w:rFonts w:ascii="Arial" w:hAnsi="Arial"/>
                <w:sz w:val="22"/>
                <w:szCs w:val="22"/>
              </w:rPr>
            </w:pPr>
          </w:p>
        </w:tc>
      </w:tr>
      <w:tr w:rsidR="00870E8C" w:rsidRPr="00221FA1" w14:paraId="0C8270A0" w14:textId="77777777" w:rsidTr="00EC0C7C">
        <w:tc>
          <w:tcPr>
            <w:tcW w:w="990" w:type="dxa"/>
          </w:tcPr>
          <w:p w14:paraId="1B723346" w14:textId="77777777" w:rsidR="00870E8C" w:rsidRPr="009A1D04" w:rsidRDefault="00EB1C61" w:rsidP="00EB1C61">
            <w:pPr>
              <w:rPr>
                <w:rFonts w:ascii="Arial" w:hAnsi="Arial"/>
                <w:sz w:val="22"/>
                <w:szCs w:val="22"/>
              </w:rPr>
            </w:pPr>
            <w:r w:rsidRPr="009A1D04">
              <w:rPr>
                <w:rFonts w:ascii="Arial" w:hAnsi="Arial"/>
                <w:sz w:val="22"/>
                <w:szCs w:val="22"/>
              </w:rPr>
              <w:t>475E</w:t>
            </w:r>
          </w:p>
        </w:tc>
        <w:tc>
          <w:tcPr>
            <w:tcW w:w="6300" w:type="dxa"/>
          </w:tcPr>
          <w:p w14:paraId="0725D5A8" w14:textId="77777777" w:rsidR="00870E8C" w:rsidRPr="009A1D04" w:rsidRDefault="00EB1C61" w:rsidP="00EB1C61">
            <w:pPr>
              <w:rPr>
                <w:rFonts w:ascii="Arial" w:hAnsi="Arial"/>
                <w:sz w:val="22"/>
                <w:szCs w:val="22"/>
              </w:rPr>
            </w:pPr>
            <w:r w:rsidRPr="009A1D04">
              <w:rPr>
                <w:rFonts w:ascii="Arial" w:hAnsi="Arial"/>
                <w:sz w:val="22"/>
                <w:szCs w:val="22"/>
              </w:rPr>
              <w:t>Medical Surgical Supplies</w:t>
            </w:r>
          </w:p>
        </w:tc>
        <w:tc>
          <w:tcPr>
            <w:tcW w:w="3780" w:type="dxa"/>
          </w:tcPr>
          <w:p w14:paraId="51823D9C" w14:textId="77777777" w:rsidR="00870E8C" w:rsidRPr="009A1D04" w:rsidRDefault="00870E8C" w:rsidP="00EC0C7C">
            <w:pPr>
              <w:rPr>
                <w:rFonts w:ascii="Arial" w:hAnsi="Arial"/>
                <w:sz w:val="22"/>
                <w:szCs w:val="22"/>
              </w:rPr>
            </w:pPr>
          </w:p>
        </w:tc>
      </w:tr>
      <w:tr w:rsidR="00870E8C" w:rsidRPr="00221FA1" w14:paraId="4EA49239" w14:textId="77777777" w:rsidTr="00EC0C7C">
        <w:trPr>
          <w:trHeight w:val="90"/>
        </w:trPr>
        <w:tc>
          <w:tcPr>
            <w:tcW w:w="990" w:type="dxa"/>
          </w:tcPr>
          <w:p w14:paraId="032773A2" w14:textId="77777777" w:rsidR="00870E8C" w:rsidRPr="009A1D04" w:rsidRDefault="00870E8C" w:rsidP="00EC0C7C">
            <w:pPr>
              <w:rPr>
                <w:rFonts w:ascii="Arial" w:hAnsi="Arial"/>
                <w:sz w:val="22"/>
                <w:szCs w:val="22"/>
              </w:rPr>
            </w:pPr>
            <w:r w:rsidRPr="009A1D04">
              <w:rPr>
                <w:rFonts w:ascii="Arial" w:hAnsi="Arial"/>
                <w:sz w:val="22"/>
                <w:szCs w:val="22"/>
              </w:rPr>
              <w:t>493A</w:t>
            </w:r>
          </w:p>
        </w:tc>
        <w:tc>
          <w:tcPr>
            <w:tcW w:w="6300" w:type="dxa"/>
          </w:tcPr>
          <w:p w14:paraId="1B8BC899" w14:textId="77777777" w:rsidR="00870E8C" w:rsidRPr="009A1D04" w:rsidRDefault="00870E8C" w:rsidP="00EC0C7C">
            <w:pPr>
              <w:rPr>
                <w:rFonts w:ascii="Arial" w:hAnsi="Arial"/>
                <w:sz w:val="22"/>
                <w:szCs w:val="22"/>
              </w:rPr>
            </w:pPr>
            <w:r w:rsidRPr="009A1D04">
              <w:rPr>
                <w:rFonts w:ascii="Arial" w:hAnsi="Arial"/>
                <w:sz w:val="22"/>
                <w:szCs w:val="22"/>
              </w:rPr>
              <w:t xml:space="preserve">Laboratory Supplies and Equipment </w:t>
            </w:r>
          </w:p>
        </w:tc>
        <w:tc>
          <w:tcPr>
            <w:tcW w:w="3780" w:type="dxa"/>
          </w:tcPr>
          <w:p w14:paraId="5C9B58A5" w14:textId="77777777" w:rsidR="00870E8C" w:rsidRPr="009A1D04" w:rsidRDefault="00870E8C" w:rsidP="00EC0C7C">
            <w:pPr>
              <w:rPr>
                <w:rFonts w:ascii="Arial" w:hAnsi="Arial"/>
                <w:sz w:val="22"/>
                <w:szCs w:val="22"/>
              </w:rPr>
            </w:pPr>
          </w:p>
        </w:tc>
      </w:tr>
      <w:tr w:rsidR="00870E8C" w:rsidRPr="00221FA1" w14:paraId="5FF03EB6" w14:textId="77777777" w:rsidTr="00EC0C7C">
        <w:tc>
          <w:tcPr>
            <w:tcW w:w="990" w:type="dxa"/>
          </w:tcPr>
          <w:p w14:paraId="1A8A7E35" w14:textId="77777777" w:rsidR="00870E8C" w:rsidRPr="009A1D04" w:rsidRDefault="00870E8C" w:rsidP="00EC0C7C">
            <w:pPr>
              <w:rPr>
                <w:rFonts w:ascii="Arial" w:hAnsi="Arial"/>
                <w:sz w:val="22"/>
                <w:szCs w:val="22"/>
              </w:rPr>
            </w:pPr>
            <w:r w:rsidRPr="009A1D04">
              <w:rPr>
                <w:rFonts w:ascii="Arial" w:hAnsi="Arial"/>
                <w:sz w:val="22"/>
                <w:szCs w:val="22"/>
              </w:rPr>
              <w:t>615A</w:t>
            </w:r>
          </w:p>
        </w:tc>
        <w:tc>
          <w:tcPr>
            <w:tcW w:w="6300" w:type="dxa"/>
          </w:tcPr>
          <w:p w14:paraId="4E188780" w14:textId="77777777" w:rsidR="00870E8C" w:rsidRPr="009A1D04" w:rsidRDefault="00870E8C" w:rsidP="00EC0C7C">
            <w:pPr>
              <w:rPr>
                <w:rFonts w:ascii="Arial" w:hAnsi="Arial"/>
                <w:sz w:val="22"/>
                <w:szCs w:val="22"/>
              </w:rPr>
            </w:pPr>
            <w:r w:rsidRPr="009A1D04">
              <w:rPr>
                <w:rFonts w:ascii="Arial" w:hAnsi="Arial"/>
                <w:sz w:val="22"/>
                <w:szCs w:val="22"/>
              </w:rPr>
              <w:t>Office Supplies</w:t>
            </w:r>
          </w:p>
        </w:tc>
        <w:tc>
          <w:tcPr>
            <w:tcW w:w="3780" w:type="dxa"/>
          </w:tcPr>
          <w:p w14:paraId="1E1327F2" w14:textId="77777777" w:rsidR="00870E8C" w:rsidRPr="009A1D04" w:rsidRDefault="00870E8C" w:rsidP="00EC0C7C">
            <w:pPr>
              <w:rPr>
                <w:rFonts w:ascii="Arial" w:hAnsi="Arial"/>
                <w:sz w:val="22"/>
                <w:szCs w:val="22"/>
              </w:rPr>
            </w:pPr>
          </w:p>
        </w:tc>
      </w:tr>
      <w:tr w:rsidR="00870E8C" w:rsidRPr="00221FA1" w14:paraId="39349FD2" w14:textId="77777777" w:rsidTr="00EC0C7C">
        <w:tc>
          <w:tcPr>
            <w:tcW w:w="990" w:type="dxa"/>
          </w:tcPr>
          <w:p w14:paraId="1EA2B71E" w14:textId="77777777" w:rsidR="00870E8C" w:rsidRPr="009A1D04" w:rsidRDefault="00870E8C" w:rsidP="00EC0C7C">
            <w:pPr>
              <w:rPr>
                <w:rFonts w:ascii="Arial" w:hAnsi="Arial"/>
                <w:sz w:val="22"/>
                <w:szCs w:val="22"/>
              </w:rPr>
            </w:pPr>
            <w:r w:rsidRPr="009A1D04">
              <w:rPr>
                <w:rFonts w:ascii="Arial" w:hAnsi="Arial"/>
                <w:sz w:val="22"/>
                <w:szCs w:val="22"/>
              </w:rPr>
              <w:t>630A</w:t>
            </w:r>
          </w:p>
        </w:tc>
        <w:tc>
          <w:tcPr>
            <w:tcW w:w="6300" w:type="dxa"/>
          </w:tcPr>
          <w:p w14:paraId="6357BC0F" w14:textId="77777777" w:rsidR="00870E8C" w:rsidRPr="009A1D04" w:rsidRDefault="00EB1C61" w:rsidP="00EC0C7C">
            <w:pPr>
              <w:rPr>
                <w:rFonts w:ascii="Arial" w:hAnsi="Arial"/>
                <w:b/>
                <w:sz w:val="22"/>
                <w:szCs w:val="22"/>
              </w:rPr>
            </w:pPr>
            <w:r w:rsidRPr="009A1D04">
              <w:rPr>
                <w:rFonts w:ascii="Arial" w:hAnsi="Arial"/>
                <w:b/>
                <w:sz w:val="22"/>
                <w:szCs w:val="22"/>
              </w:rPr>
              <w:t>Interior/Exterior Paint</w:t>
            </w:r>
          </w:p>
        </w:tc>
        <w:tc>
          <w:tcPr>
            <w:tcW w:w="3780" w:type="dxa"/>
          </w:tcPr>
          <w:p w14:paraId="37D67433" w14:textId="77777777" w:rsidR="00870E8C" w:rsidRPr="009A1D04" w:rsidRDefault="00870E8C" w:rsidP="00EC0C7C">
            <w:pPr>
              <w:rPr>
                <w:rFonts w:ascii="Arial" w:hAnsi="Arial"/>
                <w:sz w:val="22"/>
                <w:szCs w:val="22"/>
              </w:rPr>
            </w:pPr>
          </w:p>
        </w:tc>
      </w:tr>
      <w:tr w:rsidR="00EB1C61" w:rsidRPr="00221FA1" w14:paraId="6B04150B" w14:textId="77777777" w:rsidTr="00EC0C7C">
        <w:tc>
          <w:tcPr>
            <w:tcW w:w="990" w:type="dxa"/>
          </w:tcPr>
          <w:p w14:paraId="32E40638" w14:textId="77777777" w:rsidR="00EB1C61" w:rsidRPr="009A1D04" w:rsidRDefault="00EB1C61" w:rsidP="00EC0C7C">
            <w:pPr>
              <w:rPr>
                <w:rFonts w:ascii="Arial" w:hAnsi="Arial"/>
                <w:sz w:val="22"/>
                <w:szCs w:val="22"/>
              </w:rPr>
            </w:pPr>
            <w:r w:rsidRPr="009A1D04">
              <w:rPr>
                <w:rFonts w:ascii="Arial" w:hAnsi="Arial"/>
                <w:sz w:val="22"/>
                <w:szCs w:val="22"/>
              </w:rPr>
              <w:t>640A</w:t>
            </w:r>
          </w:p>
        </w:tc>
        <w:tc>
          <w:tcPr>
            <w:tcW w:w="6300" w:type="dxa"/>
          </w:tcPr>
          <w:p w14:paraId="70CF5E65" w14:textId="77777777" w:rsidR="00EB1C61" w:rsidRPr="009A1D04" w:rsidRDefault="00EB1C61" w:rsidP="00EC0C7C">
            <w:pPr>
              <w:rPr>
                <w:rFonts w:ascii="Arial" w:hAnsi="Arial"/>
                <w:sz w:val="22"/>
                <w:szCs w:val="22"/>
              </w:rPr>
            </w:pPr>
            <w:r w:rsidRPr="009A1D04">
              <w:rPr>
                <w:rFonts w:ascii="Arial" w:hAnsi="Arial"/>
                <w:sz w:val="22"/>
                <w:szCs w:val="22"/>
              </w:rPr>
              <w:t>Napkins and Bathroom Tissue</w:t>
            </w:r>
          </w:p>
        </w:tc>
        <w:tc>
          <w:tcPr>
            <w:tcW w:w="3780" w:type="dxa"/>
          </w:tcPr>
          <w:p w14:paraId="5E65308A" w14:textId="77777777" w:rsidR="00EB1C61" w:rsidRPr="009A1D04" w:rsidRDefault="00EB1C61" w:rsidP="00EC0C7C">
            <w:pPr>
              <w:rPr>
                <w:rFonts w:ascii="Arial" w:hAnsi="Arial"/>
                <w:sz w:val="22"/>
                <w:szCs w:val="22"/>
              </w:rPr>
            </w:pPr>
          </w:p>
        </w:tc>
      </w:tr>
      <w:tr w:rsidR="00EB1C61" w:rsidRPr="00221FA1" w14:paraId="534A2EEF" w14:textId="77777777" w:rsidTr="00EC0C7C">
        <w:tc>
          <w:tcPr>
            <w:tcW w:w="990" w:type="dxa"/>
          </w:tcPr>
          <w:p w14:paraId="16A82AF4" w14:textId="77777777" w:rsidR="00EB1C61" w:rsidRPr="009A1D04" w:rsidRDefault="00EB1C61" w:rsidP="00EC0C7C">
            <w:pPr>
              <w:rPr>
                <w:rFonts w:ascii="Arial" w:hAnsi="Arial"/>
                <w:sz w:val="22"/>
                <w:szCs w:val="22"/>
              </w:rPr>
            </w:pPr>
            <w:r w:rsidRPr="009A1D04">
              <w:rPr>
                <w:rFonts w:ascii="Arial" w:hAnsi="Arial"/>
                <w:sz w:val="22"/>
                <w:szCs w:val="22"/>
              </w:rPr>
              <w:t>665B</w:t>
            </w:r>
          </w:p>
        </w:tc>
        <w:tc>
          <w:tcPr>
            <w:tcW w:w="6300" w:type="dxa"/>
          </w:tcPr>
          <w:p w14:paraId="4C84921B" w14:textId="77777777" w:rsidR="00EB1C61" w:rsidRPr="009A1D04" w:rsidRDefault="00EB1C61" w:rsidP="00EC0C7C">
            <w:pPr>
              <w:rPr>
                <w:rFonts w:ascii="Arial" w:hAnsi="Arial"/>
                <w:sz w:val="22"/>
                <w:szCs w:val="22"/>
              </w:rPr>
            </w:pPr>
            <w:r w:rsidRPr="009A1D04">
              <w:rPr>
                <w:rFonts w:ascii="Arial" w:hAnsi="Arial"/>
                <w:sz w:val="22"/>
                <w:szCs w:val="22"/>
              </w:rPr>
              <w:t>Bags, Plastic, Trash</w:t>
            </w:r>
          </w:p>
        </w:tc>
        <w:tc>
          <w:tcPr>
            <w:tcW w:w="3780" w:type="dxa"/>
          </w:tcPr>
          <w:p w14:paraId="14E5E9E2" w14:textId="77777777" w:rsidR="00EB1C61" w:rsidRPr="009A1D04" w:rsidRDefault="00EB1C61" w:rsidP="00EC0C7C">
            <w:pPr>
              <w:rPr>
                <w:rFonts w:ascii="Arial" w:hAnsi="Arial"/>
                <w:sz w:val="22"/>
                <w:szCs w:val="22"/>
              </w:rPr>
            </w:pPr>
          </w:p>
        </w:tc>
      </w:tr>
      <w:tr w:rsidR="00870E8C" w:rsidRPr="00221FA1" w14:paraId="544A99E3" w14:textId="77777777" w:rsidTr="00EC0C7C">
        <w:tc>
          <w:tcPr>
            <w:tcW w:w="990" w:type="dxa"/>
          </w:tcPr>
          <w:p w14:paraId="5FF76AA1" w14:textId="77777777" w:rsidR="00870E8C" w:rsidRPr="009A1D04" w:rsidRDefault="00870E8C" w:rsidP="00EC0C7C">
            <w:pPr>
              <w:rPr>
                <w:rFonts w:ascii="Arial" w:hAnsi="Arial"/>
                <w:sz w:val="22"/>
                <w:szCs w:val="22"/>
              </w:rPr>
            </w:pPr>
            <w:r w:rsidRPr="009A1D04">
              <w:rPr>
                <w:rFonts w:ascii="Arial" w:hAnsi="Arial"/>
                <w:sz w:val="22"/>
                <w:szCs w:val="22"/>
              </w:rPr>
              <w:t>863A</w:t>
            </w:r>
          </w:p>
        </w:tc>
        <w:tc>
          <w:tcPr>
            <w:tcW w:w="6300" w:type="dxa"/>
          </w:tcPr>
          <w:p w14:paraId="31C27A3B" w14:textId="77777777" w:rsidR="00870E8C" w:rsidRPr="009A1D04" w:rsidRDefault="00870E8C" w:rsidP="00EC0C7C">
            <w:pPr>
              <w:rPr>
                <w:rFonts w:ascii="Arial" w:hAnsi="Arial"/>
                <w:sz w:val="22"/>
                <w:szCs w:val="22"/>
              </w:rPr>
            </w:pPr>
            <w:r w:rsidRPr="009A1D04">
              <w:rPr>
                <w:rFonts w:ascii="Arial" w:hAnsi="Arial"/>
                <w:sz w:val="22"/>
                <w:szCs w:val="22"/>
              </w:rPr>
              <w:t>Tires and Tubes</w:t>
            </w:r>
          </w:p>
        </w:tc>
        <w:tc>
          <w:tcPr>
            <w:tcW w:w="3780" w:type="dxa"/>
          </w:tcPr>
          <w:p w14:paraId="0CD7F7D0" w14:textId="77777777" w:rsidR="00870E8C" w:rsidRPr="009A1D04" w:rsidRDefault="00870E8C" w:rsidP="00EC0C7C">
            <w:pPr>
              <w:rPr>
                <w:rFonts w:ascii="Arial" w:hAnsi="Arial"/>
                <w:sz w:val="22"/>
                <w:szCs w:val="22"/>
              </w:rPr>
            </w:pPr>
          </w:p>
        </w:tc>
      </w:tr>
    </w:tbl>
    <w:p w14:paraId="4CFE8390" w14:textId="77777777" w:rsidR="00870E8C" w:rsidRDefault="00870E8C" w:rsidP="00870E8C">
      <w:pPr>
        <w:widowControl w:val="0"/>
        <w:kinsoku w:val="0"/>
        <w:overflowPunct w:val="0"/>
        <w:textAlignment w:val="baseline"/>
        <w:rPr>
          <w:rFonts w:ascii="Arial" w:eastAsiaTheme="minorEastAsia" w:hAnsi="Arial" w:cs="Arial"/>
          <w:b/>
          <w:bCs/>
          <w:spacing w:val="9"/>
          <w:sz w:val="20"/>
          <w:szCs w:val="20"/>
        </w:rPr>
      </w:pPr>
    </w:p>
    <w:p w14:paraId="5B0A0CF1" w14:textId="77777777" w:rsidR="00D665D2" w:rsidRPr="00D665D2" w:rsidRDefault="00D665D2" w:rsidP="00D665D2">
      <w:pPr>
        <w:jc w:val="both"/>
        <w:rPr>
          <w:rFonts w:ascii="Arial" w:hAnsi="Arial"/>
          <w:sz w:val="22"/>
        </w:rPr>
      </w:pPr>
      <w:r w:rsidRPr="00221FA1">
        <w:rPr>
          <w:rFonts w:ascii="Arial" w:hAnsi="Arial"/>
        </w:rPr>
        <w:t>**</w:t>
      </w:r>
      <w:r w:rsidRPr="00D665D2">
        <w:rPr>
          <w:rFonts w:ascii="Arial" w:hAnsi="Arial"/>
          <w:sz w:val="22"/>
        </w:rPr>
        <w:t>Please remember to check each contract for the “Minimum Requirement” and follow the instructions for FOB delivery and note that agencies are authorized to purchase from best available sources on orders less than the minimum order value. This provision shall not be used by an agency to circumvent the intent of the contract.  Also, if an agency elects to place an order for less than the minimum order value and the contractor elects to accept such order, then transportation charges will be prepaid and added to the invoice.</w:t>
      </w:r>
    </w:p>
    <w:p w14:paraId="2B9F6D64" w14:textId="77777777" w:rsidR="00D665D2" w:rsidRPr="00221FA1" w:rsidRDefault="00D665D2" w:rsidP="00D665D2">
      <w:pPr>
        <w:jc w:val="both"/>
        <w:rPr>
          <w:rFonts w:ascii="Arial" w:hAnsi="Arial"/>
        </w:rPr>
      </w:pPr>
    </w:p>
    <w:p w14:paraId="1E346820" w14:textId="77777777" w:rsidR="00D665D2" w:rsidRPr="00D665D2" w:rsidRDefault="00D665D2" w:rsidP="00D665D2">
      <w:pPr>
        <w:autoSpaceDE w:val="0"/>
        <w:autoSpaceDN w:val="0"/>
        <w:adjustRightInd w:val="0"/>
        <w:rPr>
          <w:rFonts w:ascii="Arial" w:hAnsi="Arial" w:cs="Arial"/>
          <w:sz w:val="22"/>
        </w:rPr>
      </w:pPr>
      <w:r w:rsidRPr="00D665D2">
        <w:rPr>
          <w:rFonts w:ascii="Arial" w:hAnsi="Arial" w:cs="Arial"/>
          <w:b/>
          <w:i/>
          <w:color w:val="FF0000"/>
          <w:sz w:val="22"/>
          <w:u w:val="single"/>
        </w:rPr>
        <w:t>Urgent Note:   If you purchase from the same vendor several times in one month and the overall cost goes over $5,000, you will be sited for circumvention of DNCR/ STATE OF NC Purchasing Guidelines</w:t>
      </w:r>
      <w:r w:rsidRPr="00D665D2">
        <w:rPr>
          <w:rFonts w:ascii="Arial" w:hAnsi="Arial" w:cs="Arial"/>
          <w:sz w:val="22"/>
        </w:rPr>
        <w:t xml:space="preserve">.   </w:t>
      </w:r>
    </w:p>
    <w:p w14:paraId="5B8B6273" w14:textId="77777777" w:rsidR="00D665D2" w:rsidRPr="00D665D2" w:rsidRDefault="00D665D2" w:rsidP="00D665D2">
      <w:pPr>
        <w:autoSpaceDE w:val="0"/>
        <w:autoSpaceDN w:val="0"/>
        <w:adjustRightInd w:val="0"/>
        <w:rPr>
          <w:rFonts w:ascii="Arial" w:hAnsi="Arial" w:cs="Arial"/>
          <w:sz w:val="22"/>
        </w:rPr>
      </w:pPr>
    </w:p>
    <w:p w14:paraId="0D4CB2EB" w14:textId="77777777" w:rsidR="00D665D2" w:rsidRPr="00E630E1" w:rsidRDefault="00D665D2" w:rsidP="00D665D2">
      <w:pPr>
        <w:widowControl w:val="0"/>
        <w:kinsoku w:val="0"/>
        <w:overflowPunct w:val="0"/>
        <w:spacing w:line="254" w:lineRule="exact"/>
        <w:ind w:right="72"/>
        <w:textAlignment w:val="baseline"/>
        <w:rPr>
          <w:rFonts w:ascii="Arial" w:eastAsiaTheme="minorEastAsia" w:hAnsi="Arial" w:cs="Arial"/>
          <w:sz w:val="20"/>
          <w:szCs w:val="20"/>
          <w:u w:val="single"/>
        </w:rPr>
      </w:pPr>
      <w:r w:rsidRPr="00E630E1">
        <w:rPr>
          <w:rFonts w:ascii="Arial" w:eastAsiaTheme="minorEastAsia" w:hAnsi="Arial" w:cs="Arial"/>
          <w:b/>
          <w:bCs/>
          <w:sz w:val="20"/>
          <w:szCs w:val="20"/>
        </w:rPr>
        <w:t>A cardholder who makes unauthorized purchases or carelessly uses the Purchasing Card will be held personally liable for the total dollar amount of these transactions plus any</w:t>
      </w:r>
      <w:r w:rsidRPr="00E630E1">
        <w:rPr>
          <w:rFonts w:eastAsiaTheme="minorEastAsia"/>
          <w:noProof/>
          <w:sz w:val="20"/>
          <w:szCs w:val="20"/>
        </w:rPr>
        <mc:AlternateContent>
          <mc:Choice Requires="wps">
            <w:drawing>
              <wp:anchor distT="0" distB="0" distL="0" distR="0" simplePos="0" relativeHeight="251662336" behindDoc="0" locked="0" layoutInCell="0" allowOverlap="1" wp14:anchorId="3E78BB82" wp14:editId="38BE44D1">
                <wp:simplePos x="0" y="0"/>
                <wp:positionH relativeFrom="page">
                  <wp:posOffset>3823335</wp:posOffset>
                </wp:positionH>
                <wp:positionV relativeFrom="page">
                  <wp:posOffset>9298305</wp:posOffset>
                </wp:positionV>
                <wp:extent cx="250825" cy="158115"/>
                <wp:effectExtent l="3810" t="1905" r="2540" b="1905"/>
                <wp:wrapSquare wrapText="bothSides"/>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581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F361E" w14:textId="77777777" w:rsidR="00571C45" w:rsidRDefault="00571C45" w:rsidP="00D665D2">
                            <w:pPr>
                              <w:kinsoku w:val="0"/>
                              <w:overflowPunct w:val="0"/>
                              <w:spacing w:line="246" w:lineRule="exact"/>
                              <w:textAlignment w:val="baseline"/>
                              <w:rPr>
                                <w:rFonts w:ascii="Arial" w:hAnsi="Arial" w:cs="Arial"/>
                                <w:spacing w:val="17"/>
                              </w:rPr>
                            </w:pPr>
                            <w:r>
                              <w:rPr>
                                <w:rFonts w:ascii="Arial" w:hAnsi="Arial" w:cs="Arial"/>
                                <w:spacing w:val="17"/>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8BB82" id="Text Box 20" o:spid="_x0000_s1027" type="#_x0000_t202" style="position:absolute;margin-left:301.05pt;margin-top:732.15pt;width:19.75pt;height:12.4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pNKCgIAAAQEAAAOAAAAZHJzL2Uyb0RvYy54bWysU9tu2zAMfR+wfxD0vjgOkCEw6hRdigwD&#10;ugvQ9gNkWbaFyaJGKbGzrx8lJWm3vQ3Tg0BR1OHhIXVzO4+GHRV6Dbbm5WLJmbISWm37mj8/7d9t&#10;OPNB2FYYsKrmJ+X57fbtm5vJVWoFA5hWISMQ66vJ1XwIwVVF4eWgRuEX4JSlyw5wFIGO2BctionQ&#10;R1Oslsv3xQTYOgSpvCfvfb7k24TfdUqGr13nVWCm5sQtpB3T3sS92N6IqkfhBi3PNMQ/sBiFtpT0&#10;CnUvgmAH1H9BjVoieOjCQsJYQNdpqVINVE25/KOax0E4lWohcby7yuT/H6z8cvyGTLfUO5LHipF6&#10;9KTmwD7AzFZJn8n5isIeHQWGmfwUm2r17gHkd88s7AZhe3WHCNOgREv8yqhs8epp7IivfARpps/Q&#10;Uh5xCJCA5g7HKB7JwQidiJyuvYlcJDlX6+VmteZM0lW53pTlOmUQ1eWxQx8+KhhZNGqO1PoELo4P&#10;PkQyorqExFwejG732ph0wL7ZGWRHQWOyTyu/NW4Q2ZukIAyfQxPebxjGRiQLETOni54kQaw61x/m&#10;Zs5qR/ZRkQbaE2mCkEeTvhIZA+BPziYay5r7HweBijPzyZKucYYvBl6M5mIIK+lpzQNn2dyFPOsH&#10;h7ofCDl3zsIdad/ppMsLizNdGrVU3vlbxFl+fU5RL593+wsAAP//AwBQSwMEFAAGAAgAAAAhABP4&#10;LajfAAAADQEAAA8AAABkcnMvZG93bnJldi54bWxMj8FOwzAMhu9IvENkJG4sbVeFrjSdYAiuiIK0&#10;a9Z4TdXGqZpsK29PdoKj/X/6/bnaLnZkZ5x970hCukqAIbVO99RJ+P56eyiA+aBIq9ERSvhBD9v6&#10;9qZSpXYX+sRzEzoWS8iXSoIJYSo5961Bq/zKTUgxO7rZqhDHueN6VpdYbkeeJYngVvUULxg14c5g&#10;OzQnK2H9kT3u/Xvzupv2uBkK/zIcyUh5f7c8PwELuIQ/GK76UR3q6HRwJ9KejRJEkqURjUEu8jWw&#10;iIg8FcAO11WxyYDXFf//Rf0LAAD//wMAUEsBAi0AFAAGAAgAAAAhALaDOJL+AAAA4QEAABMAAAAA&#10;AAAAAAAAAAAAAAAAAFtDb250ZW50X1R5cGVzXS54bWxQSwECLQAUAAYACAAAACEAOP0h/9YAAACU&#10;AQAACwAAAAAAAAAAAAAAAAAvAQAAX3JlbHMvLnJlbHNQSwECLQAUAAYACAAAACEAodaTSgoCAAAE&#10;BAAADgAAAAAAAAAAAAAAAAAuAgAAZHJzL2Uyb0RvYy54bWxQSwECLQAUAAYACAAAACEAE/gtqN8A&#10;AAANAQAADwAAAAAAAAAAAAAAAABkBAAAZHJzL2Rvd25yZXYueG1sUEsFBgAAAAAEAAQA8wAAAHAF&#10;AAAAAA==&#10;" o:allowincell="f" stroked="f">
                <v:fill opacity="0"/>
                <v:textbox inset="0,0,0,0">
                  <w:txbxContent>
                    <w:p w14:paraId="464F361E" w14:textId="77777777" w:rsidR="00571C45" w:rsidRDefault="00571C45" w:rsidP="00D665D2">
                      <w:pPr>
                        <w:kinsoku w:val="0"/>
                        <w:overflowPunct w:val="0"/>
                        <w:spacing w:line="246" w:lineRule="exact"/>
                        <w:textAlignment w:val="baseline"/>
                        <w:rPr>
                          <w:rFonts w:ascii="Arial" w:hAnsi="Arial" w:cs="Arial"/>
                          <w:spacing w:val="17"/>
                        </w:rPr>
                      </w:pPr>
                      <w:r>
                        <w:rPr>
                          <w:rFonts w:ascii="Arial" w:hAnsi="Arial" w:cs="Arial"/>
                          <w:spacing w:val="17"/>
                        </w:rPr>
                        <w:t>14</w:t>
                      </w:r>
                    </w:p>
                  </w:txbxContent>
                </v:textbox>
                <w10:wrap type="square" anchorx="page" anchory="page"/>
              </v:shape>
            </w:pict>
          </mc:Fallback>
        </mc:AlternateContent>
      </w:r>
      <w:r w:rsidRPr="00E630E1">
        <w:rPr>
          <w:rFonts w:ascii="Arial" w:eastAsiaTheme="minorEastAsia" w:hAnsi="Arial" w:cs="Arial"/>
          <w:b/>
          <w:bCs/>
          <w:sz w:val="20"/>
          <w:szCs w:val="20"/>
        </w:rPr>
        <w:t xml:space="preserve"> administrative fees charged by the Contractor in connection with the misuse. </w:t>
      </w:r>
      <w:r w:rsidRPr="00E630E1">
        <w:rPr>
          <w:rFonts w:ascii="Arial" w:eastAsiaTheme="minorEastAsia" w:hAnsi="Arial" w:cs="Arial"/>
          <w:b/>
          <w:bCs/>
          <w:sz w:val="20"/>
          <w:szCs w:val="20"/>
          <w:u w:val="single"/>
        </w:rPr>
        <w:t>The cardholder will also be subject to disciplinary action that may include dismissal</w:t>
      </w:r>
      <w:r w:rsidRPr="00E630E1">
        <w:rPr>
          <w:rFonts w:ascii="Arial" w:eastAsiaTheme="minorEastAsia" w:hAnsi="Arial" w:cs="Arial"/>
          <w:sz w:val="20"/>
          <w:szCs w:val="20"/>
          <w:u w:val="single"/>
        </w:rPr>
        <w:t xml:space="preserve">. </w:t>
      </w:r>
    </w:p>
    <w:p w14:paraId="52788C61" w14:textId="77777777" w:rsidR="00870E8C" w:rsidRDefault="009A1D04" w:rsidP="00457976">
      <w:pPr>
        <w:rPr>
          <w:rFonts w:ascii="Arial" w:eastAsiaTheme="minorEastAsia" w:hAnsi="Arial" w:cs="Arial"/>
          <w:b/>
          <w:bCs/>
          <w:spacing w:val="9"/>
          <w:sz w:val="28"/>
          <w:szCs w:val="20"/>
        </w:rPr>
      </w:pPr>
      <w:r>
        <w:rPr>
          <w:rFonts w:ascii="Arial" w:eastAsiaTheme="minorEastAsia" w:hAnsi="Arial" w:cs="Arial"/>
          <w:b/>
          <w:bCs/>
          <w:spacing w:val="9"/>
          <w:sz w:val="28"/>
          <w:szCs w:val="20"/>
        </w:rPr>
        <w:br w:type="page"/>
      </w:r>
      <w:r w:rsidR="00870E8C" w:rsidRPr="00870E8C">
        <w:rPr>
          <w:rFonts w:ascii="Arial" w:eastAsiaTheme="minorEastAsia" w:hAnsi="Arial" w:cs="Arial"/>
          <w:b/>
          <w:bCs/>
          <w:spacing w:val="9"/>
          <w:sz w:val="28"/>
          <w:szCs w:val="20"/>
        </w:rPr>
        <w:lastRenderedPageBreak/>
        <w:t>8</w:t>
      </w:r>
      <w:r w:rsidR="00457976">
        <w:rPr>
          <w:rFonts w:ascii="Arial" w:eastAsiaTheme="minorEastAsia" w:hAnsi="Arial" w:cs="Arial"/>
          <w:b/>
          <w:bCs/>
          <w:spacing w:val="9"/>
          <w:sz w:val="28"/>
          <w:szCs w:val="20"/>
        </w:rPr>
        <w:t>.</w:t>
      </w:r>
      <w:r w:rsidR="00870E8C" w:rsidRPr="00870E8C">
        <w:rPr>
          <w:rFonts w:ascii="Arial" w:eastAsiaTheme="minorEastAsia" w:hAnsi="Arial" w:cs="Arial"/>
          <w:b/>
          <w:bCs/>
          <w:spacing w:val="9"/>
          <w:sz w:val="28"/>
          <w:szCs w:val="20"/>
        </w:rPr>
        <w:t xml:space="preserve"> UNAUTHORIZED PURCHASING CARD USE</w:t>
      </w:r>
    </w:p>
    <w:p w14:paraId="75AE491D" w14:textId="77777777" w:rsidR="00870E8C" w:rsidRPr="00870E8C" w:rsidRDefault="00870E8C" w:rsidP="00870E8C">
      <w:pPr>
        <w:widowControl w:val="0"/>
        <w:kinsoku w:val="0"/>
        <w:overflowPunct w:val="0"/>
        <w:textAlignment w:val="baseline"/>
        <w:rPr>
          <w:rFonts w:ascii="Arial" w:eastAsiaTheme="minorEastAsia" w:hAnsi="Arial" w:cs="Arial"/>
          <w:color w:val="000000"/>
          <w:spacing w:val="-1"/>
          <w:sz w:val="20"/>
          <w:szCs w:val="20"/>
        </w:rPr>
      </w:pPr>
      <w:r w:rsidRPr="00870E8C">
        <w:rPr>
          <w:rFonts w:ascii="Arial" w:eastAsiaTheme="minorEastAsia" w:hAnsi="Arial" w:cs="Arial"/>
          <w:color w:val="000000"/>
          <w:spacing w:val="-1"/>
          <w:sz w:val="20"/>
          <w:szCs w:val="20"/>
        </w:rPr>
        <w:t>The following list is also located on the back of the Employee Agreement Form.</w:t>
      </w:r>
    </w:p>
    <w:p w14:paraId="3A37E29C" w14:textId="77777777" w:rsidR="00870E8C" w:rsidRPr="00870E8C" w:rsidRDefault="00870E8C" w:rsidP="00870E8C">
      <w:pPr>
        <w:widowControl w:val="0"/>
        <w:kinsoku w:val="0"/>
        <w:overflowPunct w:val="0"/>
        <w:ind w:right="3168"/>
        <w:textAlignment w:val="baseline"/>
        <w:rPr>
          <w:rFonts w:ascii="Arial" w:eastAsiaTheme="minorEastAsia" w:hAnsi="Arial" w:cs="Arial"/>
          <w:sz w:val="20"/>
          <w:szCs w:val="20"/>
        </w:rPr>
      </w:pPr>
      <w:r w:rsidRPr="00870E8C">
        <w:rPr>
          <w:rFonts w:ascii="Arial" w:eastAsiaTheme="minorEastAsia" w:hAnsi="Arial" w:cs="Arial"/>
          <w:b/>
          <w:bCs/>
          <w:sz w:val="20"/>
          <w:szCs w:val="20"/>
        </w:rPr>
        <w:t xml:space="preserve">The Purchasing Card </w:t>
      </w:r>
      <w:r w:rsidRPr="00870E8C">
        <w:rPr>
          <w:rFonts w:ascii="Arial" w:eastAsiaTheme="minorEastAsia" w:hAnsi="Arial" w:cs="Arial"/>
          <w:b/>
          <w:bCs/>
          <w:sz w:val="20"/>
          <w:szCs w:val="20"/>
          <w:u w:val="single"/>
        </w:rPr>
        <w:t>SHALL NOT BE USED</w:t>
      </w:r>
      <w:r w:rsidRPr="00870E8C">
        <w:rPr>
          <w:rFonts w:ascii="Arial" w:eastAsiaTheme="minorEastAsia" w:hAnsi="Arial" w:cs="Arial"/>
          <w:b/>
          <w:bCs/>
          <w:sz w:val="20"/>
          <w:szCs w:val="20"/>
        </w:rPr>
        <w:t xml:space="preserve"> for the following: </w:t>
      </w:r>
      <w:r w:rsidRPr="00870E8C">
        <w:rPr>
          <w:rFonts w:ascii="Arial" w:eastAsiaTheme="minorEastAsia" w:hAnsi="Arial" w:cs="Arial"/>
          <w:sz w:val="30"/>
          <w:szCs w:val="30"/>
        </w:rPr>
        <w:t xml:space="preserve">&gt; </w:t>
      </w:r>
      <w:r w:rsidRPr="00870E8C">
        <w:rPr>
          <w:rFonts w:ascii="Arial" w:eastAsiaTheme="minorEastAsia" w:hAnsi="Arial" w:cs="Arial"/>
          <w:sz w:val="20"/>
          <w:szCs w:val="20"/>
        </w:rPr>
        <w:t>Personal purchases or identification</w:t>
      </w:r>
    </w:p>
    <w:p w14:paraId="0CFD44EE" w14:textId="77777777" w:rsidR="00870E8C" w:rsidRPr="00870E8C" w:rsidRDefault="00870E8C" w:rsidP="00870E8C">
      <w:pPr>
        <w:widowControl w:val="0"/>
        <w:shd w:val="solid" w:color="FFFF00" w:fill="auto"/>
        <w:kinsoku w:val="0"/>
        <w:overflowPunct w:val="0"/>
        <w:spacing w:line="239" w:lineRule="exact"/>
        <w:ind w:right="452"/>
        <w:textAlignment w:val="baseline"/>
        <w:rPr>
          <w:rFonts w:ascii="Arial" w:eastAsiaTheme="minorEastAsia" w:hAnsi="Arial" w:cs="Arial"/>
          <w:color w:val="000000"/>
          <w:sz w:val="20"/>
          <w:szCs w:val="20"/>
        </w:rPr>
      </w:pPr>
      <w:r w:rsidRPr="00870E8C">
        <w:rPr>
          <w:rFonts w:ascii="Arial" w:eastAsiaTheme="minorEastAsia" w:hAnsi="Arial" w:cs="Arial"/>
          <w:color w:val="000000"/>
          <w:sz w:val="30"/>
          <w:szCs w:val="30"/>
        </w:rPr>
        <w:t xml:space="preserve">&gt; </w:t>
      </w:r>
      <w:r w:rsidRPr="00870E8C">
        <w:rPr>
          <w:rFonts w:ascii="Arial" w:eastAsiaTheme="minorEastAsia" w:hAnsi="Arial" w:cs="Arial"/>
          <w:color w:val="000000"/>
          <w:sz w:val="20"/>
          <w:szCs w:val="20"/>
        </w:rPr>
        <w:t xml:space="preserve">Travel, </w:t>
      </w:r>
      <w:r w:rsidRPr="00870E8C">
        <w:rPr>
          <w:rFonts w:ascii="Arial" w:eastAsiaTheme="minorEastAsia" w:hAnsi="Arial" w:cs="Arial"/>
          <w:b/>
          <w:bCs/>
          <w:color w:val="000000"/>
          <w:sz w:val="20"/>
          <w:szCs w:val="20"/>
        </w:rPr>
        <w:t xml:space="preserve">except </w:t>
      </w:r>
      <w:r w:rsidRPr="00870E8C">
        <w:rPr>
          <w:rFonts w:ascii="Arial" w:eastAsiaTheme="minorEastAsia" w:hAnsi="Arial" w:cs="Arial"/>
          <w:color w:val="000000"/>
          <w:sz w:val="20"/>
          <w:szCs w:val="20"/>
        </w:rPr>
        <w:t>as noted for registration fees, airline tickets and hotel/motel accommodations.</w:t>
      </w:r>
    </w:p>
    <w:p w14:paraId="6B4A1229" w14:textId="77777777" w:rsidR="00870E8C" w:rsidRPr="00870E8C" w:rsidRDefault="00870E8C" w:rsidP="00870E8C">
      <w:pPr>
        <w:widowControl w:val="0"/>
        <w:kinsoku w:val="0"/>
        <w:overflowPunct w:val="0"/>
        <w:spacing w:before="22" w:line="247" w:lineRule="exact"/>
        <w:textAlignment w:val="baseline"/>
        <w:rPr>
          <w:rFonts w:ascii="Arial" w:eastAsiaTheme="minorEastAsia" w:hAnsi="Arial" w:cs="Arial"/>
          <w:spacing w:val="1"/>
          <w:sz w:val="20"/>
          <w:szCs w:val="20"/>
          <w:u w:val="single"/>
        </w:rPr>
      </w:pPr>
      <w:r w:rsidRPr="00870E8C">
        <w:rPr>
          <w:rFonts w:ascii="Arial" w:eastAsiaTheme="minorEastAsia" w:hAnsi="Arial" w:cs="Arial"/>
          <w:spacing w:val="1"/>
          <w:sz w:val="30"/>
          <w:szCs w:val="30"/>
        </w:rPr>
        <w:t xml:space="preserve">&gt; </w:t>
      </w:r>
      <w:r w:rsidRPr="00870E8C">
        <w:rPr>
          <w:rFonts w:ascii="Arial" w:eastAsiaTheme="minorEastAsia" w:hAnsi="Arial" w:cs="Arial"/>
          <w:spacing w:val="1"/>
          <w:sz w:val="20"/>
          <w:szCs w:val="20"/>
        </w:rPr>
        <w:t>Debarred Vendors:</w:t>
      </w:r>
      <w:r w:rsidRPr="00870E8C">
        <w:rPr>
          <w:rFonts w:ascii="Arial" w:eastAsiaTheme="minorEastAsia" w:hAnsi="Arial" w:cs="Arial"/>
          <w:color w:val="0000FF"/>
          <w:spacing w:val="1"/>
          <w:sz w:val="20"/>
          <w:szCs w:val="20"/>
          <w:u w:val="single"/>
        </w:rPr>
        <w:t xml:space="preserve"> </w:t>
      </w:r>
      <w:hyperlink r:id="rId13" w:history="1">
        <w:r w:rsidRPr="00870E8C">
          <w:rPr>
            <w:rFonts w:ascii="Arial" w:eastAsiaTheme="minorEastAsia" w:hAnsi="Arial" w:cs="Arial"/>
            <w:color w:val="0000FF"/>
            <w:spacing w:val="1"/>
            <w:sz w:val="20"/>
            <w:szCs w:val="20"/>
            <w:u w:val="single"/>
          </w:rPr>
          <w:t>http://www.doa.state.nc.us/PandC/actions.asp</w:t>
        </w:r>
      </w:hyperlink>
      <w:r w:rsidRPr="00870E8C">
        <w:rPr>
          <w:rFonts w:ascii="Arial" w:eastAsiaTheme="minorEastAsia" w:hAnsi="Arial" w:cs="Arial"/>
          <w:spacing w:val="1"/>
          <w:sz w:val="20"/>
          <w:szCs w:val="20"/>
          <w:u w:val="single"/>
        </w:rPr>
        <w:t xml:space="preserve"> </w:t>
      </w:r>
    </w:p>
    <w:p w14:paraId="13A79579" w14:textId="77777777" w:rsidR="00870E8C" w:rsidRPr="00870E8C" w:rsidRDefault="00870E8C" w:rsidP="00870E8C">
      <w:pPr>
        <w:widowControl w:val="0"/>
        <w:kinsoku w:val="0"/>
        <w:overflowPunct w:val="0"/>
        <w:spacing w:before="22" w:line="247" w:lineRule="exact"/>
        <w:textAlignment w:val="baseline"/>
        <w:rPr>
          <w:rFonts w:ascii="Arial" w:eastAsiaTheme="minorEastAsia" w:hAnsi="Arial" w:cs="Arial"/>
          <w:spacing w:val="1"/>
          <w:u w:val="single"/>
        </w:rPr>
      </w:pPr>
      <w:r w:rsidRPr="00870E8C">
        <w:rPr>
          <w:rFonts w:ascii="Arial" w:eastAsiaTheme="minorEastAsia" w:hAnsi="Arial" w:cs="Arial"/>
          <w:color w:val="000000"/>
          <w:sz w:val="30"/>
          <w:szCs w:val="30"/>
        </w:rPr>
        <w:t xml:space="preserve">&gt; </w:t>
      </w:r>
      <w:r w:rsidRPr="00870E8C">
        <w:rPr>
          <w:rFonts w:ascii="Arial" w:eastAsiaTheme="minorEastAsia" w:hAnsi="Arial" w:cs="Arial"/>
          <w:color w:val="000000"/>
        </w:rPr>
        <w:t>Apparel and shoes, including uniforms, shirts and all shoes, unless exemption is provided by Departmental Purchasing for shoes, safety and special sizes</w:t>
      </w:r>
      <w:r w:rsidR="00E630E1">
        <w:rPr>
          <w:rFonts w:ascii="Arial" w:eastAsiaTheme="minorEastAsia" w:hAnsi="Arial" w:cs="Arial"/>
          <w:color w:val="000000"/>
        </w:rPr>
        <w:t xml:space="preserve"> (</w:t>
      </w:r>
      <w:r w:rsidR="00E630E1" w:rsidRPr="00E630E1">
        <w:rPr>
          <w:rFonts w:ascii="Arial" w:eastAsiaTheme="minorEastAsia" w:hAnsi="Arial" w:cs="Arial"/>
          <w:color w:val="FF0000"/>
        </w:rPr>
        <w:t>DPR HAS THIS EXCEPTION</w:t>
      </w:r>
      <w:r w:rsidR="00E630E1">
        <w:rPr>
          <w:rFonts w:ascii="Arial" w:eastAsiaTheme="minorEastAsia" w:hAnsi="Arial" w:cs="Arial"/>
          <w:color w:val="000000"/>
        </w:rPr>
        <w:t>)</w:t>
      </w:r>
      <w:r w:rsidRPr="00870E8C">
        <w:rPr>
          <w:rFonts w:ascii="Arial" w:eastAsiaTheme="minorEastAsia" w:hAnsi="Arial" w:cs="Arial"/>
          <w:color w:val="000000"/>
        </w:rPr>
        <w:t>.</w:t>
      </w:r>
    </w:p>
    <w:p w14:paraId="1F1E1010" w14:textId="77777777" w:rsidR="00E630E1" w:rsidRPr="00E630E1" w:rsidRDefault="00E630E1" w:rsidP="00E630E1">
      <w:pPr>
        <w:widowControl w:val="0"/>
        <w:kinsoku w:val="0"/>
        <w:overflowPunct w:val="0"/>
        <w:spacing w:line="240" w:lineRule="exact"/>
        <w:textAlignment w:val="baseline"/>
        <w:rPr>
          <w:rFonts w:ascii="Arial" w:eastAsiaTheme="minorEastAsia" w:hAnsi="Arial" w:cs="Arial"/>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spacing w:val="1"/>
          <w:sz w:val="20"/>
          <w:szCs w:val="20"/>
        </w:rPr>
        <w:t>Items set up under an existing Blanket Purchase Order</w:t>
      </w:r>
    </w:p>
    <w:p w14:paraId="5F5AE5C4" w14:textId="77777777" w:rsidR="00E630E1" w:rsidRPr="00E630E1" w:rsidRDefault="00E630E1" w:rsidP="00E630E1">
      <w:pPr>
        <w:widowControl w:val="0"/>
        <w:kinsoku w:val="0"/>
        <w:overflowPunct w:val="0"/>
        <w:spacing w:line="228" w:lineRule="exact"/>
        <w:textAlignment w:val="baseline"/>
        <w:rPr>
          <w:rFonts w:ascii="Arial" w:eastAsiaTheme="minorEastAsia" w:hAnsi="Arial" w:cs="Arial"/>
          <w:spacing w:val="2"/>
          <w:sz w:val="20"/>
          <w:szCs w:val="20"/>
        </w:rPr>
      </w:pPr>
      <w:r w:rsidRPr="00E630E1">
        <w:rPr>
          <w:rFonts w:ascii="Arial" w:eastAsiaTheme="minorEastAsia" w:hAnsi="Arial" w:cs="Arial"/>
          <w:spacing w:val="2"/>
          <w:sz w:val="30"/>
          <w:szCs w:val="30"/>
        </w:rPr>
        <w:t xml:space="preserve">&gt; </w:t>
      </w:r>
      <w:r w:rsidRPr="00E630E1">
        <w:rPr>
          <w:rFonts w:ascii="Arial" w:eastAsiaTheme="minorEastAsia" w:hAnsi="Arial" w:cs="Arial"/>
          <w:spacing w:val="2"/>
          <w:sz w:val="20"/>
          <w:szCs w:val="20"/>
        </w:rPr>
        <w:t>Personal vehicle gas and use</w:t>
      </w:r>
    </w:p>
    <w:p w14:paraId="3D2D73A2" w14:textId="77777777" w:rsidR="00E630E1" w:rsidRPr="00E630E1" w:rsidRDefault="00E630E1" w:rsidP="00E630E1">
      <w:pPr>
        <w:widowControl w:val="0"/>
        <w:kinsoku w:val="0"/>
        <w:overflowPunct w:val="0"/>
        <w:spacing w:line="235" w:lineRule="exact"/>
        <w:textAlignment w:val="baseline"/>
        <w:rPr>
          <w:rFonts w:ascii="Arial" w:eastAsiaTheme="minorEastAsia" w:hAnsi="Arial" w:cs="Arial"/>
          <w:spacing w:val="5"/>
          <w:sz w:val="20"/>
          <w:szCs w:val="20"/>
        </w:rPr>
      </w:pPr>
      <w:r w:rsidRPr="00E630E1">
        <w:rPr>
          <w:rFonts w:ascii="Arial" w:eastAsiaTheme="minorEastAsia" w:hAnsi="Arial" w:cs="Arial"/>
          <w:spacing w:val="5"/>
          <w:sz w:val="30"/>
          <w:szCs w:val="30"/>
        </w:rPr>
        <w:t xml:space="preserve">&gt; </w:t>
      </w:r>
      <w:r w:rsidRPr="00E630E1">
        <w:rPr>
          <w:rFonts w:ascii="Arial" w:eastAsiaTheme="minorEastAsia" w:hAnsi="Arial" w:cs="Arial"/>
          <w:spacing w:val="5"/>
          <w:sz w:val="20"/>
          <w:szCs w:val="20"/>
        </w:rPr>
        <w:t>Gift Cards</w:t>
      </w:r>
    </w:p>
    <w:p w14:paraId="13B9E91E" w14:textId="77777777" w:rsidR="00E630E1" w:rsidRPr="00E630E1" w:rsidRDefault="00E630E1" w:rsidP="00E630E1">
      <w:pPr>
        <w:widowControl w:val="0"/>
        <w:kinsoku w:val="0"/>
        <w:overflowPunct w:val="0"/>
        <w:spacing w:line="247" w:lineRule="exact"/>
        <w:textAlignment w:val="baseline"/>
        <w:rPr>
          <w:rFonts w:ascii="Arial" w:eastAsiaTheme="minorEastAsia" w:hAnsi="Arial" w:cs="Arial"/>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spacing w:val="1"/>
          <w:sz w:val="20"/>
          <w:szCs w:val="20"/>
        </w:rPr>
        <w:t>A single purchase that exceeds the standard limit established for your division</w:t>
      </w:r>
    </w:p>
    <w:p w14:paraId="5E30E084" w14:textId="77777777" w:rsidR="00E630E1" w:rsidRPr="00E630E1" w:rsidRDefault="00E630E1" w:rsidP="00E630E1">
      <w:pPr>
        <w:widowControl w:val="0"/>
        <w:kinsoku w:val="0"/>
        <w:overflowPunct w:val="0"/>
        <w:spacing w:before="1" w:line="221" w:lineRule="exact"/>
        <w:textAlignment w:val="baseline"/>
        <w:rPr>
          <w:rFonts w:ascii="Arial" w:eastAsiaTheme="minorEastAsia" w:hAnsi="Arial" w:cs="Arial"/>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spacing w:val="1"/>
          <w:sz w:val="20"/>
          <w:szCs w:val="20"/>
        </w:rPr>
        <w:t xml:space="preserve">In-state gasoline purchases for DOA, Motor Fleet Management owned vehicles – </w:t>
      </w:r>
      <w:r w:rsidRPr="00E630E1">
        <w:rPr>
          <w:rFonts w:ascii="Arial" w:eastAsiaTheme="minorEastAsia" w:hAnsi="Arial" w:cs="Arial"/>
          <w:b/>
          <w:color w:val="FF0000"/>
          <w:spacing w:val="1"/>
          <w:sz w:val="20"/>
          <w:szCs w:val="20"/>
        </w:rPr>
        <w:t>Use the Vehicle (WEX) gas card instead.</w:t>
      </w:r>
    </w:p>
    <w:p w14:paraId="1421FFC6" w14:textId="77777777" w:rsidR="00E630E1" w:rsidRPr="00E630E1" w:rsidRDefault="00E630E1" w:rsidP="00E630E1">
      <w:pPr>
        <w:widowControl w:val="0"/>
        <w:kinsoku w:val="0"/>
        <w:overflowPunct w:val="0"/>
        <w:spacing w:line="252" w:lineRule="exact"/>
        <w:textAlignment w:val="baseline"/>
        <w:rPr>
          <w:rFonts w:ascii="Arial" w:eastAsiaTheme="minorEastAsia" w:hAnsi="Arial" w:cs="Arial"/>
          <w:b/>
          <w:bCs/>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b/>
          <w:bCs/>
          <w:spacing w:val="1"/>
          <w:sz w:val="20"/>
          <w:szCs w:val="20"/>
        </w:rPr>
        <w:t>Contractual services including yearly Maintenance Agreements</w:t>
      </w:r>
    </w:p>
    <w:p w14:paraId="775DFDE8" w14:textId="77777777" w:rsidR="00E630E1" w:rsidRPr="00E630E1" w:rsidRDefault="00E630E1" w:rsidP="00E630E1">
      <w:pPr>
        <w:widowControl w:val="0"/>
        <w:kinsoku w:val="0"/>
        <w:overflowPunct w:val="0"/>
        <w:spacing w:line="257" w:lineRule="exact"/>
        <w:textAlignment w:val="baseline"/>
        <w:rPr>
          <w:rFonts w:ascii="Arial" w:eastAsiaTheme="minorEastAsia" w:hAnsi="Arial" w:cs="Arial"/>
          <w:b/>
          <w:bCs/>
          <w:spacing w:val="6"/>
          <w:sz w:val="20"/>
          <w:szCs w:val="20"/>
        </w:rPr>
      </w:pPr>
      <w:r w:rsidRPr="00E630E1">
        <w:rPr>
          <w:rFonts w:ascii="Arial" w:eastAsiaTheme="minorEastAsia" w:hAnsi="Arial" w:cs="Arial"/>
          <w:spacing w:val="6"/>
          <w:sz w:val="30"/>
          <w:szCs w:val="30"/>
        </w:rPr>
        <w:t xml:space="preserve">&gt; </w:t>
      </w:r>
      <w:r w:rsidRPr="00E630E1">
        <w:rPr>
          <w:rFonts w:ascii="Arial" w:eastAsiaTheme="minorEastAsia" w:hAnsi="Arial" w:cs="Arial"/>
          <w:b/>
          <w:bCs/>
          <w:spacing w:val="6"/>
          <w:sz w:val="20"/>
          <w:szCs w:val="20"/>
        </w:rPr>
        <w:t>Weapons</w:t>
      </w:r>
    </w:p>
    <w:p w14:paraId="6BE2A936" w14:textId="77777777" w:rsidR="00E630E1" w:rsidRPr="00E630E1" w:rsidRDefault="00E630E1" w:rsidP="00E630E1">
      <w:pPr>
        <w:widowControl w:val="0"/>
        <w:kinsoku w:val="0"/>
        <w:overflowPunct w:val="0"/>
        <w:spacing w:line="282" w:lineRule="exact"/>
        <w:textAlignment w:val="baseline"/>
        <w:rPr>
          <w:rFonts w:ascii="Arial" w:eastAsiaTheme="minorEastAsia" w:hAnsi="Arial" w:cs="Arial"/>
          <w:b/>
          <w:bCs/>
          <w:spacing w:val="4"/>
          <w:sz w:val="20"/>
          <w:szCs w:val="20"/>
        </w:rPr>
      </w:pPr>
      <w:r w:rsidRPr="00E630E1">
        <w:rPr>
          <w:rFonts w:ascii="Arial" w:eastAsiaTheme="minorEastAsia" w:hAnsi="Arial" w:cs="Arial"/>
          <w:spacing w:val="4"/>
          <w:sz w:val="30"/>
          <w:szCs w:val="30"/>
        </w:rPr>
        <w:t xml:space="preserve">&gt; </w:t>
      </w:r>
      <w:r w:rsidRPr="00E630E1">
        <w:rPr>
          <w:rFonts w:ascii="Arial" w:eastAsiaTheme="minorEastAsia" w:hAnsi="Arial" w:cs="Arial"/>
          <w:b/>
          <w:bCs/>
          <w:spacing w:val="4"/>
          <w:sz w:val="20"/>
          <w:szCs w:val="20"/>
        </w:rPr>
        <w:t>Ammunition</w:t>
      </w:r>
    </w:p>
    <w:p w14:paraId="7182673D" w14:textId="77777777" w:rsidR="00E630E1" w:rsidRPr="00E630E1" w:rsidRDefault="00E630E1" w:rsidP="00E630E1">
      <w:pPr>
        <w:widowControl w:val="0"/>
        <w:kinsoku w:val="0"/>
        <w:overflowPunct w:val="0"/>
        <w:spacing w:line="221" w:lineRule="exact"/>
        <w:textAlignment w:val="baseline"/>
        <w:rPr>
          <w:rFonts w:ascii="Arial" w:eastAsiaTheme="minorEastAsia" w:hAnsi="Arial" w:cs="Arial"/>
          <w:spacing w:val="3"/>
          <w:sz w:val="20"/>
          <w:szCs w:val="20"/>
        </w:rPr>
      </w:pPr>
      <w:r w:rsidRPr="00E630E1">
        <w:rPr>
          <w:rFonts w:ascii="Arial" w:eastAsiaTheme="minorEastAsia" w:hAnsi="Arial" w:cs="Arial"/>
          <w:spacing w:val="3"/>
          <w:sz w:val="30"/>
          <w:szCs w:val="30"/>
        </w:rPr>
        <w:t xml:space="preserve">&gt; </w:t>
      </w:r>
      <w:r w:rsidRPr="00E630E1">
        <w:rPr>
          <w:rFonts w:ascii="Arial" w:eastAsiaTheme="minorEastAsia" w:hAnsi="Arial" w:cs="Arial"/>
          <w:spacing w:val="3"/>
          <w:sz w:val="20"/>
          <w:szCs w:val="20"/>
        </w:rPr>
        <w:t>Capital Improvements</w:t>
      </w:r>
      <w:r w:rsidR="00457976">
        <w:rPr>
          <w:rFonts w:ascii="Arial" w:eastAsiaTheme="minorEastAsia" w:hAnsi="Arial" w:cs="Arial"/>
          <w:spacing w:val="3"/>
          <w:sz w:val="20"/>
          <w:szCs w:val="20"/>
        </w:rPr>
        <w:t xml:space="preserve"> (</w:t>
      </w:r>
      <w:r w:rsidR="00457976" w:rsidRPr="00162795">
        <w:rPr>
          <w:rFonts w:ascii="Arial" w:eastAsiaTheme="minorEastAsia" w:hAnsi="Arial" w:cs="Arial"/>
          <w:color w:val="FF0000"/>
          <w:spacing w:val="3"/>
          <w:sz w:val="20"/>
          <w:szCs w:val="20"/>
        </w:rPr>
        <w:t>Except staff who have CI cards issued to them</w:t>
      </w:r>
      <w:r w:rsidR="00457976">
        <w:rPr>
          <w:rFonts w:ascii="Arial" w:eastAsiaTheme="minorEastAsia" w:hAnsi="Arial" w:cs="Arial"/>
          <w:spacing w:val="3"/>
          <w:sz w:val="20"/>
          <w:szCs w:val="20"/>
        </w:rPr>
        <w:t>)</w:t>
      </w:r>
    </w:p>
    <w:p w14:paraId="32BF7B48" w14:textId="77777777" w:rsidR="00E630E1" w:rsidRPr="00E630E1" w:rsidRDefault="00E630E1" w:rsidP="00E630E1">
      <w:pPr>
        <w:widowControl w:val="0"/>
        <w:kinsoku w:val="0"/>
        <w:overflowPunct w:val="0"/>
        <w:spacing w:line="276" w:lineRule="exact"/>
        <w:textAlignment w:val="baseline"/>
        <w:rPr>
          <w:rFonts w:ascii="Arial" w:eastAsiaTheme="minorEastAsia" w:hAnsi="Arial" w:cs="Arial"/>
          <w:b/>
          <w:bCs/>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b/>
          <w:bCs/>
          <w:spacing w:val="1"/>
          <w:sz w:val="20"/>
          <w:szCs w:val="20"/>
        </w:rPr>
        <w:t>Purchases from the Department of Correction</w:t>
      </w:r>
    </w:p>
    <w:p w14:paraId="76E95730" w14:textId="77777777" w:rsidR="00E630E1" w:rsidRPr="00E630E1" w:rsidRDefault="00E630E1" w:rsidP="00E630E1">
      <w:pPr>
        <w:widowControl w:val="0"/>
        <w:kinsoku w:val="0"/>
        <w:overflowPunct w:val="0"/>
        <w:spacing w:line="219" w:lineRule="exact"/>
        <w:textAlignment w:val="baseline"/>
        <w:rPr>
          <w:rFonts w:ascii="Arial" w:eastAsiaTheme="minorEastAsia" w:hAnsi="Arial" w:cs="Arial"/>
          <w:spacing w:val="2"/>
          <w:sz w:val="20"/>
          <w:szCs w:val="20"/>
        </w:rPr>
      </w:pPr>
      <w:r w:rsidRPr="00E630E1">
        <w:rPr>
          <w:rFonts w:ascii="Arial" w:eastAsiaTheme="minorEastAsia" w:hAnsi="Arial" w:cs="Arial"/>
          <w:spacing w:val="2"/>
          <w:sz w:val="30"/>
          <w:szCs w:val="30"/>
        </w:rPr>
        <w:t xml:space="preserve">&gt; </w:t>
      </w:r>
      <w:r w:rsidRPr="00E630E1">
        <w:rPr>
          <w:rFonts w:ascii="Arial" w:eastAsiaTheme="minorEastAsia" w:hAnsi="Arial" w:cs="Arial"/>
          <w:spacing w:val="2"/>
          <w:sz w:val="20"/>
          <w:szCs w:val="20"/>
        </w:rPr>
        <w:t>Purchase of signs or signage</w:t>
      </w:r>
    </w:p>
    <w:p w14:paraId="70C2CB10" w14:textId="77777777" w:rsidR="00E630E1" w:rsidRPr="00E630E1" w:rsidRDefault="00E630E1" w:rsidP="00E630E1">
      <w:pPr>
        <w:widowControl w:val="0"/>
        <w:kinsoku w:val="0"/>
        <w:overflowPunct w:val="0"/>
        <w:spacing w:line="249" w:lineRule="exact"/>
        <w:textAlignment w:val="baseline"/>
        <w:rPr>
          <w:rFonts w:ascii="Arial" w:eastAsiaTheme="minorEastAsia" w:hAnsi="Arial" w:cs="Arial"/>
          <w:b/>
          <w:bCs/>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b/>
          <w:bCs/>
          <w:spacing w:val="1"/>
          <w:sz w:val="20"/>
          <w:szCs w:val="20"/>
        </w:rPr>
        <w:t>Purchase of Printing Services of any kind.</w:t>
      </w:r>
    </w:p>
    <w:p w14:paraId="7BF5241D" w14:textId="77777777" w:rsidR="00E630E1" w:rsidRPr="00E630E1" w:rsidRDefault="00E630E1" w:rsidP="00E630E1">
      <w:pPr>
        <w:widowControl w:val="0"/>
        <w:kinsoku w:val="0"/>
        <w:overflowPunct w:val="0"/>
        <w:spacing w:line="278" w:lineRule="exact"/>
        <w:textAlignment w:val="baseline"/>
        <w:rPr>
          <w:rFonts w:ascii="Arial" w:eastAsiaTheme="minorEastAsia" w:hAnsi="Arial" w:cs="Arial"/>
          <w:b/>
          <w:bCs/>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b/>
          <w:bCs/>
          <w:spacing w:val="1"/>
          <w:sz w:val="20"/>
          <w:szCs w:val="20"/>
        </w:rPr>
        <w:t>Purchase of Paper-Including copy paper and printer paper</w:t>
      </w:r>
      <w:r w:rsidR="00D665D2">
        <w:rPr>
          <w:rFonts w:ascii="Arial" w:eastAsiaTheme="minorEastAsia" w:hAnsi="Arial" w:cs="Arial"/>
          <w:b/>
          <w:bCs/>
          <w:spacing w:val="1"/>
          <w:sz w:val="20"/>
          <w:szCs w:val="20"/>
        </w:rPr>
        <w:t xml:space="preserve"> (</w:t>
      </w:r>
      <w:r w:rsidR="00D665D2" w:rsidRPr="00162795">
        <w:rPr>
          <w:rFonts w:ascii="Arial" w:eastAsiaTheme="minorEastAsia" w:hAnsi="Arial" w:cs="Arial"/>
          <w:b/>
          <w:bCs/>
          <w:color w:val="FF0000"/>
          <w:spacing w:val="1"/>
          <w:sz w:val="20"/>
          <w:szCs w:val="20"/>
        </w:rPr>
        <w:t>may purchase from FSI if under the minimum order of the contract</w:t>
      </w:r>
      <w:r w:rsidR="00D665D2">
        <w:rPr>
          <w:rFonts w:ascii="Arial" w:eastAsiaTheme="minorEastAsia" w:hAnsi="Arial" w:cs="Arial"/>
          <w:b/>
          <w:bCs/>
          <w:spacing w:val="1"/>
          <w:sz w:val="20"/>
          <w:szCs w:val="20"/>
        </w:rPr>
        <w:t>)</w:t>
      </w:r>
    </w:p>
    <w:p w14:paraId="06775DC1" w14:textId="77777777" w:rsidR="00E630E1" w:rsidRPr="00E630E1" w:rsidRDefault="00E630E1" w:rsidP="00E630E1">
      <w:pPr>
        <w:widowControl w:val="0"/>
        <w:kinsoku w:val="0"/>
        <w:overflowPunct w:val="0"/>
        <w:spacing w:before="5" w:line="249" w:lineRule="exact"/>
        <w:textAlignment w:val="baseline"/>
        <w:rPr>
          <w:rFonts w:ascii="Arial" w:eastAsiaTheme="minorEastAsia" w:hAnsi="Arial" w:cs="Arial"/>
          <w:spacing w:val="5"/>
          <w:sz w:val="20"/>
          <w:szCs w:val="20"/>
        </w:rPr>
      </w:pPr>
      <w:r w:rsidRPr="00E630E1">
        <w:rPr>
          <w:rFonts w:ascii="Arial" w:eastAsiaTheme="minorEastAsia" w:hAnsi="Arial" w:cs="Arial"/>
          <w:spacing w:val="5"/>
          <w:sz w:val="30"/>
          <w:szCs w:val="30"/>
        </w:rPr>
        <w:t xml:space="preserve">&gt; </w:t>
      </w:r>
      <w:r w:rsidRPr="00E630E1">
        <w:rPr>
          <w:rFonts w:ascii="Arial" w:eastAsiaTheme="minorEastAsia" w:hAnsi="Arial" w:cs="Arial"/>
          <w:spacing w:val="5"/>
          <w:sz w:val="20"/>
          <w:szCs w:val="20"/>
        </w:rPr>
        <w:t>Back Orders</w:t>
      </w:r>
    </w:p>
    <w:p w14:paraId="2C547A46" w14:textId="77777777" w:rsidR="00E630E1" w:rsidRDefault="00E630E1" w:rsidP="00E630E1">
      <w:pPr>
        <w:widowControl w:val="0"/>
        <w:kinsoku w:val="0"/>
        <w:overflowPunct w:val="0"/>
        <w:spacing w:before="1" w:line="223" w:lineRule="exact"/>
        <w:textAlignment w:val="baseline"/>
        <w:rPr>
          <w:rFonts w:ascii="Arial" w:eastAsiaTheme="minorEastAsia" w:hAnsi="Arial" w:cs="Arial"/>
          <w:spacing w:val="2"/>
          <w:sz w:val="20"/>
          <w:szCs w:val="20"/>
        </w:rPr>
      </w:pPr>
      <w:r w:rsidRPr="00E630E1">
        <w:rPr>
          <w:rFonts w:ascii="Arial" w:eastAsiaTheme="minorEastAsia" w:hAnsi="Arial" w:cs="Arial"/>
          <w:spacing w:val="2"/>
          <w:sz w:val="30"/>
          <w:szCs w:val="30"/>
        </w:rPr>
        <w:t xml:space="preserve">&gt; </w:t>
      </w:r>
      <w:r w:rsidRPr="00E630E1">
        <w:rPr>
          <w:rFonts w:ascii="Arial" w:eastAsiaTheme="minorEastAsia" w:hAnsi="Arial" w:cs="Arial"/>
          <w:spacing w:val="2"/>
          <w:sz w:val="20"/>
          <w:szCs w:val="20"/>
        </w:rPr>
        <w:t>Monthly rental services</w:t>
      </w:r>
    </w:p>
    <w:p w14:paraId="3FE39C02" w14:textId="77777777" w:rsidR="00AA6FC4" w:rsidRPr="00AA6FC4" w:rsidRDefault="00AA6FC4" w:rsidP="00AA6FC4">
      <w:pPr>
        <w:widowControl w:val="0"/>
        <w:kinsoku w:val="0"/>
        <w:overflowPunct w:val="0"/>
        <w:spacing w:before="1" w:line="223" w:lineRule="exact"/>
        <w:ind w:firstLine="720"/>
        <w:textAlignment w:val="baseline"/>
        <w:rPr>
          <w:rFonts w:ascii="Arial" w:eastAsiaTheme="minorEastAsia" w:hAnsi="Arial" w:cs="Arial"/>
          <w:color w:val="FF0000"/>
          <w:spacing w:val="2"/>
          <w:sz w:val="20"/>
          <w:szCs w:val="20"/>
        </w:rPr>
      </w:pPr>
      <w:r w:rsidRPr="00AA6FC4">
        <w:rPr>
          <w:rFonts w:ascii="Arial" w:eastAsiaTheme="minorEastAsia" w:hAnsi="Arial" w:cs="Arial"/>
          <w:color w:val="FF0000"/>
          <w:spacing w:val="2"/>
          <w:sz w:val="20"/>
          <w:szCs w:val="20"/>
        </w:rPr>
        <w:t>FURNITURE OF ANY KIND</w:t>
      </w:r>
    </w:p>
    <w:p w14:paraId="19E4C4A2" w14:textId="77777777" w:rsidR="00E630E1" w:rsidRPr="00E630E1" w:rsidRDefault="00E630E1" w:rsidP="00E630E1">
      <w:pPr>
        <w:widowControl w:val="0"/>
        <w:kinsoku w:val="0"/>
        <w:overflowPunct w:val="0"/>
        <w:spacing w:line="278" w:lineRule="exact"/>
        <w:textAlignment w:val="baseline"/>
        <w:rPr>
          <w:rFonts w:ascii="Arial" w:eastAsiaTheme="minorEastAsia" w:hAnsi="Arial" w:cs="Arial"/>
          <w:b/>
          <w:bCs/>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b/>
          <w:bCs/>
          <w:spacing w:val="1"/>
          <w:sz w:val="20"/>
          <w:szCs w:val="20"/>
        </w:rPr>
        <w:t>Services covered under the existing formal or informal construction contract process</w:t>
      </w:r>
    </w:p>
    <w:p w14:paraId="78582E66" w14:textId="77777777" w:rsidR="00E630E1" w:rsidRPr="00E630E1" w:rsidRDefault="00E630E1" w:rsidP="00E630E1">
      <w:pPr>
        <w:widowControl w:val="0"/>
        <w:kinsoku w:val="0"/>
        <w:overflowPunct w:val="0"/>
        <w:spacing w:line="236" w:lineRule="exact"/>
        <w:textAlignment w:val="baseline"/>
        <w:rPr>
          <w:rFonts w:ascii="Arial" w:eastAsiaTheme="minorEastAsia" w:hAnsi="Arial" w:cs="Arial"/>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spacing w:val="1"/>
          <w:sz w:val="20"/>
          <w:szCs w:val="20"/>
        </w:rPr>
        <w:t>Items falling under the Merchant Category Codes Blocking List Exclusions from State use</w:t>
      </w:r>
    </w:p>
    <w:p w14:paraId="69F8FE0E" w14:textId="77777777" w:rsidR="00E630E1" w:rsidRPr="00E630E1" w:rsidRDefault="00E630E1" w:rsidP="00E630E1">
      <w:pPr>
        <w:widowControl w:val="0"/>
        <w:kinsoku w:val="0"/>
        <w:overflowPunct w:val="0"/>
        <w:spacing w:line="236" w:lineRule="exact"/>
        <w:ind w:left="360"/>
        <w:textAlignment w:val="baseline"/>
        <w:rPr>
          <w:rFonts w:ascii="Arial" w:eastAsiaTheme="minorEastAsia" w:hAnsi="Arial" w:cs="Arial"/>
          <w:sz w:val="20"/>
          <w:szCs w:val="20"/>
        </w:rPr>
      </w:pPr>
      <w:r w:rsidRPr="00E630E1">
        <w:rPr>
          <w:rFonts w:ascii="Arial" w:eastAsiaTheme="minorEastAsia" w:hAnsi="Arial" w:cs="Arial"/>
          <w:b/>
          <w:bCs/>
          <w:sz w:val="20"/>
          <w:szCs w:val="20"/>
          <w:u w:val="single"/>
        </w:rPr>
        <w:t>Some</w:t>
      </w:r>
      <w:r w:rsidRPr="00E630E1">
        <w:rPr>
          <w:rFonts w:ascii="Arial" w:eastAsiaTheme="minorEastAsia" w:hAnsi="Arial" w:cs="Arial"/>
          <w:sz w:val="20"/>
          <w:szCs w:val="20"/>
        </w:rPr>
        <w:t xml:space="preserve"> of these include:</w:t>
      </w:r>
    </w:p>
    <w:p w14:paraId="10375ACC" w14:textId="77777777" w:rsidR="00E630E1" w:rsidRPr="00E630E1" w:rsidRDefault="00E630E1" w:rsidP="00E630E1">
      <w:pPr>
        <w:widowControl w:val="0"/>
        <w:kinsoku w:val="0"/>
        <w:overflowPunct w:val="0"/>
        <w:spacing w:line="247" w:lineRule="exact"/>
        <w:ind w:left="360"/>
        <w:textAlignment w:val="baseline"/>
        <w:rPr>
          <w:rFonts w:ascii="Arial" w:eastAsiaTheme="minorEastAsia" w:hAnsi="Arial" w:cs="Arial"/>
          <w:spacing w:val="1"/>
          <w:sz w:val="20"/>
          <w:szCs w:val="20"/>
        </w:rPr>
      </w:pPr>
      <w:r w:rsidRPr="00E630E1">
        <w:rPr>
          <w:rFonts w:ascii="Arial" w:eastAsiaTheme="minorEastAsia" w:hAnsi="Arial" w:cs="Arial"/>
          <w:spacing w:val="1"/>
          <w:sz w:val="20"/>
          <w:szCs w:val="20"/>
        </w:rPr>
        <w:t>- Cash Advances, Purchase of Alcoholic Beverages, Entertainment Expenses and Money</w:t>
      </w:r>
    </w:p>
    <w:p w14:paraId="36A2F351" w14:textId="77777777" w:rsidR="00E630E1" w:rsidRPr="00E630E1" w:rsidRDefault="00E630E1" w:rsidP="00E630E1">
      <w:pPr>
        <w:widowControl w:val="0"/>
        <w:kinsoku w:val="0"/>
        <w:overflowPunct w:val="0"/>
        <w:spacing w:before="5" w:line="235" w:lineRule="exact"/>
        <w:ind w:left="720"/>
        <w:textAlignment w:val="baseline"/>
        <w:rPr>
          <w:rFonts w:ascii="Arial" w:eastAsiaTheme="minorEastAsia" w:hAnsi="Arial" w:cs="Arial"/>
          <w:sz w:val="20"/>
          <w:szCs w:val="20"/>
        </w:rPr>
      </w:pPr>
      <w:r w:rsidRPr="00E630E1">
        <w:rPr>
          <w:rFonts w:ascii="Arial" w:eastAsiaTheme="minorEastAsia" w:hAnsi="Arial" w:cs="Arial"/>
          <w:sz w:val="20"/>
          <w:szCs w:val="20"/>
        </w:rPr>
        <w:t>Orders/Wire Transfers</w:t>
      </w:r>
    </w:p>
    <w:p w14:paraId="245D2E8A" w14:textId="77777777" w:rsidR="00E630E1" w:rsidRPr="00E630E1" w:rsidRDefault="00E630E1" w:rsidP="00E630E1">
      <w:pPr>
        <w:widowControl w:val="0"/>
        <w:kinsoku w:val="0"/>
        <w:overflowPunct w:val="0"/>
        <w:spacing w:line="282" w:lineRule="exact"/>
        <w:textAlignment w:val="baseline"/>
        <w:rPr>
          <w:rFonts w:ascii="Arial" w:eastAsiaTheme="minorEastAsia" w:hAnsi="Arial" w:cs="Arial"/>
          <w:b/>
          <w:bCs/>
          <w:spacing w:val="1"/>
          <w:sz w:val="20"/>
          <w:szCs w:val="20"/>
        </w:rPr>
      </w:pPr>
      <w:r w:rsidRPr="00E630E1">
        <w:rPr>
          <w:rFonts w:ascii="Arial" w:eastAsiaTheme="minorEastAsia" w:hAnsi="Arial" w:cs="Arial"/>
          <w:spacing w:val="1"/>
          <w:sz w:val="30"/>
          <w:szCs w:val="30"/>
        </w:rPr>
        <w:t xml:space="preserve">&gt; </w:t>
      </w:r>
      <w:r w:rsidRPr="00E630E1">
        <w:rPr>
          <w:rFonts w:ascii="Arial" w:eastAsiaTheme="minorEastAsia" w:hAnsi="Arial" w:cs="Arial"/>
          <w:b/>
          <w:bCs/>
          <w:spacing w:val="1"/>
          <w:sz w:val="20"/>
          <w:szCs w:val="20"/>
        </w:rPr>
        <w:t>State Term Contracts listed below:</w:t>
      </w:r>
    </w:p>
    <w:p w14:paraId="25CF1BE2" w14:textId="77777777" w:rsidR="00E630E1" w:rsidRPr="00E630E1" w:rsidRDefault="00E630E1" w:rsidP="00E630E1">
      <w:pPr>
        <w:widowControl w:val="0"/>
        <w:kinsoku w:val="0"/>
        <w:overflowPunct w:val="0"/>
        <w:spacing w:line="241" w:lineRule="exact"/>
        <w:ind w:left="360"/>
        <w:textAlignment w:val="baseline"/>
        <w:rPr>
          <w:rFonts w:ascii="Arial" w:eastAsiaTheme="minorEastAsia" w:hAnsi="Arial" w:cs="Arial"/>
          <w:spacing w:val="6"/>
          <w:sz w:val="20"/>
          <w:szCs w:val="20"/>
        </w:rPr>
      </w:pPr>
      <w:r w:rsidRPr="00E630E1">
        <w:rPr>
          <w:rFonts w:ascii="Arial" w:eastAsiaTheme="minorEastAsia" w:hAnsi="Arial" w:cs="Arial"/>
          <w:spacing w:val="6"/>
          <w:sz w:val="20"/>
          <w:szCs w:val="20"/>
        </w:rPr>
        <w:t xml:space="preserve">- 204A </w:t>
      </w:r>
      <w:r w:rsidRPr="00E630E1">
        <w:rPr>
          <w:rFonts w:ascii="Arial" w:eastAsiaTheme="minorEastAsia" w:hAnsi="Arial" w:cs="Arial"/>
          <w:spacing w:val="6"/>
          <w:sz w:val="25"/>
          <w:szCs w:val="25"/>
        </w:rPr>
        <w:t xml:space="preserve">– </w:t>
      </w:r>
      <w:r w:rsidRPr="00E630E1">
        <w:rPr>
          <w:rFonts w:ascii="Arial" w:eastAsiaTheme="minorEastAsia" w:hAnsi="Arial" w:cs="Arial"/>
          <w:spacing w:val="6"/>
          <w:sz w:val="20"/>
          <w:szCs w:val="20"/>
        </w:rPr>
        <w:t>Desktops and Laptops</w:t>
      </w:r>
    </w:p>
    <w:p w14:paraId="156D65FA" w14:textId="77777777" w:rsidR="00E630E1" w:rsidRPr="00E630E1" w:rsidRDefault="00E630E1" w:rsidP="00E630E1">
      <w:pPr>
        <w:widowControl w:val="0"/>
        <w:kinsoku w:val="0"/>
        <w:overflowPunct w:val="0"/>
        <w:spacing w:before="1" w:line="249" w:lineRule="exact"/>
        <w:ind w:left="360"/>
        <w:textAlignment w:val="baseline"/>
        <w:rPr>
          <w:rFonts w:ascii="Arial" w:eastAsiaTheme="minorEastAsia" w:hAnsi="Arial" w:cs="Arial"/>
          <w:spacing w:val="1"/>
          <w:sz w:val="20"/>
          <w:szCs w:val="20"/>
        </w:rPr>
      </w:pPr>
      <w:r w:rsidRPr="00E630E1">
        <w:rPr>
          <w:rFonts w:ascii="Arial" w:eastAsiaTheme="minorEastAsia" w:hAnsi="Arial" w:cs="Arial"/>
          <w:spacing w:val="1"/>
          <w:sz w:val="20"/>
          <w:szCs w:val="20"/>
        </w:rPr>
        <w:t xml:space="preserve">- 204D </w:t>
      </w:r>
      <w:r w:rsidRPr="00E630E1">
        <w:rPr>
          <w:rFonts w:ascii="Arial" w:eastAsiaTheme="minorEastAsia" w:hAnsi="Arial" w:cs="Arial"/>
          <w:spacing w:val="1"/>
          <w:sz w:val="25"/>
          <w:szCs w:val="25"/>
        </w:rPr>
        <w:t xml:space="preserve">– </w:t>
      </w:r>
      <w:r w:rsidRPr="00E630E1">
        <w:rPr>
          <w:rFonts w:ascii="Arial" w:eastAsiaTheme="minorEastAsia" w:hAnsi="Arial" w:cs="Arial"/>
          <w:spacing w:val="1"/>
          <w:sz w:val="20"/>
          <w:szCs w:val="20"/>
        </w:rPr>
        <w:t xml:space="preserve">Printers (including All-in-One units </w:t>
      </w:r>
      <w:r w:rsidRPr="00E630E1">
        <w:rPr>
          <w:rFonts w:ascii="Arial" w:eastAsiaTheme="minorEastAsia" w:hAnsi="Arial" w:cs="Arial"/>
          <w:spacing w:val="1"/>
          <w:sz w:val="25"/>
          <w:szCs w:val="25"/>
        </w:rPr>
        <w:t xml:space="preserve">– </w:t>
      </w:r>
      <w:r w:rsidRPr="00E630E1">
        <w:rPr>
          <w:rFonts w:ascii="Arial" w:eastAsiaTheme="minorEastAsia" w:hAnsi="Arial" w:cs="Arial"/>
          <w:spacing w:val="1"/>
          <w:sz w:val="20"/>
          <w:szCs w:val="20"/>
        </w:rPr>
        <w:t>printer/fax/scanner/copier)</w:t>
      </w:r>
    </w:p>
    <w:p w14:paraId="20EDD621" w14:textId="77777777" w:rsidR="00E630E1" w:rsidRPr="00E630E1" w:rsidRDefault="00E630E1" w:rsidP="00E630E1">
      <w:pPr>
        <w:widowControl w:val="0"/>
        <w:kinsoku w:val="0"/>
        <w:overflowPunct w:val="0"/>
        <w:spacing w:line="249" w:lineRule="exact"/>
        <w:ind w:left="360"/>
        <w:textAlignment w:val="baseline"/>
        <w:rPr>
          <w:rFonts w:ascii="Arial" w:eastAsiaTheme="minorEastAsia" w:hAnsi="Arial" w:cs="Arial"/>
          <w:spacing w:val="5"/>
          <w:sz w:val="20"/>
          <w:szCs w:val="20"/>
        </w:rPr>
      </w:pPr>
      <w:r w:rsidRPr="00E630E1">
        <w:rPr>
          <w:rFonts w:ascii="Arial" w:eastAsiaTheme="minorEastAsia" w:hAnsi="Arial" w:cs="Arial"/>
          <w:spacing w:val="5"/>
          <w:sz w:val="20"/>
          <w:szCs w:val="20"/>
        </w:rPr>
        <w:t xml:space="preserve">- 269A </w:t>
      </w:r>
      <w:r w:rsidRPr="00E630E1">
        <w:rPr>
          <w:rFonts w:ascii="Arial" w:eastAsiaTheme="minorEastAsia" w:hAnsi="Arial" w:cs="Arial"/>
          <w:spacing w:val="5"/>
          <w:sz w:val="25"/>
          <w:szCs w:val="25"/>
        </w:rPr>
        <w:t xml:space="preserve">– </w:t>
      </w:r>
      <w:r w:rsidRPr="00E630E1">
        <w:rPr>
          <w:rFonts w:ascii="Arial" w:eastAsiaTheme="minorEastAsia" w:hAnsi="Arial" w:cs="Arial"/>
          <w:spacing w:val="5"/>
          <w:sz w:val="20"/>
          <w:szCs w:val="20"/>
        </w:rPr>
        <w:t xml:space="preserve">Drugs and Medicine – Except for use for Veterinary Medical purposes to treat animals under the care of the department. </w:t>
      </w:r>
    </w:p>
    <w:p w14:paraId="5F3C6D34" w14:textId="77777777" w:rsidR="00E630E1" w:rsidRPr="00E630E1" w:rsidRDefault="00E630E1" w:rsidP="00E630E1">
      <w:pPr>
        <w:widowControl w:val="0"/>
        <w:kinsoku w:val="0"/>
        <w:overflowPunct w:val="0"/>
        <w:spacing w:before="1" w:line="249" w:lineRule="exact"/>
        <w:ind w:left="360"/>
        <w:textAlignment w:val="baseline"/>
        <w:rPr>
          <w:rFonts w:ascii="Arial" w:eastAsiaTheme="minorEastAsia" w:hAnsi="Arial" w:cs="Arial"/>
          <w:spacing w:val="5"/>
          <w:sz w:val="20"/>
          <w:szCs w:val="20"/>
        </w:rPr>
      </w:pPr>
      <w:r w:rsidRPr="00E630E1">
        <w:rPr>
          <w:rFonts w:ascii="Arial" w:eastAsiaTheme="minorEastAsia" w:hAnsi="Arial" w:cs="Arial"/>
          <w:spacing w:val="5"/>
          <w:sz w:val="20"/>
          <w:szCs w:val="20"/>
        </w:rPr>
        <w:t xml:space="preserve">- 271A </w:t>
      </w:r>
      <w:r w:rsidRPr="00E630E1">
        <w:rPr>
          <w:rFonts w:ascii="Arial" w:eastAsiaTheme="minorEastAsia" w:hAnsi="Arial" w:cs="Arial"/>
          <w:spacing w:val="5"/>
          <w:sz w:val="25"/>
          <w:szCs w:val="25"/>
        </w:rPr>
        <w:t xml:space="preserve">– </w:t>
      </w:r>
      <w:r w:rsidRPr="00E630E1">
        <w:rPr>
          <w:rFonts w:ascii="Arial" w:eastAsiaTheme="minorEastAsia" w:hAnsi="Arial" w:cs="Arial"/>
          <w:spacing w:val="5"/>
          <w:sz w:val="20"/>
          <w:szCs w:val="20"/>
        </w:rPr>
        <w:t>Birth Control Items</w:t>
      </w:r>
    </w:p>
    <w:p w14:paraId="2C364D17" w14:textId="77777777" w:rsidR="00E630E1" w:rsidRPr="00E630E1" w:rsidRDefault="00E630E1" w:rsidP="00E630E1">
      <w:pPr>
        <w:widowControl w:val="0"/>
        <w:kinsoku w:val="0"/>
        <w:overflowPunct w:val="0"/>
        <w:spacing w:before="1" w:line="249" w:lineRule="exact"/>
        <w:ind w:left="360"/>
        <w:textAlignment w:val="baseline"/>
        <w:rPr>
          <w:rFonts w:ascii="Arial" w:eastAsiaTheme="minorEastAsia" w:hAnsi="Arial" w:cs="Arial"/>
          <w:spacing w:val="2"/>
          <w:sz w:val="20"/>
          <w:szCs w:val="20"/>
        </w:rPr>
      </w:pPr>
      <w:r w:rsidRPr="00E630E1">
        <w:rPr>
          <w:rFonts w:ascii="Arial" w:eastAsiaTheme="minorEastAsia" w:hAnsi="Arial" w:cs="Arial"/>
          <w:spacing w:val="2"/>
          <w:sz w:val="20"/>
          <w:szCs w:val="20"/>
        </w:rPr>
        <w:t xml:space="preserve">- 271B </w:t>
      </w:r>
      <w:r w:rsidRPr="00E630E1">
        <w:rPr>
          <w:rFonts w:ascii="Arial" w:eastAsiaTheme="minorEastAsia" w:hAnsi="Arial" w:cs="Arial"/>
          <w:spacing w:val="2"/>
          <w:sz w:val="25"/>
          <w:szCs w:val="25"/>
        </w:rPr>
        <w:t xml:space="preserve">– </w:t>
      </w:r>
      <w:r w:rsidRPr="00E630E1">
        <w:rPr>
          <w:rFonts w:ascii="Arial" w:eastAsiaTheme="minorEastAsia" w:hAnsi="Arial" w:cs="Arial"/>
          <w:spacing w:val="2"/>
          <w:sz w:val="20"/>
          <w:szCs w:val="20"/>
        </w:rPr>
        <w:t>Intravenous Administration Sets and Solutions</w:t>
      </w:r>
    </w:p>
    <w:p w14:paraId="3A384618" w14:textId="77777777" w:rsidR="00E630E1" w:rsidRPr="00E630E1" w:rsidRDefault="00E630E1" w:rsidP="00E630E1">
      <w:pPr>
        <w:widowControl w:val="0"/>
        <w:kinsoku w:val="0"/>
        <w:overflowPunct w:val="0"/>
        <w:spacing w:line="249" w:lineRule="exact"/>
        <w:ind w:left="360"/>
        <w:textAlignment w:val="baseline"/>
        <w:rPr>
          <w:rFonts w:ascii="Arial" w:eastAsiaTheme="minorEastAsia" w:hAnsi="Arial" w:cs="Arial"/>
          <w:spacing w:val="5"/>
          <w:sz w:val="20"/>
          <w:szCs w:val="20"/>
        </w:rPr>
      </w:pPr>
      <w:r w:rsidRPr="00E630E1">
        <w:rPr>
          <w:rFonts w:ascii="Arial" w:eastAsiaTheme="minorEastAsia" w:hAnsi="Arial" w:cs="Arial"/>
          <w:spacing w:val="5"/>
          <w:sz w:val="20"/>
          <w:szCs w:val="20"/>
        </w:rPr>
        <w:t xml:space="preserve">- 271C </w:t>
      </w:r>
      <w:r w:rsidRPr="00E630E1">
        <w:rPr>
          <w:rFonts w:ascii="Arial" w:eastAsiaTheme="minorEastAsia" w:hAnsi="Arial" w:cs="Arial"/>
          <w:spacing w:val="5"/>
          <w:sz w:val="25"/>
          <w:szCs w:val="25"/>
        </w:rPr>
        <w:t xml:space="preserve">– </w:t>
      </w:r>
      <w:r w:rsidRPr="00E630E1">
        <w:rPr>
          <w:rFonts w:ascii="Arial" w:eastAsiaTheme="minorEastAsia" w:hAnsi="Arial" w:cs="Arial"/>
          <w:spacing w:val="5"/>
          <w:sz w:val="20"/>
          <w:szCs w:val="20"/>
        </w:rPr>
        <w:t>Influenza Vaccine</w:t>
      </w:r>
    </w:p>
    <w:p w14:paraId="1BE5DF49" w14:textId="77777777" w:rsidR="00E630E1" w:rsidRPr="00E630E1" w:rsidRDefault="00E630E1" w:rsidP="00E630E1">
      <w:pPr>
        <w:widowControl w:val="0"/>
        <w:kinsoku w:val="0"/>
        <w:overflowPunct w:val="0"/>
        <w:spacing w:before="1" w:line="249" w:lineRule="exact"/>
        <w:ind w:left="360"/>
        <w:textAlignment w:val="baseline"/>
        <w:rPr>
          <w:rFonts w:ascii="Arial" w:eastAsiaTheme="minorEastAsia" w:hAnsi="Arial" w:cs="Arial"/>
          <w:spacing w:val="3"/>
          <w:sz w:val="20"/>
          <w:szCs w:val="20"/>
        </w:rPr>
      </w:pPr>
      <w:r w:rsidRPr="00E630E1">
        <w:rPr>
          <w:rFonts w:ascii="Arial" w:eastAsiaTheme="minorEastAsia" w:hAnsi="Arial" w:cs="Arial"/>
          <w:spacing w:val="3"/>
          <w:sz w:val="20"/>
          <w:szCs w:val="20"/>
        </w:rPr>
        <w:t xml:space="preserve">- 345B </w:t>
      </w:r>
      <w:r w:rsidRPr="00E630E1">
        <w:rPr>
          <w:rFonts w:ascii="Arial" w:eastAsiaTheme="minorEastAsia" w:hAnsi="Arial" w:cs="Arial"/>
          <w:spacing w:val="3"/>
          <w:sz w:val="25"/>
          <w:szCs w:val="25"/>
        </w:rPr>
        <w:t xml:space="preserve">– </w:t>
      </w:r>
      <w:r w:rsidRPr="00E630E1">
        <w:rPr>
          <w:rFonts w:ascii="Arial" w:eastAsiaTheme="minorEastAsia" w:hAnsi="Arial" w:cs="Arial"/>
          <w:spacing w:val="3"/>
          <w:sz w:val="20"/>
          <w:szCs w:val="20"/>
        </w:rPr>
        <w:t>Prescription Safety Spectacles</w:t>
      </w:r>
    </w:p>
    <w:p w14:paraId="5CB3C1D1" w14:textId="77777777" w:rsidR="00E630E1" w:rsidRPr="00E630E1" w:rsidRDefault="00E630E1" w:rsidP="00E630E1">
      <w:pPr>
        <w:widowControl w:val="0"/>
        <w:kinsoku w:val="0"/>
        <w:overflowPunct w:val="0"/>
        <w:spacing w:line="249" w:lineRule="exact"/>
        <w:ind w:left="360"/>
        <w:textAlignment w:val="baseline"/>
        <w:rPr>
          <w:rFonts w:ascii="Arial" w:eastAsiaTheme="minorEastAsia" w:hAnsi="Arial" w:cs="Arial"/>
          <w:spacing w:val="4"/>
          <w:sz w:val="20"/>
          <w:szCs w:val="20"/>
        </w:rPr>
      </w:pPr>
      <w:r w:rsidRPr="00E630E1">
        <w:rPr>
          <w:rFonts w:ascii="Arial" w:eastAsiaTheme="minorEastAsia" w:hAnsi="Arial" w:cs="Arial"/>
          <w:spacing w:val="4"/>
          <w:sz w:val="20"/>
          <w:szCs w:val="20"/>
        </w:rPr>
        <w:t xml:space="preserve">- 405G </w:t>
      </w:r>
      <w:r w:rsidRPr="00E630E1">
        <w:rPr>
          <w:rFonts w:ascii="Arial" w:eastAsiaTheme="minorEastAsia" w:hAnsi="Arial" w:cs="Arial"/>
          <w:spacing w:val="4"/>
          <w:sz w:val="25"/>
          <w:szCs w:val="25"/>
        </w:rPr>
        <w:t xml:space="preserve">– </w:t>
      </w:r>
      <w:r w:rsidRPr="00E630E1">
        <w:rPr>
          <w:rFonts w:ascii="Arial" w:eastAsiaTheme="minorEastAsia" w:hAnsi="Arial" w:cs="Arial"/>
          <w:spacing w:val="4"/>
          <w:sz w:val="20"/>
          <w:szCs w:val="20"/>
        </w:rPr>
        <w:t>Motor Fleet Gas Credit Card</w:t>
      </w:r>
    </w:p>
    <w:p w14:paraId="771F6802" w14:textId="77777777" w:rsidR="00E630E1" w:rsidRPr="00162795" w:rsidRDefault="00E630E1" w:rsidP="00E630E1">
      <w:pPr>
        <w:widowControl w:val="0"/>
        <w:kinsoku w:val="0"/>
        <w:overflowPunct w:val="0"/>
        <w:spacing w:before="1" w:line="249" w:lineRule="exact"/>
        <w:ind w:left="360"/>
        <w:textAlignment w:val="baseline"/>
        <w:rPr>
          <w:rFonts w:ascii="Arial" w:eastAsiaTheme="minorEastAsia" w:hAnsi="Arial" w:cs="Arial"/>
          <w:color w:val="FF0000"/>
          <w:spacing w:val="3"/>
          <w:sz w:val="20"/>
          <w:szCs w:val="20"/>
        </w:rPr>
      </w:pPr>
      <w:r w:rsidRPr="00E630E1">
        <w:rPr>
          <w:rFonts w:ascii="Arial" w:eastAsiaTheme="minorEastAsia" w:hAnsi="Arial" w:cs="Arial"/>
          <w:spacing w:val="3"/>
          <w:sz w:val="20"/>
          <w:szCs w:val="20"/>
        </w:rPr>
        <w:t xml:space="preserve">- </w:t>
      </w:r>
      <w:r w:rsidRPr="00162795">
        <w:rPr>
          <w:rFonts w:ascii="Arial" w:eastAsiaTheme="minorEastAsia" w:hAnsi="Arial" w:cs="Arial"/>
          <w:color w:val="FF0000"/>
          <w:spacing w:val="3"/>
          <w:sz w:val="20"/>
          <w:szCs w:val="20"/>
        </w:rPr>
        <w:t xml:space="preserve">420 - (All) and 425 (All) </w:t>
      </w:r>
      <w:r w:rsidRPr="00162795">
        <w:rPr>
          <w:rFonts w:ascii="Arial" w:eastAsiaTheme="minorEastAsia" w:hAnsi="Arial" w:cs="Arial"/>
          <w:color w:val="FF0000"/>
          <w:spacing w:val="3"/>
          <w:sz w:val="25"/>
          <w:szCs w:val="25"/>
        </w:rPr>
        <w:t xml:space="preserve">– </w:t>
      </w:r>
      <w:r w:rsidRPr="00162795">
        <w:rPr>
          <w:rFonts w:ascii="Arial" w:eastAsiaTheme="minorEastAsia" w:hAnsi="Arial" w:cs="Arial"/>
          <w:color w:val="FF0000"/>
          <w:spacing w:val="3"/>
          <w:sz w:val="20"/>
          <w:szCs w:val="20"/>
        </w:rPr>
        <w:t>Furniture, Filing and Storage Cabinets</w:t>
      </w:r>
    </w:p>
    <w:p w14:paraId="0AE602F3" w14:textId="77777777" w:rsidR="00E630E1" w:rsidRPr="00E630E1" w:rsidRDefault="00E630E1" w:rsidP="00E630E1">
      <w:pPr>
        <w:widowControl w:val="0"/>
        <w:kinsoku w:val="0"/>
        <w:overflowPunct w:val="0"/>
        <w:spacing w:before="1" w:line="249" w:lineRule="exact"/>
        <w:ind w:left="360"/>
        <w:textAlignment w:val="baseline"/>
        <w:rPr>
          <w:rFonts w:ascii="Arial" w:eastAsiaTheme="minorEastAsia" w:hAnsi="Arial" w:cs="Arial"/>
          <w:spacing w:val="5"/>
          <w:sz w:val="20"/>
          <w:szCs w:val="20"/>
        </w:rPr>
      </w:pPr>
      <w:r w:rsidRPr="00E630E1">
        <w:rPr>
          <w:rFonts w:ascii="Arial" w:eastAsiaTheme="minorEastAsia" w:hAnsi="Arial" w:cs="Arial"/>
          <w:spacing w:val="5"/>
          <w:sz w:val="20"/>
          <w:szCs w:val="20"/>
        </w:rPr>
        <w:t xml:space="preserve">- 475F </w:t>
      </w:r>
      <w:r w:rsidRPr="00E630E1">
        <w:rPr>
          <w:rFonts w:ascii="Arial" w:eastAsiaTheme="minorEastAsia" w:hAnsi="Arial" w:cs="Arial"/>
          <w:spacing w:val="5"/>
          <w:sz w:val="25"/>
          <w:szCs w:val="25"/>
        </w:rPr>
        <w:t xml:space="preserve">– </w:t>
      </w:r>
      <w:r w:rsidRPr="00E630E1">
        <w:rPr>
          <w:rFonts w:ascii="Arial" w:eastAsiaTheme="minorEastAsia" w:hAnsi="Arial" w:cs="Arial"/>
          <w:spacing w:val="5"/>
          <w:sz w:val="20"/>
          <w:szCs w:val="20"/>
        </w:rPr>
        <w:t>Syringes and Needles</w:t>
      </w:r>
    </w:p>
    <w:p w14:paraId="350BDF3F" w14:textId="77777777" w:rsidR="00E630E1" w:rsidRPr="00E630E1" w:rsidRDefault="00E630E1" w:rsidP="00E630E1">
      <w:pPr>
        <w:widowControl w:val="0"/>
        <w:kinsoku w:val="0"/>
        <w:overflowPunct w:val="0"/>
        <w:spacing w:line="249" w:lineRule="exact"/>
        <w:ind w:left="360"/>
        <w:textAlignment w:val="baseline"/>
        <w:rPr>
          <w:rFonts w:ascii="Arial" w:eastAsiaTheme="minorEastAsia" w:hAnsi="Arial" w:cs="Arial"/>
          <w:spacing w:val="3"/>
          <w:sz w:val="20"/>
          <w:szCs w:val="20"/>
        </w:rPr>
      </w:pPr>
      <w:r w:rsidRPr="00E630E1">
        <w:rPr>
          <w:rFonts w:ascii="Arial" w:eastAsiaTheme="minorEastAsia" w:hAnsi="Arial" w:cs="Arial"/>
          <w:spacing w:val="3"/>
          <w:sz w:val="20"/>
          <w:szCs w:val="20"/>
        </w:rPr>
        <w:t xml:space="preserve">- 475H </w:t>
      </w:r>
      <w:r w:rsidRPr="00E630E1">
        <w:rPr>
          <w:rFonts w:ascii="Arial" w:eastAsiaTheme="minorEastAsia" w:hAnsi="Arial" w:cs="Arial"/>
          <w:spacing w:val="3"/>
          <w:sz w:val="25"/>
          <w:szCs w:val="25"/>
        </w:rPr>
        <w:t xml:space="preserve">– </w:t>
      </w:r>
      <w:r w:rsidRPr="00E630E1">
        <w:rPr>
          <w:rFonts w:ascii="Arial" w:eastAsiaTheme="minorEastAsia" w:hAnsi="Arial" w:cs="Arial"/>
          <w:spacing w:val="3"/>
          <w:sz w:val="20"/>
          <w:szCs w:val="20"/>
        </w:rPr>
        <w:t>Blood Collection Tubes and Needles</w:t>
      </w:r>
    </w:p>
    <w:p w14:paraId="23804BDB" w14:textId="77777777" w:rsidR="00E630E1" w:rsidRPr="00E630E1" w:rsidRDefault="00E630E1" w:rsidP="00E630E1">
      <w:pPr>
        <w:widowControl w:val="0"/>
        <w:kinsoku w:val="0"/>
        <w:overflowPunct w:val="0"/>
        <w:spacing w:before="1" w:line="249" w:lineRule="exact"/>
        <w:ind w:left="360"/>
        <w:textAlignment w:val="baseline"/>
        <w:rPr>
          <w:rFonts w:ascii="Arial" w:eastAsiaTheme="minorEastAsia" w:hAnsi="Arial" w:cs="Arial"/>
          <w:spacing w:val="7"/>
          <w:sz w:val="20"/>
          <w:szCs w:val="20"/>
        </w:rPr>
      </w:pPr>
      <w:r w:rsidRPr="00E630E1">
        <w:rPr>
          <w:rFonts w:ascii="Arial" w:eastAsiaTheme="minorEastAsia" w:hAnsi="Arial" w:cs="Arial"/>
          <w:spacing w:val="7"/>
          <w:sz w:val="20"/>
          <w:szCs w:val="20"/>
        </w:rPr>
        <w:t xml:space="preserve">- 680A </w:t>
      </w:r>
      <w:r w:rsidRPr="00E630E1">
        <w:rPr>
          <w:rFonts w:ascii="Arial" w:eastAsiaTheme="minorEastAsia" w:hAnsi="Arial" w:cs="Arial"/>
          <w:spacing w:val="7"/>
          <w:sz w:val="25"/>
          <w:szCs w:val="25"/>
        </w:rPr>
        <w:t xml:space="preserve">– </w:t>
      </w:r>
      <w:r w:rsidRPr="00E630E1">
        <w:rPr>
          <w:rFonts w:ascii="Arial" w:eastAsiaTheme="minorEastAsia" w:hAnsi="Arial" w:cs="Arial"/>
          <w:spacing w:val="7"/>
          <w:sz w:val="20"/>
          <w:szCs w:val="20"/>
        </w:rPr>
        <w:t>Ammunition</w:t>
      </w:r>
    </w:p>
    <w:p w14:paraId="0BEACD7B" w14:textId="77777777" w:rsidR="00E630E1" w:rsidRPr="00E630E1" w:rsidRDefault="00E630E1" w:rsidP="00E630E1">
      <w:pPr>
        <w:widowControl w:val="0"/>
        <w:kinsoku w:val="0"/>
        <w:overflowPunct w:val="0"/>
        <w:spacing w:line="249" w:lineRule="exact"/>
        <w:ind w:left="360"/>
        <w:textAlignment w:val="baseline"/>
        <w:rPr>
          <w:rFonts w:ascii="Arial" w:eastAsiaTheme="minorEastAsia" w:hAnsi="Arial" w:cs="Arial"/>
          <w:spacing w:val="2"/>
          <w:sz w:val="20"/>
          <w:szCs w:val="20"/>
        </w:rPr>
      </w:pPr>
      <w:r w:rsidRPr="00E630E1">
        <w:rPr>
          <w:rFonts w:ascii="Arial" w:eastAsiaTheme="minorEastAsia" w:hAnsi="Arial" w:cs="Arial"/>
          <w:spacing w:val="2"/>
          <w:sz w:val="20"/>
          <w:szCs w:val="20"/>
        </w:rPr>
        <w:t xml:space="preserve">- 725A-725G </w:t>
      </w:r>
      <w:r w:rsidRPr="00E630E1">
        <w:rPr>
          <w:rFonts w:ascii="Arial" w:eastAsiaTheme="minorEastAsia" w:hAnsi="Arial" w:cs="Arial"/>
          <w:spacing w:val="2"/>
          <w:sz w:val="25"/>
          <w:szCs w:val="25"/>
        </w:rPr>
        <w:t xml:space="preserve">– </w:t>
      </w:r>
      <w:r w:rsidRPr="00E630E1">
        <w:rPr>
          <w:rFonts w:ascii="Arial" w:eastAsiaTheme="minorEastAsia" w:hAnsi="Arial" w:cs="Arial"/>
          <w:spacing w:val="2"/>
          <w:sz w:val="20"/>
          <w:szCs w:val="20"/>
        </w:rPr>
        <w:t>Digital Telephone Systems and Two Way Radios</w:t>
      </w:r>
    </w:p>
    <w:p w14:paraId="49D98EA5" w14:textId="77777777" w:rsidR="00AA6FC4" w:rsidRDefault="00E630E1" w:rsidP="00AA6FC4">
      <w:pPr>
        <w:widowControl w:val="0"/>
        <w:kinsoku w:val="0"/>
        <w:overflowPunct w:val="0"/>
        <w:spacing w:before="1" w:line="249" w:lineRule="exact"/>
        <w:ind w:left="360"/>
        <w:textAlignment w:val="baseline"/>
      </w:pPr>
      <w:r w:rsidRPr="00E630E1">
        <w:rPr>
          <w:rFonts w:ascii="Arial" w:eastAsiaTheme="minorEastAsia" w:hAnsi="Arial" w:cs="Arial"/>
          <w:spacing w:val="1"/>
          <w:sz w:val="20"/>
          <w:szCs w:val="20"/>
        </w:rPr>
        <w:t xml:space="preserve">- 915A &amp; B </w:t>
      </w:r>
      <w:r w:rsidRPr="00E630E1">
        <w:rPr>
          <w:rFonts w:ascii="Arial" w:eastAsiaTheme="minorEastAsia" w:hAnsi="Arial" w:cs="Arial"/>
          <w:spacing w:val="1"/>
          <w:sz w:val="25"/>
          <w:szCs w:val="25"/>
        </w:rPr>
        <w:t xml:space="preserve">– </w:t>
      </w:r>
      <w:r w:rsidRPr="00E630E1">
        <w:rPr>
          <w:rFonts w:ascii="Arial" w:eastAsiaTheme="minorEastAsia" w:hAnsi="Arial" w:cs="Arial"/>
          <w:spacing w:val="1"/>
          <w:sz w:val="20"/>
          <w:szCs w:val="20"/>
        </w:rPr>
        <w:t>Cellular Telephone and Paging Service (with equipment)</w:t>
      </w:r>
      <w:r w:rsidR="00AA6FC4">
        <w:t xml:space="preserve">- 966A – Business Cards </w:t>
      </w:r>
    </w:p>
    <w:p w14:paraId="3A423B2A" w14:textId="77777777" w:rsidR="00AA6FC4" w:rsidRPr="00E630E1" w:rsidRDefault="00AA6FC4" w:rsidP="00E630E1">
      <w:pPr>
        <w:widowControl w:val="0"/>
        <w:kinsoku w:val="0"/>
        <w:overflowPunct w:val="0"/>
        <w:spacing w:before="1" w:line="249" w:lineRule="exact"/>
        <w:ind w:left="360"/>
        <w:textAlignment w:val="baseline"/>
        <w:rPr>
          <w:rFonts w:ascii="Arial" w:eastAsiaTheme="minorEastAsia" w:hAnsi="Arial" w:cs="Arial"/>
          <w:spacing w:val="1"/>
          <w:sz w:val="20"/>
          <w:szCs w:val="20"/>
        </w:rPr>
      </w:pPr>
    </w:p>
    <w:p w14:paraId="19E49154" w14:textId="77777777" w:rsidR="007D2A65" w:rsidRPr="00221FA1" w:rsidRDefault="007D2A65" w:rsidP="007D2A65">
      <w:pPr>
        <w:rPr>
          <w:rFonts w:ascii="Arial" w:hAnsi="Arial"/>
        </w:rPr>
      </w:pPr>
    </w:p>
    <w:p w14:paraId="70A7F989" w14:textId="77777777" w:rsidR="006C08A4" w:rsidRPr="008F58E2" w:rsidRDefault="008F58E2" w:rsidP="008F58E2">
      <w:pPr>
        <w:autoSpaceDE w:val="0"/>
        <w:autoSpaceDN w:val="0"/>
        <w:adjustRightInd w:val="0"/>
        <w:jc w:val="center"/>
        <w:rPr>
          <w:rFonts w:ascii="LucidaHandwriting-Italic" w:hAnsi="LucidaHandwriting-Italic" w:cs="LucidaHandwriting-Italic"/>
          <w:iCs/>
        </w:rPr>
      </w:pPr>
      <w:r w:rsidRPr="008F58E2">
        <w:rPr>
          <w:rFonts w:ascii="LucidaHandwriting-Italic" w:hAnsi="LucidaHandwriting-Italic" w:cs="LucidaHandwriting-Italic"/>
          <w:iCs/>
        </w:rPr>
        <w:t>RECURRING PURCHASES</w:t>
      </w:r>
    </w:p>
    <w:p w14:paraId="771CFB8C" w14:textId="77777777" w:rsidR="00E06DE6" w:rsidRDefault="00E06DE6" w:rsidP="006C08A4">
      <w:pPr>
        <w:autoSpaceDE w:val="0"/>
        <w:autoSpaceDN w:val="0"/>
        <w:adjustRightInd w:val="0"/>
        <w:rPr>
          <w:rFonts w:ascii="Calibri" w:hAnsi="Calibri" w:cs="Calibri"/>
          <w:color w:val="000000"/>
          <w:sz w:val="23"/>
          <w:szCs w:val="23"/>
        </w:rPr>
      </w:pPr>
    </w:p>
    <w:p w14:paraId="2DEB1096" w14:textId="77777777" w:rsidR="00E06DE6" w:rsidRDefault="00E06DE6" w:rsidP="006C08A4">
      <w:pPr>
        <w:autoSpaceDE w:val="0"/>
        <w:autoSpaceDN w:val="0"/>
        <w:adjustRightInd w:val="0"/>
        <w:rPr>
          <w:rFonts w:ascii="Calibri" w:hAnsi="Calibri" w:cs="Calibri"/>
          <w:color w:val="000000"/>
          <w:sz w:val="23"/>
          <w:szCs w:val="23"/>
        </w:rPr>
      </w:pPr>
      <w:r>
        <w:rPr>
          <w:rFonts w:ascii="Calibri" w:hAnsi="Calibri" w:cs="Calibri"/>
          <w:color w:val="000000"/>
          <w:sz w:val="23"/>
          <w:szCs w:val="23"/>
        </w:rPr>
        <w:t>The following will help you determine if an official D</w:t>
      </w:r>
      <w:r w:rsidR="00E15EE0">
        <w:rPr>
          <w:rFonts w:ascii="Calibri" w:hAnsi="Calibri" w:cs="Calibri"/>
          <w:color w:val="000000"/>
          <w:sz w:val="23"/>
          <w:szCs w:val="23"/>
        </w:rPr>
        <w:t xml:space="preserve">NCR </w:t>
      </w:r>
      <w:r>
        <w:rPr>
          <w:rFonts w:ascii="Calibri" w:hAnsi="Calibri" w:cs="Calibri"/>
          <w:color w:val="000000"/>
          <w:sz w:val="23"/>
          <w:szCs w:val="23"/>
        </w:rPr>
        <w:t>Contract is required:</w:t>
      </w:r>
    </w:p>
    <w:p w14:paraId="2DE82588" w14:textId="77777777" w:rsidR="00E06DE6" w:rsidRDefault="00E06DE6" w:rsidP="006C08A4">
      <w:pPr>
        <w:autoSpaceDE w:val="0"/>
        <w:autoSpaceDN w:val="0"/>
        <w:adjustRightInd w:val="0"/>
        <w:rPr>
          <w:rFonts w:ascii="Calibri" w:hAnsi="Calibri" w:cs="Calibri"/>
          <w:color w:val="000000"/>
          <w:sz w:val="23"/>
          <w:szCs w:val="23"/>
        </w:rPr>
      </w:pPr>
    </w:p>
    <w:p w14:paraId="3DF4A07B" w14:textId="77777777" w:rsidR="00E06DE6" w:rsidRDefault="00E06DE6" w:rsidP="00E06DE6">
      <w:pPr>
        <w:pStyle w:val="ListParagraph"/>
        <w:numPr>
          <w:ilvl w:val="0"/>
          <w:numId w:val="16"/>
        </w:numPr>
        <w:autoSpaceDE w:val="0"/>
        <w:autoSpaceDN w:val="0"/>
        <w:adjustRightInd w:val="0"/>
        <w:rPr>
          <w:rFonts w:ascii="Calibri" w:hAnsi="Calibri" w:cs="Calibri"/>
          <w:color w:val="000000"/>
          <w:sz w:val="23"/>
          <w:szCs w:val="23"/>
        </w:rPr>
      </w:pPr>
      <w:r>
        <w:rPr>
          <w:rFonts w:ascii="Calibri" w:hAnsi="Calibri" w:cs="Calibri"/>
          <w:color w:val="000000"/>
          <w:sz w:val="23"/>
          <w:szCs w:val="23"/>
        </w:rPr>
        <w:t>Monthly services for normal trash collection shall require an official D</w:t>
      </w:r>
      <w:r w:rsidR="00E15EE0">
        <w:rPr>
          <w:rFonts w:ascii="Calibri" w:hAnsi="Calibri" w:cs="Calibri"/>
          <w:color w:val="000000"/>
          <w:sz w:val="23"/>
          <w:szCs w:val="23"/>
        </w:rPr>
        <w:t>NCR</w:t>
      </w:r>
      <w:r>
        <w:rPr>
          <w:rFonts w:ascii="Calibri" w:hAnsi="Calibri" w:cs="Calibri"/>
          <w:color w:val="000000"/>
          <w:sz w:val="23"/>
          <w:szCs w:val="23"/>
        </w:rPr>
        <w:t xml:space="preserve"> Contract to be in place regardless of cost. Invoice is processed by park on the contract payment form referencing D</w:t>
      </w:r>
      <w:r w:rsidR="00E15EE0">
        <w:rPr>
          <w:rFonts w:ascii="Calibri" w:hAnsi="Calibri" w:cs="Calibri"/>
          <w:color w:val="000000"/>
          <w:sz w:val="23"/>
          <w:szCs w:val="23"/>
        </w:rPr>
        <w:t>NCR</w:t>
      </w:r>
      <w:r>
        <w:rPr>
          <w:rFonts w:ascii="Calibri" w:hAnsi="Calibri" w:cs="Calibri"/>
          <w:color w:val="000000"/>
          <w:sz w:val="23"/>
          <w:szCs w:val="23"/>
        </w:rPr>
        <w:t xml:space="preserve"> Contract and PO numbers. </w:t>
      </w:r>
    </w:p>
    <w:p w14:paraId="6CBD72DC" w14:textId="77777777" w:rsidR="00E06DE6" w:rsidRPr="00E06DE6" w:rsidRDefault="00E06DE6" w:rsidP="00E06DE6">
      <w:pPr>
        <w:autoSpaceDE w:val="0"/>
        <w:autoSpaceDN w:val="0"/>
        <w:adjustRightInd w:val="0"/>
        <w:rPr>
          <w:rFonts w:ascii="Calibri" w:hAnsi="Calibri" w:cs="Calibri"/>
          <w:color w:val="000000"/>
          <w:sz w:val="23"/>
          <w:szCs w:val="23"/>
        </w:rPr>
      </w:pPr>
    </w:p>
    <w:p w14:paraId="3AEC5C81" w14:textId="77777777" w:rsidR="00AF6A77" w:rsidRDefault="00733D60" w:rsidP="00E06DE6">
      <w:pPr>
        <w:pStyle w:val="ListParagraph"/>
        <w:numPr>
          <w:ilvl w:val="0"/>
          <w:numId w:val="16"/>
        </w:numPr>
        <w:autoSpaceDE w:val="0"/>
        <w:autoSpaceDN w:val="0"/>
        <w:adjustRightInd w:val="0"/>
        <w:rPr>
          <w:rFonts w:ascii="Calibri" w:hAnsi="Calibri" w:cs="Calibri"/>
          <w:color w:val="000000"/>
          <w:sz w:val="23"/>
          <w:szCs w:val="23"/>
        </w:rPr>
      </w:pPr>
      <w:r>
        <w:rPr>
          <w:rFonts w:ascii="Calibri" w:hAnsi="Calibri" w:cs="Calibri"/>
          <w:color w:val="000000"/>
          <w:sz w:val="23"/>
          <w:szCs w:val="23"/>
        </w:rPr>
        <w:t>As needed, m</w:t>
      </w:r>
      <w:r w:rsidR="00AF6A77">
        <w:rPr>
          <w:rFonts w:ascii="Calibri" w:hAnsi="Calibri" w:cs="Calibri"/>
          <w:color w:val="000000"/>
          <w:sz w:val="23"/>
          <w:szCs w:val="23"/>
        </w:rPr>
        <w:t>onthly, quarterly, bi-annually, once a year of all the below do not require an official contract to be in place as long as the cost is $5,000 and under</w:t>
      </w:r>
      <w:r w:rsidR="00F618AB">
        <w:rPr>
          <w:rFonts w:ascii="Calibri" w:hAnsi="Calibri" w:cs="Calibri"/>
          <w:color w:val="000000"/>
          <w:sz w:val="23"/>
          <w:szCs w:val="23"/>
        </w:rPr>
        <w:t xml:space="preserve"> per year</w:t>
      </w:r>
      <w:r w:rsidR="00AF6A77">
        <w:rPr>
          <w:rFonts w:ascii="Calibri" w:hAnsi="Calibri" w:cs="Calibri"/>
          <w:color w:val="000000"/>
          <w:sz w:val="23"/>
          <w:szCs w:val="23"/>
        </w:rPr>
        <w:t xml:space="preserve">: </w:t>
      </w:r>
    </w:p>
    <w:p w14:paraId="18A5A100" w14:textId="77777777" w:rsidR="00AF6A77"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P</w:t>
      </w:r>
      <w:r w:rsidR="00AF6A77" w:rsidRPr="00AF6A77">
        <w:rPr>
          <w:rFonts w:ascii="Calibri" w:hAnsi="Calibri" w:cs="Calibri"/>
          <w:color w:val="000000"/>
          <w:sz w:val="23"/>
          <w:szCs w:val="23"/>
        </w:rPr>
        <w:t>est control</w:t>
      </w:r>
      <w:r w:rsidR="00733D60">
        <w:rPr>
          <w:rFonts w:ascii="Calibri" w:hAnsi="Calibri" w:cs="Calibri"/>
          <w:color w:val="000000"/>
          <w:sz w:val="23"/>
          <w:szCs w:val="23"/>
        </w:rPr>
        <w:t xml:space="preserve"> (must pay direct, no p-card)</w:t>
      </w:r>
    </w:p>
    <w:p w14:paraId="251E3233" w14:textId="77777777" w:rsidR="00733D60"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M</w:t>
      </w:r>
      <w:r w:rsidR="00733D60">
        <w:rPr>
          <w:rFonts w:ascii="Calibri" w:hAnsi="Calibri" w:cs="Calibri"/>
          <w:color w:val="000000"/>
          <w:sz w:val="23"/>
          <w:szCs w:val="23"/>
        </w:rPr>
        <w:t>aintenance agreements (must pay direct, no p-card)</w:t>
      </w:r>
    </w:p>
    <w:p w14:paraId="1278A705" w14:textId="77777777" w:rsidR="00733D60"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I</w:t>
      </w:r>
      <w:r w:rsidR="00733D60">
        <w:rPr>
          <w:rFonts w:ascii="Calibri" w:hAnsi="Calibri" w:cs="Calibri"/>
          <w:color w:val="000000"/>
          <w:sz w:val="23"/>
          <w:szCs w:val="23"/>
        </w:rPr>
        <w:t xml:space="preserve">nspection of equipment (p-card can be used </w:t>
      </w:r>
      <w:r w:rsidR="00571C45">
        <w:rPr>
          <w:rFonts w:ascii="Calibri" w:hAnsi="Calibri" w:cs="Calibri"/>
          <w:color w:val="000000"/>
          <w:sz w:val="23"/>
          <w:szCs w:val="23"/>
        </w:rPr>
        <w:t xml:space="preserve">up to </w:t>
      </w:r>
      <w:r w:rsidR="00557B1A">
        <w:rPr>
          <w:rFonts w:ascii="Calibri" w:hAnsi="Calibri" w:cs="Calibri"/>
          <w:color w:val="000000"/>
          <w:sz w:val="23"/>
          <w:szCs w:val="23"/>
        </w:rPr>
        <w:t>$5,000)</w:t>
      </w:r>
    </w:p>
    <w:p w14:paraId="39AC3226" w14:textId="77777777" w:rsidR="00557B1A" w:rsidRDefault="00F618AB" w:rsidP="00557B1A">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P</w:t>
      </w:r>
      <w:r w:rsidR="00733D60">
        <w:rPr>
          <w:rFonts w:ascii="Calibri" w:hAnsi="Calibri" w:cs="Calibri"/>
          <w:color w:val="000000"/>
          <w:sz w:val="23"/>
          <w:szCs w:val="23"/>
        </w:rPr>
        <w:t>umping out of septic tanks/pit privies/dump stations</w:t>
      </w:r>
      <w:r w:rsidR="00557B1A">
        <w:rPr>
          <w:rFonts w:ascii="Calibri" w:hAnsi="Calibri" w:cs="Calibri"/>
          <w:color w:val="000000"/>
          <w:sz w:val="23"/>
          <w:szCs w:val="23"/>
        </w:rPr>
        <w:t xml:space="preserve">/romtec toilets (p-card can be used as </w:t>
      </w:r>
      <w:r w:rsidR="00571C45">
        <w:rPr>
          <w:rFonts w:ascii="Calibri" w:hAnsi="Calibri" w:cs="Calibri"/>
          <w:color w:val="000000"/>
          <w:sz w:val="23"/>
          <w:szCs w:val="23"/>
        </w:rPr>
        <w:t xml:space="preserve">up to </w:t>
      </w:r>
      <w:r w:rsidR="00557B1A">
        <w:rPr>
          <w:rFonts w:ascii="Calibri" w:hAnsi="Calibri" w:cs="Calibri"/>
          <w:color w:val="000000"/>
          <w:sz w:val="23"/>
          <w:szCs w:val="23"/>
        </w:rPr>
        <w:t>$5,000)</w:t>
      </w:r>
    </w:p>
    <w:p w14:paraId="1E0CB2A6" w14:textId="77777777" w:rsidR="00AF6A77"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R</w:t>
      </w:r>
      <w:r w:rsidR="00394B9C">
        <w:rPr>
          <w:rFonts w:ascii="Calibri" w:hAnsi="Calibri" w:cs="Calibri"/>
          <w:color w:val="000000"/>
          <w:sz w:val="23"/>
          <w:szCs w:val="23"/>
        </w:rPr>
        <w:t xml:space="preserve">ental of equipment (p-card can be used </w:t>
      </w:r>
      <w:r w:rsidR="00571C45">
        <w:rPr>
          <w:rFonts w:ascii="Calibri" w:hAnsi="Calibri" w:cs="Calibri"/>
          <w:color w:val="000000"/>
          <w:sz w:val="23"/>
          <w:szCs w:val="23"/>
        </w:rPr>
        <w:t xml:space="preserve">up to </w:t>
      </w:r>
      <w:r w:rsidR="00394B9C">
        <w:rPr>
          <w:rFonts w:ascii="Calibri" w:hAnsi="Calibri" w:cs="Calibri"/>
          <w:color w:val="000000"/>
          <w:sz w:val="23"/>
          <w:szCs w:val="23"/>
        </w:rPr>
        <w:t>$5,000)</w:t>
      </w:r>
    </w:p>
    <w:p w14:paraId="682E51C9" w14:textId="77777777" w:rsidR="00733D60"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R</w:t>
      </w:r>
      <w:r w:rsidR="00394B9C">
        <w:rPr>
          <w:rFonts w:ascii="Calibri" w:hAnsi="Calibri" w:cs="Calibri"/>
          <w:color w:val="000000"/>
          <w:sz w:val="23"/>
          <w:szCs w:val="23"/>
        </w:rPr>
        <w:t>ental of port-a-jon</w:t>
      </w:r>
      <w:r w:rsidR="00AA4C80">
        <w:rPr>
          <w:rFonts w:ascii="Calibri" w:hAnsi="Calibri" w:cs="Calibri"/>
          <w:color w:val="000000"/>
          <w:sz w:val="23"/>
          <w:szCs w:val="23"/>
        </w:rPr>
        <w:t>s</w:t>
      </w:r>
      <w:r w:rsidR="00394B9C">
        <w:rPr>
          <w:rFonts w:ascii="Calibri" w:hAnsi="Calibri" w:cs="Calibri"/>
          <w:color w:val="000000"/>
          <w:sz w:val="23"/>
          <w:szCs w:val="23"/>
        </w:rPr>
        <w:t xml:space="preserve"> </w:t>
      </w:r>
      <w:r w:rsidR="002205A3">
        <w:rPr>
          <w:rFonts w:ascii="Calibri" w:hAnsi="Calibri" w:cs="Calibri"/>
          <w:color w:val="000000"/>
          <w:sz w:val="23"/>
          <w:szCs w:val="23"/>
        </w:rPr>
        <w:t xml:space="preserve"> </w:t>
      </w:r>
      <w:r w:rsidR="00AA4C80">
        <w:rPr>
          <w:rFonts w:ascii="Calibri" w:hAnsi="Calibri" w:cs="Calibri"/>
          <w:color w:val="000000"/>
          <w:sz w:val="23"/>
          <w:szCs w:val="23"/>
        </w:rPr>
        <w:t xml:space="preserve">for a special event </w:t>
      </w:r>
      <w:r w:rsidR="002205A3">
        <w:rPr>
          <w:rFonts w:ascii="Calibri" w:hAnsi="Calibri" w:cs="Calibri"/>
          <w:color w:val="000000"/>
          <w:sz w:val="23"/>
          <w:szCs w:val="23"/>
        </w:rPr>
        <w:t>(</w:t>
      </w:r>
      <w:r w:rsidR="00AA4C80">
        <w:rPr>
          <w:rFonts w:ascii="Calibri" w:hAnsi="Calibri" w:cs="Calibri"/>
          <w:color w:val="000000"/>
          <w:sz w:val="23"/>
          <w:szCs w:val="23"/>
        </w:rPr>
        <w:t xml:space="preserve">one time pay with </w:t>
      </w:r>
      <w:r w:rsidR="002205A3">
        <w:rPr>
          <w:rFonts w:ascii="Calibri" w:hAnsi="Calibri" w:cs="Calibri"/>
          <w:color w:val="000000"/>
          <w:sz w:val="23"/>
          <w:szCs w:val="23"/>
        </w:rPr>
        <w:t xml:space="preserve">p-card as long as </w:t>
      </w:r>
      <w:r w:rsidR="00571C45">
        <w:rPr>
          <w:rFonts w:ascii="Calibri" w:hAnsi="Calibri" w:cs="Calibri"/>
          <w:color w:val="000000"/>
          <w:sz w:val="23"/>
          <w:szCs w:val="23"/>
        </w:rPr>
        <w:t xml:space="preserve">up </w:t>
      </w:r>
      <w:r w:rsidR="002205A3">
        <w:rPr>
          <w:rFonts w:ascii="Calibri" w:hAnsi="Calibri" w:cs="Calibri"/>
          <w:color w:val="000000"/>
          <w:sz w:val="23"/>
          <w:szCs w:val="23"/>
        </w:rPr>
        <w:t>to $5,000)</w:t>
      </w:r>
    </w:p>
    <w:p w14:paraId="540470CC" w14:textId="77777777" w:rsidR="00AA4C80" w:rsidRDefault="00AA4C80"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Rental of monthly port-a-jons must be paid as a direct pay with accounting code shee</w:t>
      </w:r>
      <w:r w:rsidR="00DB2765">
        <w:rPr>
          <w:rFonts w:ascii="Calibri" w:hAnsi="Calibri" w:cs="Calibri"/>
          <w:color w:val="000000"/>
          <w:sz w:val="23"/>
          <w:szCs w:val="23"/>
        </w:rPr>
        <w:t>t</w:t>
      </w:r>
      <w:r>
        <w:rPr>
          <w:rFonts w:ascii="Calibri" w:hAnsi="Calibri" w:cs="Calibri"/>
          <w:color w:val="000000"/>
          <w:sz w:val="23"/>
          <w:szCs w:val="23"/>
        </w:rPr>
        <w:t xml:space="preserve"> regar</w:t>
      </w:r>
      <w:r w:rsidR="00DB2765">
        <w:rPr>
          <w:rFonts w:ascii="Calibri" w:hAnsi="Calibri" w:cs="Calibri"/>
          <w:color w:val="000000"/>
          <w:sz w:val="23"/>
          <w:szCs w:val="23"/>
        </w:rPr>
        <w:t>dless of cost up to $5,000</w:t>
      </w:r>
    </w:p>
    <w:p w14:paraId="496827B6" w14:textId="77777777" w:rsidR="00394B9C"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D</w:t>
      </w:r>
      <w:r w:rsidR="00394B9C">
        <w:rPr>
          <w:rFonts w:ascii="Calibri" w:hAnsi="Calibri" w:cs="Calibri"/>
          <w:color w:val="000000"/>
          <w:sz w:val="23"/>
          <w:szCs w:val="23"/>
        </w:rPr>
        <w:t>rinking water or waste water testing (must pay direct, no p-card)</w:t>
      </w:r>
    </w:p>
    <w:p w14:paraId="3BC856A5" w14:textId="77777777" w:rsidR="00394B9C"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D</w:t>
      </w:r>
      <w:r w:rsidR="00394B9C">
        <w:rPr>
          <w:rFonts w:ascii="Calibri" w:hAnsi="Calibri" w:cs="Calibri"/>
          <w:color w:val="000000"/>
          <w:sz w:val="23"/>
          <w:szCs w:val="23"/>
        </w:rPr>
        <w:t>ebris removal due to construction (must pay direct, no p-card)</w:t>
      </w:r>
    </w:p>
    <w:p w14:paraId="0FB0D681" w14:textId="77777777" w:rsidR="00394B9C" w:rsidRDefault="00F618AB" w:rsidP="00AF6A77">
      <w:pPr>
        <w:pStyle w:val="ListParagraph"/>
        <w:numPr>
          <w:ilvl w:val="0"/>
          <w:numId w:val="10"/>
        </w:numPr>
        <w:autoSpaceDE w:val="0"/>
        <w:autoSpaceDN w:val="0"/>
        <w:adjustRightInd w:val="0"/>
        <w:ind w:left="1080"/>
        <w:rPr>
          <w:rFonts w:ascii="Calibri" w:hAnsi="Calibri" w:cs="Calibri"/>
          <w:color w:val="000000"/>
          <w:sz w:val="23"/>
          <w:szCs w:val="23"/>
        </w:rPr>
      </w:pPr>
      <w:r>
        <w:rPr>
          <w:rFonts w:ascii="Calibri" w:hAnsi="Calibri" w:cs="Calibri"/>
          <w:color w:val="000000"/>
          <w:sz w:val="23"/>
          <w:szCs w:val="23"/>
        </w:rPr>
        <w:t>L</w:t>
      </w:r>
      <w:r w:rsidR="00394B9C">
        <w:rPr>
          <w:rFonts w:ascii="Calibri" w:hAnsi="Calibri" w:cs="Calibri"/>
          <w:color w:val="000000"/>
          <w:sz w:val="23"/>
          <w:szCs w:val="23"/>
        </w:rPr>
        <w:t>and fill trips (must pay direct, no p-card)</w:t>
      </w:r>
    </w:p>
    <w:p w14:paraId="0E21CF2F" w14:textId="77777777" w:rsidR="002205A3" w:rsidRDefault="002205A3" w:rsidP="002205A3">
      <w:pPr>
        <w:autoSpaceDE w:val="0"/>
        <w:autoSpaceDN w:val="0"/>
        <w:adjustRightInd w:val="0"/>
        <w:rPr>
          <w:rFonts w:ascii="Calibri" w:hAnsi="Calibri" w:cs="Calibri"/>
          <w:color w:val="000000"/>
          <w:sz w:val="23"/>
          <w:szCs w:val="23"/>
        </w:rPr>
      </w:pPr>
    </w:p>
    <w:p w14:paraId="4215FA04" w14:textId="77777777" w:rsidR="002205A3" w:rsidRDefault="002205A3" w:rsidP="002205A3">
      <w:pPr>
        <w:autoSpaceDE w:val="0"/>
        <w:autoSpaceDN w:val="0"/>
        <w:adjustRightInd w:val="0"/>
        <w:rPr>
          <w:rFonts w:ascii="Calibri" w:hAnsi="Calibri" w:cs="Calibri"/>
          <w:color w:val="000000"/>
          <w:sz w:val="23"/>
          <w:szCs w:val="23"/>
        </w:rPr>
      </w:pPr>
    </w:p>
    <w:p w14:paraId="60255147" w14:textId="77777777" w:rsidR="002205A3" w:rsidRPr="002205A3" w:rsidRDefault="002205A3" w:rsidP="002205A3">
      <w:p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If you have any current contracts in place for the above, they will stay in effect until the contract period is over.  The DPR Budget Office will inform you when your contract ends so you can begin the direct pay process </w:t>
      </w:r>
      <w:r w:rsidR="00EA2217">
        <w:rPr>
          <w:rFonts w:ascii="Calibri" w:hAnsi="Calibri" w:cs="Calibri"/>
          <w:color w:val="000000"/>
          <w:sz w:val="23"/>
          <w:szCs w:val="23"/>
        </w:rPr>
        <w:t xml:space="preserve">along with </w:t>
      </w:r>
      <w:r>
        <w:rPr>
          <w:rFonts w:ascii="Calibri" w:hAnsi="Calibri" w:cs="Calibri"/>
          <w:color w:val="000000"/>
          <w:sz w:val="23"/>
          <w:szCs w:val="23"/>
        </w:rPr>
        <w:t xml:space="preserve">further information you will need to make sound choices. </w:t>
      </w:r>
    </w:p>
    <w:p w14:paraId="12AC0B3B" w14:textId="77777777" w:rsidR="00AF6A77" w:rsidRDefault="00AF6A77" w:rsidP="00AF6A77">
      <w:pPr>
        <w:autoSpaceDE w:val="0"/>
        <w:autoSpaceDN w:val="0"/>
        <w:adjustRightInd w:val="0"/>
        <w:rPr>
          <w:rFonts w:ascii="Calibri" w:hAnsi="Calibri" w:cs="Calibri"/>
          <w:color w:val="000000"/>
          <w:sz w:val="23"/>
          <w:szCs w:val="23"/>
        </w:rPr>
      </w:pPr>
    </w:p>
    <w:p w14:paraId="6D378244" w14:textId="77777777" w:rsidR="009411E5" w:rsidRPr="00AF6A77" w:rsidRDefault="009411E5" w:rsidP="00AF6A77">
      <w:pPr>
        <w:autoSpaceDE w:val="0"/>
        <w:autoSpaceDN w:val="0"/>
        <w:adjustRightInd w:val="0"/>
        <w:rPr>
          <w:rFonts w:ascii="Calibri" w:hAnsi="Calibri" w:cs="Calibri"/>
          <w:color w:val="000000"/>
          <w:sz w:val="23"/>
          <w:szCs w:val="23"/>
        </w:rPr>
      </w:pPr>
    </w:p>
    <w:p w14:paraId="058D4E83" w14:textId="77777777" w:rsidR="006311EB" w:rsidRDefault="006311EB" w:rsidP="006311EB">
      <w:pPr>
        <w:spacing w:after="200" w:line="276" w:lineRule="auto"/>
      </w:pPr>
      <w:r>
        <w:t xml:space="preserve">Open Market Purchases </w:t>
      </w:r>
      <w:r w:rsidR="00571C45">
        <w:t xml:space="preserve">up to </w:t>
      </w:r>
      <w:r>
        <w:t xml:space="preserve">$5,000 </w:t>
      </w:r>
      <w:r w:rsidRPr="006311EB">
        <w:rPr>
          <w:color w:val="FF0000"/>
        </w:rPr>
        <w:t xml:space="preserve">do require </w:t>
      </w:r>
      <w:r w:rsidR="00E15EE0">
        <w:rPr>
          <w:color w:val="FF0000"/>
        </w:rPr>
        <w:t xml:space="preserve">proof of 3 </w:t>
      </w:r>
      <w:r w:rsidRPr="006311EB">
        <w:rPr>
          <w:color w:val="FF0000"/>
        </w:rPr>
        <w:t xml:space="preserve">best </w:t>
      </w:r>
      <w:r w:rsidR="00E15EE0">
        <w:rPr>
          <w:color w:val="FF0000"/>
        </w:rPr>
        <w:t xml:space="preserve">source </w:t>
      </w:r>
      <w:r w:rsidRPr="006311EB">
        <w:rPr>
          <w:color w:val="FF0000"/>
        </w:rPr>
        <w:t>pric</w:t>
      </w:r>
      <w:r w:rsidR="00E15EE0">
        <w:rPr>
          <w:color w:val="FF0000"/>
        </w:rPr>
        <w:t xml:space="preserve">ing </w:t>
      </w:r>
      <w:r w:rsidRPr="006311EB">
        <w:rPr>
          <w:color w:val="FF0000"/>
        </w:rPr>
        <w:t xml:space="preserve">and </w:t>
      </w:r>
      <w:r w:rsidR="00E15EE0">
        <w:rPr>
          <w:color w:val="FF0000"/>
        </w:rPr>
        <w:t xml:space="preserve">must be </w:t>
      </w:r>
      <w:r w:rsidR="00571C45">
        <w:rPr>
          <w:color w:val="FF0000"/>
        </w:rPr>
        <w:t>part of you file copy</w:t>
      </w:r>
      <w:r w:rsidR="00E15EE0">
        <w:rPr>
          <w:color w:val="FF0000"/>
        </w:rPr>
        <w:t xml:space="preserve">. </w:t>
      </w:r>
      <w:r>
        <w:t>The best price can be documented via telephone calls to vendors, internet searches and/or etc</w:t>
      </w:r>
      <w:r w:rsidR="008D4649">
        <w:t xml:space="preserve"> (see last page of this document for the form)</w:t>
      </w:r>
      <w:r>
        <w:t xml:space="preserve">. </w:t>
      </w:r>
    </w:p>
    <w:p w14:paraId="1909A8F8" w14:textId="77777777" w:rsidR="00AF6A77" w:rsidRDefault="00DB2765" w:rsidP="00AF6A77">
      <w:p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 </w:t>
      </w:r>
    </w:p>
    <w:p w14:paraId="22A40079" w14:textId="77777777" w:rsidR="00DB2765" w:rsidRDefault="00DB2765" w:rsidP="00AF6A77">
      <w:pPr>
        <w:autoSpaceDE w:val="0"/>
        <w:autoSpaceDN w:val="0"/>
        <w:adjustRightInd w:val="0"/>
        <w:rPr>
          <w:rFonts w:ascii="Calibri" w:hAnsi="Calibri" w:cs="Calibri"/>
          <w:color w:val="000000"/>
          <w:sz w:val="23"/>
          <w:szCs w:val="23"/>
        </w:rPr>
      </w:pPr>
    </w:p>
    <w:p w14:paraId="08B2D549" w14:textId="77777777" w:rsidR="00A45762" w:rsidRDefault="00DB2765" w:rsidP="00AF6A77">
      <w:pPr>
        <w:autoSpaceDE w:val="0"/>
        <w:autoSpaceDN w:val="0"/>
        <w:adjustRightInd w:val="0"/>
        <w:rPr>
          <w:rFonts w:ascii="Calibri" w:hAnsi="Calibri" w:cs="Calibri"/>
          <w:color w:val="000000"/>
          <w:sz w:val="23"/>
          <w:szCs w:val="23"/>
        </w:rPr>
      </w:pPr>
      <w:r>
        <w:rPr>
          <w:rFonts w:ascii="Calibri" w:hAnsi="Calibri" w:cs="Calibri"/>
          <w:color w:val="000000"/>
          <w:sz w:val="23"/>
          <w:szCs w:val="23"/>
        </w:rPr>
        <w:t>ALL OF THESE PURCHASING GUIDELINES CAN BE APPLIED TO CAPITIAL IMPROVEMENT, MAJOR MAINTENANCE, TRAILS AND EXHIBIT FUNDING AS LONG AS COST IS UNDER $</w:t>
      </w:r>
      <w:r w:rsidR="00571C45">
        <w:rPr>
          <w:rFonts w:ascii="Calibri" w:hAnsi="Calibri" w:cs="Calibri"/>
          <w:color w:val="000000"/>
          <w:sz w:val="23"/>
          <w:szCs w:val="23"/>
        </w:rPr>
        <w:t>5,000</w:t>
      </w:r>
      <w:r>
        <w:rPr>
          <w:rFonts w:ascii="Calibri" w:hAnsi="Calibri" w:cs="Calibri"/>
          <w:color w:val="000000"/>
          <w:sz w:val="23"/>
          <w:szCs w:val="23"/>
        </w:rPr>
        <w:t>.  OVER $</w:t>
      </w:r>
      <w:r w:rsidR="00571C45">
        <w:rPr>
          <w:rFonts w:ascii="Calibri" w:hAnsi="Calibri" w:cs="Calibri"/>
          <w:color w:val="000000"/>
          <w:sz w:val="23"/>
          <w:szCs w:val="23"/>
        </w:rPr>
        <w:t>5,000</w:t>
      </w:r>
      <w:r>
        <w:rPr>
          <w:rFonts w:ascii="Calibri" w:hAnsi="Calibri" w:cs="Calibri"/>
          <w:color w:val="000000"/>
          <w:sz w:val="23"/>
          <w:szCs w:val="23"/>
        </w:rPr>
        <w:t xml:space="preserve"> MUST FOLLOW THE SEPARATE CAPTIAL IMPROVEMENT GUIDELINES WHICH </w:t>
      </w:r>
      <w:r w:rsidR="009411E5">
        <w:rPr>
          <w:rFonts w:ascii="Calibri" w:hAnsi="Calibri" w:cs="Calibri"/>
          <w:color w:val="000000"/>
          <w:sz w:val="23"/>
          <w:szCs w:val="23"/>
        </w:rPr>
        <w:t xml:space="preserve">ARE </w:t>
      </w:r>
      <w:r w:rsidR="00F849AE">
        <w:rPr>
          <w:rFonts w:ascii="Calibri" w:hAnsi="Calibri" w:cs="Calibri"/>
          <w:color w:val="000000"/>
          <w:sz w:val="23"/>
          <w:szCs w:val="23"/>
        </w:rPr>
        <w:t>A SEPARATE ATTACHEMNET</w:t>
      </w:r>
      <w:r w:rsidR="009411E5">
        <w:rPr>
          <w:rFonts w:ascii="Calibri" w:hAnsi="Calibri" w:cs="Calibri"/>
          <w:color w:val="000000"/>
          <w:sz w:val="23"/>
          <w:szCs w:val="23"/>
        </w:rPr>
        <w:t xml:space="preserve"> </w:t>
      </w:r>
    </w:p>
    <w:p w14:paraId="4FAD1541" w14:textId="77777777" w:rsidR="00A45762" w:rsidRDefault="00A45762" w:rsidP="00AF6A77">
      <w:pPr>
        <w:autoSpaceDE w:val="0"/>
        <w:autoSpaceDN w:val="0"/>
        <w:adjustRightInd w:val="0"/>
        <w:rPr>
          <w:rFonts w:ascii="Calibri" w:hAnsi="Calibri" w:cs="Calibri"/>
          <w:color w:val="000000"/>
          <w:sz w:val="23"/>
          <w:szCs w:val="23"/>
        </w:rPr>
      </w:pPr>
    </w:p>
    <w:p w14:paraId="3E15403F" w14:textId="77777777" w:rsidR="00A45762" w:rsidRDefault="00A45762" w:rsidP="00AF6A77">
      <w:pPr>
        <w:autoSpaceDE w:val="0"/>
        <w:autoSpaceDN w:val="0"/>
        <w:adjustRightInd w:val="0"/>
        <w:rPr>
          <w:rFonts w:ascii="Calibri" w:hAnsi="Calibri" w:cs="Calibri"/>
          <w:color w:val="000000"/>
          <w:sz w:val="23"/>
          <w:szCs w:val="23"/>
        </w:rPr>
      </w:pPr>
    </w:p>
    <w:p w14:paraId="504E7E5D" w14:textId="77777777" w:rsidR="00A45762" w:rsidRDefault="00A45762" w:rsidP="00AF6A77">
      <w:pPr>
        <w:autoSpaceDE w:val="0"/>
        <w:autoSpaceDN w:val="0"/>
        <w:adjustRightInd w:val="0"/>
        <w:rPr>
          <w:rFonts w:ascii="Calibri" w:hAnsi="Calibri" w:cs="Calibri"/>
          <w:color w:val="000000"/>
          <w:sz w:val="23"/>
          <w:szCs w:val="23"/>
        </w:rPr>
      </w:pPr>
    </w:p>
    <w:p w14:paraId="6E528894" w14:textId="77777777" w:rsidR="00A45762" w:rsidRDefault="00A45762" w:rsidP="00AF6A77">
      <w:pPr>
        <w:autoSpaceDE w:val="0"/>
        <w:autoSpaceDN w:val="0"/>
        <w:adjustRightInd w:val="0"/>
        <w:rPr>
          <w:rFonts w:ascii="Calibri" w:hAnsi="Calibri" w:cs="Calibri"/>
          <w:color w:val="000000"/>
          <w:sz w:val="23"/>
          <w:szCs w:val="23"/>
        </w:rPr>
      </w:pPr>
      <w:r>
        <w:rPr>
          <w:rFonts w:ascii="Calibri" w:hAnsi="Calibri" w:cs="Calibri"/>
          <w:noProof/>
          <w:color w:val="000000"/>
          <w:sz w:val="23"/>
          <w:szCs w:val="23"/>
        </w:rPr>
        <w:lastRenderedPageBreak/>
        <w:drawing>
          <wp:inline distT="0" distB="0" distL="0" distR="0" wp14:anchorId="7662D08D" wp14:editId="47E7AE21">
            <wp:extent cx="8091170" cy="104743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1170" cy="10474325"/>
                    </a:xfrm>
                    <a:prstGeom prst="rect">
                      <a:avLst/>
                    </a:prstGeom>
                    <a:noFill/>
                    <a:ln>
                      <a:noFill/>
                    </a:ln>
                  </pic:spPr>
                </pic:pic>
              </a:graphicData>
            </a:graphic>
          </wp:inline>
        </w:drawing>
      </w:r>
    </w:p>
    <w:p w14:paraId="6F4E8AF3" w14:textId="77777777" w:rsidR="0060129B" w:rsidRPr="00AF6A77" w:rsidRDefault="0060129B" w:rsidP="00AF6A77">
      <w:pPr>
        <w:autoSpaceDE w:val="0"/>
        <w:autoSpaceDN w:val="0"/>
        <w:adjustRightInd w:val="0"/>
        <w:rPr>
          <w:rFonts w:ascii="Calibri" w:hAnsi="Calibri" w:cs="Calibri"/>
          <w:color w:val="000000"/>
          <w:sz w:val="23"/>
          <w:szCs w:val="23"/>
        </w:rPr>
      </w:pPr>
    </w:p>
    <w:sectPr w:rsidR="0060129B" w:rsidRPr="00AF6A77" w:rsidSect="00AA6FC4">
      <w:footerReference w:type="even" r:id="rId15"/>
      <w:footerReference w:type="default" r:id="rId16"/>
      <w:pgSz w:w="15840" w:h="12240" w:orient="landscape" w:code="1"/>
      <w:pgMar w:top="0" w:right="720" w:bottom="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9A66" w14:textId="77777777" w:rsidR="00571C45" w:rsidRDefault="00571C45">
      <w:r>
        <w:separator/>
      </w:r>
    </w:p>
  </w:endnote>
  <w:endnote w:type="continuationSeparator" w:id="0">
    <w:p w14:paraId="7F956608" w14:textId="77777777" w:rsidR="00571C45" w:rsidRDefault="00571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Handwriting-Italic">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43B6" w14:textId="77777777" w:rsidR="00571C45" w:rsidRDefault="00571C45" w:rsidP="00C06A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97467E4" w14:textId="77777777" w:rsidR="00571C45" w:rsidRDefault="00571C45" w:rsidP="00A922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B04A" w14:textId="77777777" w:rsidR="00571C45" w:rsidRDefault="00571C45" w:rsidP="00AA5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FA0A" w14:textId="77777777" w:rsidR="00571C45" w:rsidRDefault="00571C45">
      <w:r>
        <w:separator/>
      </w:r>
    </w:p>
  </w:footnote>
  <w:footnote w:type="continuationSeparator" w:id="0">
    <w:p w14:paraId="76507BB2" w14:textId="77777777" w:rsidR="00571C45" w:rsidRDefault="00571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D06355"/>
    <w:multiLevelType w:val="multilevel"/>
    <w:tmpl w:val="E01AE50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F020340"/>
    <w:multiLevelType w:val="hybridMultilevel"/>
    <w:tmpl w:val="CC56B4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4B3F16"/>
    <w:multiLevelType w:val="hybridMultilevel"/>
    <w:tmpl w:val="DABAD310"/>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109730A4"/>
    <w:multiLevelType w:val="singleLevel"/>
    <w:tmpl w:val="6EB21C3E"/>
    <w:lvl w:ilvl="0">
      <w:numFmt w:val="bullet"/>
      <w:lvlText w:val="-"/>
      <w:lvlJc w:val="left"/>
      <w:pPr>
        <w:tabs>
          <w:tab w:val="num" w:pos="1080"/>
        </w:tabs>
        <w:ind w:left="1080" w:hanging="360"/>
      </w:pPr>
      <w:rPr>
        <w:rFonts w:hint="default"/>
      </w:rPr>
    </w:lvl>
  </w:abstractNum>
  <w:abstractNum w:abstractNumId="5" w15:restartNumberingAfterBreak="0">
    <w:nsid w:val="169E605E"/>
    <w:multiLevelType w:val="singleLevel"/>
    <w:tmpl w:val="2788D084"/>
    <w:lvl w:ilvl="0">
      <w:start w:val="1"/>
      <w:numFmt w:val="bullet"/>
      <w:lvlText w:val=""/>
      <w:lvlJc w:val="left"/>
      <w:pPr>
        <w:tabs>
          <w:tab w:val="num" w:pos="360"/>
        </w:tabs>
        <w:ind w:left="360" w:hanging="360"/>
      </w:pPr>
      <w:rPr>
        <w:rFonts w:ascii="Symbol" w:hAnsi="Symbol" w:hint="default"/>
        <w:b w:val="0"/>
        <w:i w:val="0"/>
      </w:rPr>
    </w:lvl>
  </w:abstractNum>
  <w:abstractNum w:abstractNumId="6" w15:restartNumberingAfterBreak="0">
    <w:nsid w:val="1FA52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59A3BAF"/>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33200F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FA47BC"/>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35595520"/>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36D30998"/>
    <w:multiLevelType w:val="hybridMultilevel"/>
    <w:tmpl w:val="58424A3C"/>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2" w15:restartNumberingAfterBreak="0">
    <w:nsid w:val="43C05D90"/>
    <w:multiLevelType w:val="singleLevel"/>
    <w:tmpl w:val="2788D084"/>
    <w:lvl w:ilvl="0">
      <w:start w:val="1"/>
      <w:numFmt w:val="bullet"/>
      <w:lvlText w:val=""/>
      <w:lvlJc w:val="left"/>
      <w:pPr>
        <w:tabs>
          <w:tab w:val="num" w:pos="360"/>
        </w:tabs>
        <w:ind w:left="360" w:hanging="360"/>
      </w:pPr>
      <w:rPr>
        <w:rFonts w:ascii="Symbol" w:hAnsi="Symbol" w:hint="default"/>
        <w:b w:val="0"/>
        <w:i w:val="0"/>
      </w:rPr>
    </w:lvl>
  </w:abstractNum>
  <w:abstractNum w:abstractNumId="13" w15:restartNumberingAfterBreak="0">
    <w:nsid w:val="44134873"/>
    <w:multiLevelType w:val="hybridMultilevel"/>
    <w:tmpl w:val="4130377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51D46C06"/>
    <w:multiLevelType w:val="hybridMultilevel"/>
    <w:tmpl w:val="BFCC8498"/>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8964D9B"/>
    <w:multiLevelType w:val="singleLevel"/>
    <w:tmpl w:val="04090015"/>
    <w:lvl w:ilvl="0">
      <w:start w:val="1"/>
      <w:numFmt w:val="upperLetter"/>
      <w:lvlText w:val="%1."/>
      <w:lvlJc w:val="left"/>
      <w:pPr>
        <w:tabs>
          <w:tab w:val="num" w:pos="1980"/>
        </w:tabs>
        <w:ind w:left="1980" w:hanging="360"/>
      </w:pPr>
    </w:lvl>
  </w:abstractNum>
  <w:abstractNum w:abstractNumId="16" w15:restartNumberingAfterBreak="0">
    <w:nsid w:val="58EE703B"/>
    <w:multiLevelType w:val="hybridMultilevel"/>
    <w:tmpl w:val="D480B9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DBB1C89"/>
    <w:multiLevelType w:val="singleLevel"/>
    <w:tmpl w:val="EEFA875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BF31DE"/>
    <w:multiLevelType w:val="hybridMultilevel"/>
    <w:tmpl w:val="BBF67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B7C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9B514AC"/>
    <w:multiLevelType w:val="singleLevel"/>
    <w:tmpl w:val="6EB21C3E"/>
    <w:lvl w:ilvl="0">
      <w:numFmt w:val="bullet"/>
      <w:lvlText w:val="-"/>
      <w:lvlJc w:val="left"/>
      <w:pPr>
        <w:tabs>
          <w:tab w:val="num" w:pos="1080"/>
        </w:tabs>
        <w:ind w:left="1080" w:hanging="360"/>
      </w:pPr>
      <w:rPr>
        <w:rFonts w:hint="default"/>
      </w:rPr>
    </w:lvl>
  </w:abstractNum>
  <w:abstractNum w:abstractNumId="21" w15:restartNumberingAfterBreak="0">
    <w:nsid w:val="6CE84D98"/>
    <w:multiLevelType w:val="singleLevel"/>
    <w:tmpl w:val="6EB21C3E"/>
    <w:lvl w:ilvl="0">
      <w:numFmt w:val="bullet"/>
      <w:lvlText w:val="-"/>
      <w:lvlJc w:val="left"/>
      <w:pPr>
        <w:tabs>
          <w:tab w:val="num" w:pos="1080"/>
        </w:tabs>
        <w:ind w:left="1080" w:hanging="360"/>
      </w:pPr>
      <w:rPr>
        <w:rFonts w:hint="default"/>
      </w:rPr>
    </w:lvl>
  </w:abstractNum>
  <w:abstractNum w:abstractNumId="22" w15:restartNumberingAfterBreak="0">
    <w:nsid w:val="71B74723"/>
    <w:multiLevelType w:val="hybridMultilevel"/>
    <w:tmpl w:val="941682D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3B36050"/>
    <w:multiLevelType w:val="hybridMultilevel"/>
    <w:tmpl w:val="4E34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368A6"/>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77FB260D"/>
    <w:multiLevelType w:val="hybridMultilevel"/>
    <w:tmpl w:val="F91A1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762593"/>
    <w:multiLevelType w:val="hybridMultilevel"/>
    <w:tmpl w:val="7D6AEF2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16"/>
  </w:num>
  <w:num w:numId="2">
    <w:abstractNumId w:val="25"/>
  </w:num>
  <w:num w:numId="3">
    <w:abstractNumId w:val="3"/>
  </w:num>
  <w:num w:numId="4">
    <w:abstractNumId w:val="13"/>
  </w:num>
  <w:num w:numId="5">
    <w:abstractNumId w:val="14"/>
  </w:num>
  <w:num w:numId="6">
    <w:abstractNumId w:val="8"/>
  </w:num>
  <w:num w:numId="7">
    <w:abstractNumId w:val="0"/>
  </w:num>
  <w:num w:numId="8">
    <w:abstractNumId w:val="6"/>
  </w:num>
  <w:num w:numId="9">
    <w:abstractNumId w:val="19"/>
  </w:num>
  <w:num w:numId="10">
    <w:abstractNumId w:val="9"/>
  </w:num>
  <w:num w:numId="11">
    <w:abstractNumId w:val="5"/>
  </w:num>
  <w:num w:numId="12">
    <w:abstractNumId w:val="12"/>
  </w:num>
  <w:num w:numId="13">
    <w:abstractNumId w:val="15"/>
  </w:num>
  <w:num w:numId="14">
    <w:abstractNumId w:val="17"/>
  </w:num>
  <w:num w:numId="15">
    <w:abstractNumId w:val="22"/>
  </w:num>
  <w:num w:numId="16">
    <w:abstractNumId w:val="18"/>
  </w:num>
  <w:num w:numId="17">
    <w:abstractNumId w:val="23"/>
  </w:num>
  <w:num w:numId="18">
    <w:abstractNumId w:val="24"/>
  </w:num>
  <w:num w:numId="19">
    <w:abstractNumId w:val="20"/>
  </w:num>
  <w:num w:numId="20">
    <w:abstractNumId w:val="10"/>
  </w:num>
  <w:num w:numId="21">
    <w:abstractNumId w:val="21"/>
  </w:num>
  <w:num w:numId="22">
    <w:abstractNumId w:val="4"/>
  </w:num>
  <w:num w:numId="23">
    <w:abstractNumId w:val="1"/>
  </w:num>
  <w:num w:numId="24">
    <w:abstractNumId w:val="7"/>
  </w:num>
  <w:num w:numId="25">
    <w:abstractNumId w:val="2"/>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250"/>
    <w:rsid w:val="000100BF"/>
    <w:rsid w:val="00035FE8"/>
    <w:rsid w:val="00043552"/>
    <w:rsid w:val="000570B8"/>
    <w:rsid w:val="00063CA1"/>
    <w:rsid w:val="00073CE7"/>
    <w:rsid w:val="00085348"/>
    <w:rsid w:val="000A611C"/>
    <w:rsid w:val="000C2F98"/>
    <w:rsid w:val="000E011D"/>
    <w:rsid w:val="000E3C86"/>
    <w:rsid w:val="000E60AD"/>
    <w:rsid w:val="00126A94"/>
    <w:rsid w:val="00130250"/>
    <w:rsid w:val="00134D5B"/>
    <w:rsid w:val="001562D2"/>
    <w:rsid w:val="00162795"/>
    <w:rsid w:val="001672F0"/>
    <w:rsid w:val="001778AB"/>
    <w:rsid w:val="00187543"/>
    <w:rsid w:val="002205A3"/>
    <w:rsid w:val="00256E7D"/>
    <w:rsid w:val="0027686C"/>
    <w:rsid w:val="0028227C"/>
    <w:rsid w:val="00285871"/>
    <w:rsid w:val="002B7F02"/>
    <w:rsid w:val="002C43E2"/>
    <w:rsid w:val="002D5254"/>
    <w:rsid w:val="002E1365"/>
    <w:rsid w:val="002E77F9"/>
    <w:rsid w:val="00303A20"/>
    <w:rsid w:val="003058A0"/>
    <w:rsid w:val="00321C41"/>
    <w:rsid w:val="00325E98"/>
    <w:rsid w:val="00345EE4"/>
    <w:rsid w:val="00355799"/>
    <w:rsid w:val="00360EC4"/>
    <w:rsid w:val="00361179"/>
    <w:rsid w:val="00373176"/>
    <w:rsid w:val="00375A5E"/>
    <w:rsid w:val="00376757"/>
    <w:rsid w:val="00391D1E"/>
    <w:rsid w:val="00394B9C"/>
    <w:rsid w:val="00396590"/>
    <w:rsid w:val="003A3264"/>
    <w:rsid w:val="003C4173"/>
    <w:rsid w:val="003E03AB"/>
    <w:rsid w:val="003E708F"/>
    <w:rsid w:val="003F06F2"/>
    <w:rsid w:val="003F3C94"/>
    <w:rsid w:val="003F7891"/>
    <w:rsid w:val="004006BC"/>
    <w:rsid w:val="00426296"/>
    <w:rsid w:val="004412BC"/>
    <w:rsid w:val="00443FB0"/>
    <w:rsid w:val="00451300"/>
    <w:rsid w:val="00457976"/>
    <w:rsid w:val="004640D4"/>
    <w:rsid w:val="0048084D"/>
    <w:rsid w:val="00486653"/>
    <w:rsid w:val="00492F6C"/>
    <w:rsid w:val="00497B33"/>
    <w:rsid w:val="004A5AE0"/>
    <w:rsid w:val="004B14A7"/>
    <w:rsid w:val="00522862"/>
    <w:rsid w:val="00531C6E"/>
    <w:rsid w:val="00537F41"/>
    <w:rsid w:val="00540956"/>
    <w:rsid w:val="0054737E"/>
    <w:rsid w:val="0055606D"/>
    <w:rsid w:val="00557B1A"/>
    <w:rsid w:val="005613C3"/>
    <w:rsid w:val="00571C45"/>
    <w:rsid w:val="00580953"/>
    <w:rsid w:val="00581C41"/>
    <w:rsid w:val="005825F9"/>
    <w:rsid w:val="005872CE"/>
    <w:rsid w:val="00595984"/>
    <w:rsid w:val="00596F5A"/>
    <w:rsid w:val="005971EB"/>
    <w:rsid w:val="005A1AAE"/>
    <w:rsid w:val="005A3E44"/>
    <w:rsid w:val="005C26CE"/>
    <w:rsid w:val="005C75E0"/>
    <w:rsid w:val="005D7605"/>
    <w:rsid w:val="0060129B"/>
    <w:rsid w:val="006232F4"/>
    <w:rsid w:val="006311EB"/>
    <w:rsid w:val="00631A66"/>
    <w:rsid w:val="0065672D"/>
    <w:rsid w:val="00664987"/>
    <w:rsid w:val="00666DB2"/>
    <w:rsid w:val="00681FBC"/>
    <w:rsid w:val="00684020"/>
    <w:rsid w:val="006956FC"/>
    <w:rsid w:val="006A6F8E"/>
    <w:rsid w:val="006B2B72"/>
    <w:rsid w:val="006B6191"/>
    <w:rsid w:val="006C08A4"/>
    <w:rsid w:val="006C1929"/>
    <w:rsid w:val="006C5526"/>
    <w:rsid w:val="006C7068"/>
    <w:rsid w:val="006E02B8"/>
    <w:rsid w:val="006F197D"/>
    <w:rsid w:val="006F285B"/>
    <w:rsid w:val="006F700E"/>
    <w:rsid w:val="00706CA6"/>
    <w:rsid w:val="007122B3"/>
    <w:rsid w:val="00733D60"/>
    <w:rsid w:val="00737F15"/>
    <w:rsid w:val="00753480"/>
    <w:rsid w:val="00754DFC"/>
    <w:rsid w:val="007802F3"/>
    <w:rsid w:val="007D2A65"/>
    <w:rsid w:val="007D7C73"/>
    <w:rsid w:val="007E1F5B"/>
    <w:rsid w:val="007E7237"/>
    <w:rsid w:val="008073AD"/>
    <w:rsid w:val="00817080"/>
    <w:rsid w:val="00823AF1"/>
    <w:rsid w:val="00830B3E"/>
    <w:rsid w:val="008529DE"/>
    <w:rsid w:val="00856A4A"/>
    <w:rsid w:val="00862D17"/>
    <w:rsid w:val="00870E8C"/>
    <w:rsid w:val="008858F9"/>
    <w:rsid w:val="00891749"/>
    <w:rsid w:val="00892504"/>
    <w:rsid w:val="00893F7D"/>
    <w:rsid w:val="008A13CB"/>
    <w:rsid w:val="008A3717"/>
    <w:rsid w:val="008A7AF5"/>
    <w:rsid w:val="008B1705"/>
    <w:rsid w:val="008B38D0"/>
    <w:rsid w:val="008C0741"/>
    <w:rsid w:val="008D4649"/>
    <w:rsid w:val="008F2BC6"/>
    <w:rsid w:val="008F58E2"/>
    <w:rsid w:val="00906A5A"/>
    <w:rsid w:val="009411E5"/>
    <w:rsid w:val="00943168"/>
    <w:rsid w:val="00943500"/>
    <w:rsid w:val="00947536"/>
    <w:rsid w:val="0095433E"/>
    <w:rsid w:val="00971781"/>
    <w:rsid w:val="00973D74"/>
    <w:rsid w:val="00980213"/>
    <w:rsid w:val="009A10C9"/>
    <w:rsid w:val="009A1D04"/>
    <w:rsid w:val="009C12FB"/>
    <w:rsid w:val="009D7834"/>
    <w:rsid w:val="009E7684"/>
    <w:rsid w:val="009F0648"/>
    <w:rsid w:val="00A00647"/>
    <w:rsid w:val="00A1587D"/>
    <w:rsid w:val="00A214DE"/>
    <w:rsid w:val="00A24EE9"/>
    <w:rsid w:val="00A3472D"/>
    <w:rsid w:val="00A429EB"/>
    <w:rsid w:val="00A45762"/>
    <w:rsid w:val="00A46E91"/>
    <w:rsid w:val="00A91614"/>
    <w:rsid w:val="00A922FE"/>
    <w:rsid w:val="00AA4C80"/>
    <w:rsid w:val="00AA5069"/>
    <w:rsid w:val="00AA5B05"/>
    <w:rsid w:val="00AA6FC4"/>
    <w:rsid w:val="00AB06A9"/>
    <w:rsid w:val="00AB0A08"/>
    <w:rsid w:val="00AB1865"/>
    <w:rsid w:val="00AC05E2"/>
    <w:rsid w:val="00AD5B53"/>
    <w:rsid w:val="00AF6A77"/>
    <w:rsid w:val="00B056D8"/>
    <w:rsid w:val="00B060D3"/>
    <w:rsid w:val="00B11DD4"/>
    <w:rsid w:val="00B23443"/>
    <w:rsid w:val="00B61B48"/>
    <w:rsid w:val="00B6528F"/>
    <w:rsid w:val="00B9245A"/>
    <w:rsid w:val="00BA01B2"/>
    <w:rsid w:val="00BB06E0"/>
    <w:rsid w:val="00BD2E30"/>
    <w:rsid w:val="00BD7D4B"/>
    <w:rsid w:val="00BF71EC"/>
    <w:rsid w:val="00C01142"/>
    <w:rsid w:val="00C029DA"/>
    <w:rsid w:val="00C06A8B"/>
    <w:rsid w:val="00C34A18"/>
    <w:rsid w:val="00C377B2"/>
    <w:rsid w:val="00C40C70"/>
    <w:rsid w:val="00C43453"/>
    <w:rsid w:val="00C536E5"/>
    <w:rsid w:val="00CB4E68"/>
    <w:rsid w:val="00CC0902"/>
    <w:rsid w:val="00CD792F"/>
    <w:rsid w:val="00CE544A"/>
    <w:rsid w:val="00CF0160"/>
    <w:rsid w:val="00CF081D"/>
    <w:rsid w:val="00CF2648"/>
    <w:rsid w:val="00CF65CF"/>
    <w:rsid w:val="00D129FD"/>
    <w:rsid w:val="00D14796"/>
    <w:rsid w:val="00D17242"/>
    <w:rsid w:val="00D27C74"/>
    <w:rsid w:val="00D4591A"/>
    <w:rsid w:val="00D47BD6"/>
    <w:rsid w:val="00D54174"/>
    <w:rsid w:val="00D665D2"/>
    <w:rsid w:val="00D87082"/>
    <w:rsid w:val="00D878B9"/>
    <w:rsid w:val="00D93E0C"/>
    <w:rsid w:val="00D93E90"/>
    <w:rsid w:val="00D97313"/>
    <w:rsid w:val="00DA3ACF"/>
    <w:rsid w:val="00DB2765"/>
    <w:rsid w:val="00DB6ADA"/>
    <w:rsid w:val="00DC78A8"/>
    <w:rsid w:val="00DD0FC8"/>
    <w:rsid w:val="00DD4634"/>
    <w:rsid w:val="00DE7D76"/>
    <w:rsid w:val="00DF2F20"/>
    <w:rsid w:val="00DF42E1"/>
    <w:rsid w:val="00E06DE6"/>
    <w:rsid w:val="00E15EE0"/>
    <w:rsid w:val="00E305FC"/>
    <w:rsid w:val="00E422CF"/>
    <w:rsid w:val="00E459C2"/>
    <w:rsid w:val="00E525C4"/>
    <w:rsid w:val="00E630E1"/>
    <w:rsid w:val="00E63137"/>
    <w:rsid w:val="00E70AEB"/>
    <w:rsid w:val="00E964B3"/>
    <w:rsid w:val="00E975C1"/>
    <w:rsid w:val="00EA075E"/>
    <w:rsid w:val="00EA0EE5"/>
    <w:rsid w:val="00EA2217"/>
    <w:rsid w:val="00EB1C61"/>
    <w:rsid w:val="00EC0C7C"/>
    <w:rsid w:val="00EC0CA1"/>
    <w:rsid w:val="00EC2D27"/>
    <w:rsid w:val="00ED47F6"/>
    <w:rsid w:val="00F06395"/>
    <w:rsid w:val="00F320A5"/>
    <w:rsid w:val="00F4546B"/>
    <w:rsid w:val="00F57B6D"/>
    <w:rsid w:val="00F618AB"/>
    <w:rsid w:val="00F630DB"/>
    <w:rsid w:val="00F818A4"/>
    <w:rsid w:val="00F82D0A"/>
    <w:rsid w:val="00F849AE"/>
    <w:rsid w:val="00FA239A"/>
    <w:rsid w:val="00FB61F3"/>
    <w:rsid w:val="00FD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FF6DB"/>
  <w15:docId w15:val="{5EC818D4-F670-46E8-BAF9-5AE1FF66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3C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92F6C"/>
    <w:pPr>
      <w:ind w:left="1080" w:hanging="360"/>
    </w:pPr>
    <w:rPr>
      <w:szCs w:val="20"/>
    </w:rPr>
  </w:style>
  <w:style w:type="paragraph" w:styleId="Footer">
    <w:name w:val="footer"/>
    <w:basedOn w:val="Normal"/>
    <w:rsid w:val="00A922FE"/>
    <w:pPr>
      <w:tabs>
        <w:tab w:val="center" w:pos="4320"/>
        <w:tab w:val="right" w:pos="8640"/>
      </w:tabs>
    </w:pPr>
  </w:style>
  <w:style w:type="character" w:styleId="PageNumber">
    <w:name w:val="page number"/>
    <w:basedOn w:val="DefaultParagraphFont"/>
    <w:rsid w:val="00A922FE"/>
  </w:style>
  <w:style w:type="paragraph" w:styleId="Header">
    <w:name w:val="header"/>
    <w:basedOn w:val="Normal"/>
    <w:rsid w:val="00AA5B05"/>
    <w:pPr>
      <w:tabs>
        <w:tab w:val="center" w:pos="4320"/>
        <w:tab w:val="right" w:pos="8640"/>
      </w:tabs>
    </w:pPr>
  </w:style>
  <w:style w:type="character" w:styleId="Hyperlink">
    <w:name w:val="Hyperlink"/>
    <w:basedOn w:val="DefaultParagraphFont"/>
    <w:rsid w:val="00FD5544"/>
    <w:rPr>
      <w:color w:val="0000FF"/>
      <w:u w:val="single"/>
    </w:rPr>
  </w:style>
  <w:style w:type="paragraph" w:customStyle="1" w:styleId="Default">
    <w:name w:val="Default"/>
    <w:rsid w:val="00451300"/>
    <w:pPr>
      <w:autoSpaceDE w:val="0"/>
      <w:autoSpaceDN w:val="0"/>
      <w:adjustRightInd w:val="0"/>
    </w:pPr>
    <w:rPr>
      <w:rFonts w:ascii="Wingdings" w:hAnsi="Wingdings" w:cs="Wingdings"/>
      <w:color w:val="000000"/>
      <w:sz w:val="24"/>
      <w:szCs w:val="24"/>
    </w:rPr>
  </w:style>
  <w:style w:type="character" w:styleId="FollowedHyperlink">
    <w:name w:val="FollowedHyperlink"/>
    <w:basedOn w:val="DefaultParagraphFont"/>
    <w:rsid w:val="005872CE"/>
    <w:rPr>
      <w:color w:val="800080"/>
      <w:u w:val="single"/>
    </w:rPr>
  </w:style>
  <w:style w:type="paragraph" w:styleId="BalloonText">
    <w:name w:val="Balloon Text"/>
    <w:basedOn w:val="Normal"/>
    <w:link w:val="BalloonTextChar"/>
    <w:rsid w:val="000A611C"/>
    <w:rPr>
      <w:rFonts w:ascii="Tahoma" w:hAnsi="Tahoma" w:cs="Tahoma"/>
      <w:sz w:val="16"/>
      <w:szCs w:val="16"/>
    </w:rPr>
  </w:style>
  <w:style w:type="character" w:customStyle="1" w:styleId="BalloonTextChar">
    <w:name w:val="Balloon Text Char"/>
    <w:basedOn w:val="DefaultParagraphFont"/>
    <w:link w:val="BalloonText"/>
    <w:rsid w:val="000A611C"/>
    <w:rPr>
      <w:rFonts w:ascii="Tahoma" w:hAnsi="Tahoma" w:cs="Tahoma"/>
      <w:sz w:val="16"/>
      <w:szCs w:val="16"/>
    </w:rPr>
  </w:style>
  <w:style w:type="paragraph" w:styleId="BodyTextIndent3">
    <w:name w:val="Body Text Indent 3"/>
    <w:basedOn w:val="Normal"/>
    <w:link w:val="BodyTextIndent3Char"/>
    <w:rsid w:val="007D2A65"/>
    <w:pPr>
      <w:spacing w:after="120"/>
      <w:ind w:left="360"/>
    </w:pPr>
    <w:rPr>
      <w:sz w:val="16"/>
      <w:szCs w:val="16"/>
    </w:rPr>
  </w:style>
  <w:style w:type="character" w:customStyle="1" w:styleId="BodyTextIndent3Char">
    <w:name w:val="Body Text Indent 3 Char"/>
    <w:basedOn w:val="DefaultParagraphFont"/>
    <w:link w:val="BodyTextIndent3"/>
    <w:rsid w:val="007D2A65"/>
    <w:rPr>
      <w:sz w:val="16"/>
      <w:szCs w:val="16"/>
    </w:rPr>
  </w:style>
  <w:style w:type="paragraph" w:styleId="BodyText">
    <w:name w:val="Body Text"/>
    <w:basedOn w:val="Normal"/>
    <w:link w:val="BodyTextChar"/>
    <w:rsid w:val="007D2A65"/>
    <w:pPr>
      <w:widowControl w:val="0"/>
      <w:spacing w:after="120"/>
    </w:pPr>
    <w:rPr>
      <w:rFonts w:ascii="Courier" w:hAnsi="Courier"/>
      <w:snapToGrid w:val="0"/>
      <w:szCs w:val="20"/>
    </w:rPr>
  </w:style>
  <w:style w:type="character" w:customStyle="1" w:styleId="BodyTextChar">
    <w:name w:val="Body Text Char"/>
    <w:basedOn w:val="DefaultParagraphFont"/>
    <w:link w:val="BodyText"/>
    <w:rsid w:val="007D2A65"/>
    <w:rPr>
      <w:rFonts w:ascii="Courier" w:hAnsi="Courier"/>
      <w:snapToGrid w:val="0"/>
      <w:sz w:val="24"/>
    </w:rPr>
  </w:style>
  <w:style w:type="paragraph" w:styleId="EndnoteText">
    <w:name w:val="endnote text"/>
    <w:basedOn w:val="Normal"/>
    <w:link w:val="EndnoteTextChar"/>
    <w:rsid w:val="007D2A65"/>
    <w:pPr>
      <w:widowControl w:val="0"/>
    </w:pPr>
    <w:rPr>
      <w:rFonts w:ascii="Courier" w:hAnsi="Courier"/>
      <w:snapToGrid w:val="0"/>
      <w:sz w:val="20"/>
      <w:szCs w:val="20"/>
    </w:rPr>
  </w:style>
  <w:style w:type="character" w:customStyle="1" w:styleId="EndnoteTextChar">
    <w:name w:val="Endnote Text Char"/>
    <w:basedOn w:val="DefaultParagraphFont"/>
    <w:link w:val="EndnoteText"/>
    <w:rsid w:val="007D2A65"/>
    <w:rPr>
      <w:rFonts w:ascii="Courier" w:hAnsi="Courier"/>
      <w:snapToGrid w:val="0"/>
    </w:rPr>
  </w:style>
  <w:style w:type="character" w:styleId="Strong">
    <w:name w:val="Strong"/>
    <w:uiPriority w:val="22"/>
    <w:qFormat/>
    <w:rsid w:val="007D2A65"/>
    <w:rPr>
      <w:rFonts w:ascii="Arial" w:hAnsi="Arial" w:cs="Arial" w:hint="default"/>
      <w:b/>
      <w:bCs/>
      <w:sz w:val="18"/>
      <w:szCs w:val="18"/>
    </w:rPr>
  </w:style>
  <w:style w:type="paragraph" w:styleId="ListParagraph">
    <w:name w:val="List Paragraph"/>
    <w:basedOn w:val="Normal"/>
    <w:uiPriority w:val="34"/>
    <w:qFormat/>
    <w:rsid w:val="00E06DE6"/>
    <w:pPr>
      <w:ind w:left="720"/>
      <w:contextualSpacing/>
    </w:pPr>
  </w:style>
  <w:style w:type="paragraph" w:styleId="NormalWeb">
    <w:name w:val="Normal (Web)"/>
    <w:basedOn w:val="Normal"/>
    <w:uiPriority w:val="99"/>
    <w:semiHidden/>
    <w:unhideWhenUsed/>
    <w:rsid w:val="00AA6F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2327">
      <w:bodyDiv w:val="1"/>
      <w:marLeft w:val="0"/>
      <w:marRight w:val="0"/>
      <w:marTop w:val="0"/>
      <w:marBottom w:val="0"/>
      <w:divBdr>
        <w:top w:val="none" w:sz="0" w:space="0" w:color="auto"/>
        <w:left w:val="none" w:sz="0" w:space="0" w:color="auto"/>
        <w:bottom w:val="none" w:sz="0" w:space="0" w:color="auto"/>
        <w:right w:val="none" w:sz="0" w:space="0" w:color="auto"/>
      </w:divBdr>
    </w:div>
    <w:div w:id="852186311">
      <w:bodyDiv w:val="1"/>
      <w:marLeft w:val="0"/>
      <w:marRight w:val="0"/>
      <w:marTop w:val="0"/>
      <w:marBottom w:val="0"/>
      <w:divBdr>
        <w:top w:val="none" w:sz="0" w:space="0" w:color="auto"/>
        <w:left w:val="none" w:sz="0" w:space="0" w:color="auto"/>
        <w:bottom w:val="none" w:sz="0" w:space="0" w:color="auto"/>
        <w:right w:val="none" w:sz="0" w:space="0" w:color="auto"/>
      </w:divBdr>
    </w:div>
    <w:div w:id="1160079170">
      <w:bodyDiv w:val="1"/>
      <w:marLeft w:val="0"/>
      <w:marRight w:val="0"/>
      <w:marTop w:val="0"/>
      <w:marBottom w:val="0"/>
      <w:divBdr>
        <w:top w:val="none" w:sz="0" w:space="0" w:color="auto"/>
        <w:left w:val="none" w:sz="0" w:space="0" w:color="auto"/>
        <w:bottom w:val="none" w:sz="0" w:space="0" w:color="auto"/>
        <w:right w:val="none" w:sz="0" w:space="0" w:color="auto"/>
      </w:divBdr>
    </w:div>
    <w:div w:id="1473210783">
      <w:bodyDiv w:val="1"/>
      <w:marLeft w:val="0"/>
      <w:marRight w:val="0"/>
      <w:marTop w:val="0"/>
      <w:marBottom w:val="0"/>
      <w:divBdr>
        <w:top w:val="none" w:sz="0" w:space="0" w:color="auto"/>
        <w:left w:val="none" w:sz="0" w:space="0" w:color="auto"/>
        <w:bottom w:val="none" w:sz="0" w:space="0" w:color="auto"/>
        <w:right w:val="none" w:sz="0" w:space="0" w:color="auto"/>
      </w:divBdr>
    </w:div>
    <w:div w:id="1817605856">
      <w:bodyDiv w:val="1"/>
      <w:marLeft w:val="0"/>
      <w:marRight w:val="0"/>
      <w:marTop w:val="0"/>
      <w:marBottom w:val="0"/>
      <w:divBdr>
        <w:top w:val="none" w:sz="0" w:space="0" w:color="auto"/>
        <w:left w:val="none" w:sz="0" w:space="0" w:color="auto"/>
        <w:bottom w:val="none" w:sz="0" w:space="0" w:color="auto"/>
        <w:right w:val="none" w:sz="0" w:space="0" w:color="auto"/>
      </w:divBdr>
    </w:div>
    <w:div w:id="18327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a.nc.gov/pandc/Default.aspx" TargetMode="External"/><Relationship Id="rId13" Type="http://schemas.openxmlformats.org/officeDocument/2006/relationships/hyperlink" Target="http://www.doa.state.nc.us/PandC/actions.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rrectionenterprises.com/" TargetMode="External"/><Relationship Id="rId12" Type="http://schemas.openxmlformats.org/officeDocument/2006/relationships/hyperlink" Target="http://ncadmin.nc.gov/businesses/hu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m.g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ncadmin.nc.gov/government-agencies/procurement/contracts/debarred-vendors" TargetMode="External"/><Relationship Id="rId4" Type="http://schemas.openxmlformats.org/officeDocument/2006/relationships/webSettings" Target="webSettings.xml"/><Relationship Id="rId9" Type="http://schemas.openxmlformats.org/officeDocument/2006/relationships/hyperlink" Target="http://www.pandc.nc.gov/keywordListing.aspx"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1749</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DPR PURCHASING QUICK REFERENCE GUIDE</vt:lpstr>
    </vt:vector>
  </TitlesOfParts>
  <Company>Hewlett-Packard Company</Company>
  <LinksUpToDate>false</LinksUpToDate>
  <CharactersWithSpaces>11645</CharactersWithSpaces>
  <SharedDoc>false</SharedDoc>
  <HLinks>
    <vt:vector size="36" baseType="variant">
      <vt:variant>
        <vt:i4>5832778</vt:i4>
      </vt:variant>
      <vt:variant>
        <vt:i4>15</vt:i4>
      </vt:variant>
      <vt:variant>
        <vt:i4>0</vt:i4>
      </vt:variant>
      <vt:variant>
        <vt:i4>5</vt:i4>
      </vt:variant>
      <vt:variant>
        <vt:lpwstr>http://www.pandc.nc.gov/numlistt.asp</vt:lpwstr>
      </vt:variant>
      <vt:variant>
        <vt:lpwstr/>
      </vt:variant>
      <vt:variant>
        <vt:i4>3997816</vt:i4>
      </vt:variant>
      <vt:variant>
        <vt:i4>12</vt:i4>
      </vt:variant>
      <vt:variant>
        <vt:i4>0</vt:i4>
      </vt:variant>
      <vt:variant>
        <vt:i4>5</vt:i4>
      </vt:variant>
      <vt:variant>
        <vt:lpwstr>http://www.enr.state.nc.us/ooc/pdf/trav.pdf</vt:lpwstr>
      </vt:variant>
      <vt:variant>
        <vt:lpwstr/>
      </vt:variant>
      <vt:variant>
        <vt:i4>3014782</vt:i4>
      </vt:variant>
      <vt:variant>
        <vt:i4>9</vt:i4>
      </vt:variant>
      <vt:variant>
        <vt:i4>0</vt:i4>
      </vt:variant>
      <vt:variant>
        <vt:i4>5</vt:i4>
      </vt:variant>
      <vt:variant>
        <vt:lpwstr>http://www.pandc.nc.gov/Agency-keyword.asp</vt:lpwstr>
      </vt:variant>
      <vt:variant>
        <vt:lpwstr/>
      </vt:variant>
      <vt:variant>
        <vt:i4>7012465</vt:i4>
      </vt:variant>
      <vt:variant>
        <vt:i4>6</vt:i4>
      </vt:variant>
      <vt:variant>
        <vt:i4>0</vt:i4>
      </vt:variant>
      <vt:variant>
        <vt:i4>5</vt:i4>
      </vt:variant>
      <vt:variant>
        <vt:lpwstr>http://www.pandc.nc.gov/keyword.asp</vt:lpwstr>
      </vt:variant>
      <vt:variant>
        <vt:lpwstr/>
      </vt:variant>
      <vt:variant>
        <vt:i4>5505107</vt:i4>
      </vt:variant>
      <vt:variant>
        <vt:i4>3</vt:i4>
      </vt:variant>
      <vt:variant>
        <vt:i4>0</vt:i4>
      </vt:variant>
      <vt:variant>
        <vt:i4>5</vt:i4>
      </vt:variant>
      <vt:variant>
        <vt:lpwstr>http://www.doa.state.nc.us/PandC/numlistt.asp</vt:lpwstr>
      </vt:variant>
      <vt:variant>
        <vt:lpwstr/>
      </vt:variant>
      <vt:variant>
        <vt:i4>5963846</vt:i4>
      </vt:variant>
      <vt:variant>
        <vt:i4>0</vt:i4>
      </vt:variant>
      <vt:variant>
        <vt:i4>0</vt:i4>
      </vt:variant>
      <vt:variant>
        <vt:i4>5</vt:i4>
      </vt:variant>
      <vt:variant>
        <vt:lpwstr>http://correctionenterprises.com/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DPR PURCHASING QUICK REFERENCE GUIDE</dc:title>
  <dc:creator>doddt</dc:creator>
  <cp:lastModifiedBy>Dodd, Tammy</cp:lastModifiedBy>
  <cp:revision>4</cp:revision>
  <cp:lastPrinted>2017-02-25T12:14:00Z</cp:lastPrinted>
  <dcterms:created xsi:type="dcterms:W3CDTF">2019-03-18T13:57:00Z</dcterms:created>
  <dcterms:modified xsi:type="dcterms:W3CDTF">2021-10-19T15:57:00Z</dcterms:modified>
</cp:coreProperties>
</file>