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55" w:rsidRPr="008674F9" w:rsidRDefault="00D534B7" w:rsidP="0099735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NC </w:t>
      </w:r>
      <w:r w:rsidR="00997355" w:rsidRPr="008674F9">
        <w:rPr>
          <w:rFonts w:ascii="Times New Roman" w:hAnsi="Times New Roman"/>
          <w:sz w:val="24"/>
        </w:rPr>
        <w:t>DIVISION OF PARKS AND RECREATION</w:t>
      </w:r>
    </w:p>
    <w:p w:rsidR="00997355" w:rsidRPr="00D25AFE" w:rsidRDefault="00997355" w:rsidP="00997355">
      <w:pPr>
        <w:spacing w:after="0"/>
        <w:jc w:val="center"/>
        <w:rPr>
          <w:rFonts w:ascii="Times New Roman" w:hAnsi="Times New Roman"/>
          <w:sz w:val="24"/>
        </w:rPr>
      </w:pPr>
    </w:p>
    <w:p w:rsidR="00997355" w:rsidRPr="009C0072" w:rsidRDefault="00D534B7" w:rsidP="0099735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January 2</w:t>
      </w:r>
      <w:r w:rsidR="00D42527">
        <w:rPr>
          <w:rFonts w:ascii="Times New Roman" w:hAnsi="Times New Roman"/>
          <w:sz w:val="24"/>
        </w:rPr>
        <w:t>3</w:t>
      </w:r>
      <w:r w:rsidR="00997355">
        <w:rPr>
          <w:rFonts w:ascii="Times New Roman" w:hAnsi="Times New Roman"/>
          <w:sz w:val="24"/>
        </w:rPr>
        <w:t>, 201</w:t>
      </w:r>
      <w:r>
        <w:rPr>
          <w:rFonts w:ascii="Times New Roman" w:hAnsi="Times New Roman"/>
          <w:sz w:val="24"/>
        </w:rPr>
        <w:t>5</w:t>
      </w:r>
    </w:p>
    <w:p w:rsidR="00997355" w:rsidRDefault="00997355" w:rsidP="00997355">
      <w:pPr>
        <w:spacing w:after="0"/>
        <w:jc w:val="center"/>
        <w:rPr>
          <w:rFonts w:ascii="Times New Roman" w:hAnsi="Times New Roman"/>
          <w:sz w:val="24"/>
          <w:u w:val="single"/>
        </w:rPr>
      </w:pPr>
    </w:p>
    <w:p w:rsidR="00997355" w:rsidRDefault="00997355" w:rsidP="00997355">
      <w:pPr>
        <w:spacing w:after="0"/>
        <w:jc w:val="center"/>
        <w:rPr>
          <w:rFonts w:ascii="Times New Roman" w:hAnsi="Times New Roman"/>
          <w:sz w:val="24"/>
          <w:u w:val="single"/>
        </w:rPr>
      </w:pPr>
    </w:p>
    <w:p w:rsidR="00997355" w:rsidRPr="008674F9" w:rsidRDefault="00997355" w:rsidP="00997355">
      <w:pPr>
        <w:spacing w:after="0"/>
        <w:rPr>
          <w:rFonts w:ascii="Times New Roman" w:hAnsi="Times New Roman"/>
          <w:b/>
          <w:sz w:val="24"/>
          <w:u w:val="single"/>
        </w:rPr>
      </w:pPr>
      <w:r w:rsidRPr="008674F9">
        <w:rPr>
          <w:rFonts w:ascii="Times New Roman" w:hAnsi="Times New Roman"/>
          <w:b/>
          <w:sz w:val="24"/>
          <w:u w:val="single"/>
        </w:rPr>
        <w:t>STAFF DIRECTIVE 15</w:t>
      </w:r>
      <w:r w:rsidR="00D534B7">
        <w:rPr>
          <w:rFonts w:ascii="Times New Roman" w:hAnsi="Times New Roman"/>
          <w:b/>
          <w:sz w:val="24"/>
          <w:u w:val="single"/>
        </w:rPr>
        <w:t>-01</w:t>
      </w:r>
    </w:p>
    <w:p w:rsidR="00997355" w:rsidRDefault="00997355" w:rsidP="00997355">
      <w:pPr>
        <w:spacing w:after="0"/>
        <w:rPr>
          <w:rFonts w:ascii="Times New Roman" w:hAnsi="Times New Roman"/>
          <w:sz w:val="24"/>
          <w:u w:val="single"/>
        </w:rPr>
      </w:pPr>
    </w:p>
    <w:p w:rsidR="000A1865" w:rsidRDefault="000A1865" w:rsidP="00997355">
      <w:pPr>
        <w:spacing w:after="0"/>
        <w:rPr>
          <w:rFonts w:ascii="Times New Roman" w:hAnsi="Times New Roman"/>
          <w:sz w:val="24"/>
          <w:u w:val="single"/>
        </w:rPr>
      </w:pPr>
    </w:p>
    <w:p w:rsidR="00997355" w:rsidRDefault="00997355" w:rsidP="00997355">
      <w:pPr>
        <w:spacing w:after="0"/>
        <w:rPr>
          <w:rFonts w:ascii="Times New Roman" w:hAnsi="Times New Roman"/>
          <w:sz w:val="24"/>
        </w:rPr>
      </w:pPr>
      <w:r w:rsidRPr="009C0072">
        <w:rPr>
          <w:rFonts w:ascii="Times New Roman" w:hAnsi="Times New Roman"/>
          <w:sz w:val="24"/>
        </w:rPr>
        <w:t>TO:</w:t>
      </w:r>
      <w:r w:rsidRPr="009C007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</w:t>
      </w:r>
      <w:r w:rsidR="00D534B7">
        <w:rPr>
          <w:rFonts w:ascii="Times New Roman" w:hAnsi="Times New Roman"/>
          <w:sz w:val="24"/>
        </w:rPr>
        <w:t>hief of Operations</w:t>
      </w:r>
    </w:p>
    <w:p w:rsidR="00997355" w:rsidRDefault="00997355" w:rsidP="00997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Parks Chief Ranger</w:t>
      </w:r>
    </w:p>
    <w:p w:rsidR="00997355" w:rsidRDefault="00997355" w:rsidP="00997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District Superintendents</w:t>
      </w:r>
    </w:p>
    <w:p w:rsidR="00997355" w:rsidRDefault="00997355" w:rsidP="00997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Park Superintendents</w:t>
      </w:r>
    </w:p>
    <w:p w:rsidR="00997355" w:rsidRDefault="00067964" w:rsidP="00997355">
      <w:pPr>
        <w:spacing w:after="0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940CE5" wp14:editId="1ABF63BE">
            <wp:simplePos x="0" y="0"/>
            <wp:positionH relativeFrom="column">
              <wp:posOffset>2647950</wp:posOffset>
            </wp:positionH>
            <wp:positionV relativeFrom="paragraph">
              <wp:posOffset>134620</wp:posOffset>
            </wp:positionV>
            <wp:extent cx="1219200" cy="664845"/>
            <wp:effectExtent l="57150" t="95250" r="57150" b="97155"/>
            <wp:wrapNone/>
            <wp:docPr id="1" name="Picture 1" descr="cid:image003.png@01CFBBBD.BE1C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CFBBBD.BE1C43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95610">
                      <a:off x="0" y="0"/>
                      <a:ext cx="121920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355">
        <w:rPr>
          <w:rFonts w:ascii="Times New Roman" w:hAnsi="Times New Roman"/>
          <w:sz w:val="24"/>
        </w:rPr>
        <w:tab/>
      </w:r>
      <w:r w:rsidR="00997355">
        <w:rPr>
          <w:rFonts w:ascii="Times New Roman" w:hAnsi="Times New Roman"/>
          <w:sz w:val="24"/>
        </w:rPr>
        <w:tab/>
        <w:t>I&amp;E Staff</w:t>
      </w:r>
    </w:p>
    <w:p w:rsidR="00997355" w:rsidRDefault="00997355" w:rsidP="00997355">
      <w:pPr>
        <w:spacing w:after="0"/>
        <w:rPr>
          <w:rFonts w:ascii="Times New Roman" w:hAnsi="Times New Roman"/>
          <w:sz w:val="24"/>
        </w:rPr>
      </w:pPr>
      <w:bookmarkStart w:id="0" w:name="_GoBack"/>
      <w:bookmarkEnd w:id="0"/>
    </w:p>
    <w:p w:rsidR="00997355" w:rsidRDefault="00997355" w:rsidP="0099735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FROM:</w:t>
      </w:r>
      <w:r>
        <w:rPr>
          <w:rFonts w:ascii="Times New Roman" w:hAnsi="Times New Roman"/>
          <w:sz w:val="24"/>
        </w:rPr>
        <w:tab/>
        <w:t>Michael A. Murphy, Director</w:t>
      </w:r>
    </w:p>
    <w:p w:rsidR="00997355" w:rsidRDefault="00997355" w:rsidP="00997355">
      <w:pPr>
        <w:spacing w:after="0"/>
        <w:rPr>
          <w:rFonts w:ascii="Times New Roman" w:hAnsi="Times New Roman"/>
          <w:sz w:val="24"/>
        </w:rPr>
      </w:pPr>
    </w:p>
    <w:p w:rsidR="00997355" w:rsidRDefault="00997355" w:rsidP="00997355">
      <w:pPr>
        <w:spacing w:after="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SUBJECT:</w:t>
      </w:r>
      <w:r>
        <w:rPr>
          <w:rFonts w:ascii="Times New Roman" w:hAnsi="Times New Roman"/>
          <w:sz w:val="24"/>
        </w:rPr>
        <w:tab/>
      </w:r>
      <w:r w:rsidR="00D534B7">
        <w:rPr>
          <w:rFonts w:ascii="Times New Roman" w:hAnsi="Times New Roman"/>
          <w:sz w:val="24"/>
        </w:rPr>
        <w:t>Horizontal Transfer Policy</w:t>
      </w:r>
    </w:p>
    <w:p w:rsidR="00997355" w:rsidRDefault="00997355" w:rsidP="00997355"/>
    <w:p w:rsidR="00997355" w:rsidRDefault="00997355" w:rsidP="000A186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purpose of this directive is to address objective criteria and conditions for a </w:t>
      </w:r>
      <w:r w:rsidRPr="0033649E">
        <w:rPr>
          <w:rFonts w:ascii="Times New Roman" w:hAnsi="Times New Roman"/>
          <w:sz w:val="24"/>
        </w:rPr>
        <w:t>horizont</w:t>
      </w:r>
      <w:r>
        <w:rPr>
          <w:rFonts w:ascii="Times New Roman" w:hAnsi="Times New Roman"/>
          <w:sz w:val="24"/>
        </w:rPr>
        <w:t xml:space="preserve">al transfer of duty assignment at the request of any </w:t>
      </w:r>
      <w:r w:rsidR="00D25AFE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perations </w:t>
      </w:r>
      <w:r w:rsidR="00D25AF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ection employee, upon the occasion of a position vacancy within the Div</w:t>
      </w:r>
      <w:r w:rsidR="00D25AFE">
        <w:rPr>
          <w:rFonts w:ascii="Times New Roman" w:hAnsi="Times New Roman"/>
          <w:sz w:val="24"/>
        </w:rPr>
        <w:t>ision of Parks and Recreation, o</w:t>
      </w:r>
      <w:r>
        <w:rPr>
          <w:rFonts w:ascii="Times New Roman" w:hAnsi="Times New Roman"/>
          <w:sz w:val="24"/>
        </w:rPr>
        <w:t xml:space="preserve">perations </w:t>
      </w:r>
      <w:r w:rsidR="00D25AF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ection.</w:t>
      </w:r>
    </w:p>
    <w:p w:rsidR="00D25AFE" w:rsidRDefault="00D25AFE" w:rsidP="000A1865">
      <w:pPr>
        <w:spacing w:after="0"/>
        <w:rPr>
          <w:rFonts w:ascii="Times New Roman" w:hAnsi="Times New Roman"/>
          <w:sz w:val="24"/>
        </w:rPr>
      </w:pPr>
    </w:p>
    <w:p w:rsidR="00997355" w:rsidRDefault="00997355" w:rsidP="000A186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position vacancy within the </w:t>
      </w:r>
      <w:r w:rsidR="00D25AFE">
        <w:rPr>
          <w:rFonts w:ascii="Times New Roman" w:hAnsi="Times New Roman"/>
          <w:sz w:val="24"/>
        </w:rPr>
        <w:t>division’s o</w:t>
      </w:r>
      <w:r>
        <w:rPr>
          <w:rFonts w:ascii="Times New Roman" w:hAnsi="Times New Roman"/>
          <w:sz w:val="24"/>
        </w:rPr>
        <w:t xml:space="preserve">perations </w:t>
      </w:r>
      <w:r w:rsidR="00D25AF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ection may result in a request from an </w:t>
      </w:r>
      <w:r w:rsidR="00D25AFE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perations </w:t>
      </w:r>
      <w:r w:rsidR="00D25AFE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ection employee at another location to transfer horizontally into the vacancy.  The request may be based on professional growth, safety of staff or staff family and/or personal need.</w:t>
      </w:r>
    </w:p>
    <w:p w:rsidR="00D25AFE" w:rsidRDefault="00D25AFE" w:rsidP="000A1865">
      <w:pPr>
        <w:spacing w:after="0"/>
        <w:rPr>
          <w:rFonts w:ascii="Times New Roman" w:hAnsi="Times New Roman"/>
          <w:sz w:val="24"/>
        </w:rPr>
      </w:pPr>
    </w:p>
    <w:p w:rsidR="00997355" w:rsidRDefault="00997355" w:rsidP="000A186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Pr="0033649E">
        <w:rPr>
          <w:rFonts w:ascii="Times New Roman" w:hAnsi="Times New Roman"/>
          <w:sz w:val="24"/>
        </w:rPr>
        <w:t>horizontal</w:t>
      </w:r>
      <w:r>
        <w:rPr>
          <w:rFonts w:ascii="Times New Roman" w:hAnsi="Times New Roman"/>
          <w:sz w:val="24"/>
        </w:rPr>
        <w:t xml:space="preserve"> transfer of any </w:t>
      </w:r>
      <w:r w:rsidR="00AC62D7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perations </w:t>
      </w:r>
      <w:r w:rsidR="00AC62D7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ection employee is at the discretion of the Chief of Operations.  Nothing in this directive limits the authority of the Chief of Operations from transferring any </w:t>
      </w:r>
      <w:r w:rsidR="00AC62D7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perations </w:t>
      </w:r>
      <w:r w:rsidR="00AC62D7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ection employee in the best interest of state park operations or a result of a disciplinary action.</w:t>
      </w:r>
    </w:p>
    <w:p w:rsidR="00D25AFE" w:rsidRDefault="00D25AFE" w:rsidP="000A1865">
      <w:pPr>
        <w:spacing w:after="0"/>
        <w:rPr>
          <w:rFonts w:ascii="Times New Roman" w:hAnsi="Times New Roman"/>
          <w:sz w:val="24"/>
        </w:rPr>
      </w:pPr>
    </w:p>
    <w:p w:rsidR="00AC62D7" w:rsidRPr="00AC62D7" w:rsidRDefault="00997355" w:rsidP="00AC62D7">
      <w:pPr>
        <w:spacing w:after="0"/>
        <w:rPr>
          <w:rFonts w:ascii="Times New Roman" w:hAnsi="Times New Roman"/>
          <w:sz w:val="24"/>
        </w:rPr>
      </w:pPr>
      <w:r w:rsidRPr="00AC62D7">
        <w:rPr>
          <w:rFonts w:ascii="Times New Roman" w:hAnsi="Times New Roman"/>
          <w:sz w:val="24"/>
        </w:rPr>
        <w:t xml:space="preserve">The Chief of Operations will consider and decide on an </w:t>
      </w:r>
      <w:r w:rsidR="00AC62D7" w:rsidRPr="00AC62D7">
        <w:rPr>
          <w:rFonts w:ascii="Times New Roman" w:hAnsi="Times New Roman"/>
          <w:sz w:val="24"/>
        </w:rPr>
        <w:t>o</w:t>
      </w:r>
      <w:r w:rsidRPr="00AC62D7">
        <w:rPr>
          <w:rFonts w:ascii="Times New Roman" w:hAnsi="Times New Roman"/>
          <w:sz w:val="24"/>
        </w:rPr>
        <w:t xml:space="preserve">perations </w:t>
      </w:r>
      <w:r w:rsidR="00AC62D7" w:rsidRPr="00AC62D7">
        <w:rPr>
          <w:rFonts w:ascii="Times New Roman" w:hAnsi="Times New Roman"/>
          <w:sz w:val="24"/>
        </w:rPr>
        <w:t>s</w:t>
      </w:r>
      <w:r w:rsidRPr="00AC62D7">
        <w:rPr>
          <w:rFonts w:ascii="Times New Roman" w:hAnsi="Times New Roman"/>
          <w:sz w:val="24"/>
        </w:rPr>
        <w:t>ection employee request for horizontal transfer based upon:</w:t>
      </w:r>
    </w:p>
    <w:p w:rsidR="00AC62D7" w:rsidRDefault="00AC62D7" w:rsidP="00AC62D7">
      <w:pPr>
        <w:pStyle w:val="ListParagraph"/>
        <w:spacing w:after="0"/>
        <w:rPr>
          <w:rFonts w:ascii="Times New Roman" w:hAnsi="Times New Roman"/>
          <w:sz w:val="24"/>
        </w:rPr>
      </w:pPr>
    </w:p>
    <w:p w:rsidR="00997355" w:rsidRDefault="00997355" w:rsidP="00AC62D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AC62D7">
        <w:rPr>
          <w:rFonts w:ascii="Times New Roman" w:hAnsi="Times New Roman"/>
          <w:sz w:val="24"/>
        </w:rPr>
        <w:t>The best interests of state park operations and/or;</w:t>
      </w:r>
    </w:p>
    <w:p w:rsidR="00997355" w:rsidRPr="00AC62D7" w:rsidRDefault="00997355" w:rsidP="00AC62D7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4"/>
        </w:rPr>
      </w:pPr>
      <w:r w:rsidRPr="00AC62D7">
        <w:rPr>
          <w:rFonts w:ascii="Times New Roman" w:hAnsi="Times New Roman"/>
          <w:sz w:val="24"/>
        </w:rPr>
        <w:t xml:space="preserve">Consideration of tenure, recent work plan review, job qualifications, </w:t>
      </w:r>
      <w:proofErr w:type="gramStart"/>
      <w:r w:rsidR="000A37B9">
        <w:rPr>
          <w:rFonts w:ascii="Times New Roman" w:hAnsi="Times New Roman"/>
          <w:sz w:val="24"/>
        </w:rPr>
        <w:t>safety</w:t>
      </w:r>
      <w:proofErr w:type="gramEnd"/>
      <w:r w:rsidR="000A37B9">
        <w:rPr>
          <w:rFonts w:ascii="Times New Roman" w:hAnsi="Times New Roman"/>
          <w:sz w:val="24"/>
        </w:rPr>
        <w:t xml:space="preserve"> requirements of staffs</w:t>
      </w:r>
      <w:r w:rsidRPr="00AC62D7">
        <w:rPr>
          <w:rFonts w:ascii="Times New Roman" w:hAnsi="Times New Roman"/>
          <w:sz w:val="24"/>
        </w:rPr>
        <w:t xml:space="preserve"> in both parks and disciplinary actions.</w:t>
      </w:r>
    </w:p>
    <w:p w:rsidR="00D25AFE" w:rsidRDefault="00D25AFE" w:rsidP="00D25AFE">
      <w:pPr>
        <w:spacing w:after="0"/>
        <w:ind w:left="360" w:hanging="360"/>
        <w:rPr>
          <w:rFonts w:ascii="Times New Roman" w:hAnsi="Times New Roman"/>
          <w:sz w:val="24"/>
        </w:rPr>
      </w:pPr>
    </w:p>
    <w:p w:rsidR="00997355" w:rsidRDefault="00997355" w:rsidP="00D25AFE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following </w:t>
      </w:r>
      <w:r w:rsidRPr="00176BE9">
        <w:rPr>
          <w:rFonts w:ascii="Times New Roman" w:hAnsi="Times New Roman"/>
          <w:sz w:val="24"/>
          <w:u w:val="single"/>
        </w:rPr>
        <w:t>conditions</w:t>
      </w:r>
      <w:r>
        <w:rPr>
          <w:rFonts w:ascii="Times New Roman" w:hAnsi="Times New Roman"/>
          <w:sz w:val="24"/>
        </w:rPr>
        <w:t xml:space="preserve"> must be met in order to fulfill an operations section employee’s request </w:t>
      </w:r>
      <w:r w:rsidRPr="0033649E">
        <w:rPr>
          <w:rFonts w:ascii="Times New Roman" w:hAnsi="Times New Roman"/>
          <w:sz w:val="24"/>
        </w:rPr>
        <w:t>for horizontal</w:t>
      </w:r>
      <w:r>
        <w:rPr>
          <w:rFonts w:ascii="Times New Roman" w:hAnsi="Times New Roman"/>
          <w:sz w:val="24"/>
        </w:rPr>
        <w:t xml:space="preserve"> transfer:</w:t>
      </w:r>
    </w:p>
    <w:p w:rsidR="00997355" w:rsidRDefault="00997355" w:rsidP="000A37B9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lastRenderedPageBreak/>
        <w:t>The employee must be in an equivalent position in another unit of the operations section.</w:t>
      </w:r>
      <w:r w:rsidR="000A37B9">
        <w:rPr>
          <w:rFonts w:ascii="Times New Roman" w:hAnsi="Times New Roman"/>
          <w:sz w:val="24"/>
        </w:rPr>
        <w:t xml:space="preserve">  The business </w:t>
      </w:r>
      <w:r>
        <w:rPr>
          <w:rFonts w:ascii="Times New Roman" w:hAnsi="Times New Roman"/>
          <w:sz w:val="24"/>
        </w:rPr>
        <w:t xml:space="preserve">need of the current position and the vacant position must be identical. </w:t>
      </w:r>
    </w:p>
    <w:p w:rsidR="00997355" w:rsidRDefault="00997355" w:rsidP="000A37B9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 xml:space="preserve">The employee must meet the </w:t>
      </w:r>
      <w:r>
        <w:rPr>
          <w:rFonts w:ascii="Times New Roman" w:hAnsi="Times New Roman"/>
          <w:sz w:val="24"/>
        </w:rPr>
        <w:t xml:space="preserve">minimum </w:t>
      </w:r>
      <w:r w:rsidRPr="0033649E">
        <w:rPr>
          <w:rFonts w:ascii="Times New Roman" w:hAnsi="Times New Roman"/>
          <w:sz w:val="24"/>
        </w:rPr>
        <w:t>job qualifications and requirements for the vacant position.</w:t>
      </w:r>
    </w:p>
    <w:p w:rsidR="00997355" w:rsidRDefault="00997355" w:rsidP="000A37B9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employee must not have an active written warning or other active written disciplinary action request.</w:t>
      </w:r>
    </w:p>
    <w:p w:rsidR="00997355" w:rsidRDefault="00997355" w:rsidP="000A37B9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employee must not be working under an active performance improvement plan nor have worked under such a plan within 3 months of the date of the request.</w:t>
      </w:r>
    </w:p>
    <w:p w:rsidR="00997355" w:rsidRDefault="00997355" w:rsidP="000A37B9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employee must not have received any rating below the “meets expectation</w:t>
      </w:r>
      <w:r w:rsidRPr="0033649E">
        <w:rPr>
          <w:rFonts w:ascii="Times New Roman" w:hAnsi="Times New Roman"/>
          <w:sz w:val="24"/>
        </w:rPr>
        <w:t>” level</w:t>
      </w:r>
      <w:r>
        <w:rPr>
          <w:rFonts w:ascii="Times New Roman" w:hAnsi="Times New Roman"/>
          <w:sz w:val="24"/>
        </w:rPr>
        <w:t xml:space="preserve"> on the last interim or annual work plan review for the current plan year. </w:t>
      </w:r>
    </w:p>
    <w:p w:rsidR="00997355" w:rsidRDefault="00997355" w:rsidP="000A37B9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employee cannot be within the first 12 months of probationary status.</w:t>
      </w:r>
    </w:p>
    <w:p w:rsidR="00997355" w:rsidRDefault="00997355" w:rsidP="000A37B9">
      <w:pPr>
        <w:pStyle w:val="ListParagraph"/>
        <w:numPr>
          <w:ilvl w:val="0"/>
          <w:numId w:val="2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will be no salary increase resulting from the transfer.</w:t>
      </w:r>
    </w:p>
    <w:p w:rsidR="00997355" w:rsidRPr="00E05ED4" w:rsidRDefault="00997355" w:rsidP="000A1865">
      <w:pPr>
        <w:spacing w:after="0"/>
        <w:rPr>
          <w:rFonts w:ascii="Times New Roman" w:hAnsi="Times New Roman"/>
          <w:sz w:val="24"/>
        </w:rPr>
      </w:pPr>
    </w:p>
    <w:p w:rsidR="00997355" w:rsidRDefault="00997355" w:rsidP="005E7EDF">
      <w:pPr>
        <w:spacing w:after="0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 xml:space="preserve">The Chief of Operations </w:t>
      </w:r>
      <w:r>
        <w:rPr>
          <w:rFonts w:ascii="Times New Roman" w:hAnsi="Times New Roman"/>
          <w:sz w:val="24"/>
        </w:rPr>
        <w:t xml:space="preserve">or his </w:t>
      </w:r>
      <w:r w:rsidR="009216FA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esignee</w:t>
      </w:r>
      <w:r w:rsidRPr="0033649E">
        <w:rPr>
          <w:rFonts w:ascii="Times New Roman" w:hAnsi="Times New Roman"/>
          <w:sz w:val="24"/>
        </w:rPr>
        <w:t xml:space="preserve"> will follow these steps in approving a request for horizontal transfer.</w:t>
      </w:r>
    </w:p>
    <w:p w:rsidR="005E7EDF" w:rsidRPr="0033649E" w:rsidRDefault="005E7EDF" w:rsidP="005E7EDF">
      <w:pPr>
        <w:spacing w:after="0"/>
        <w:rPr>
          <w:rFonts w:ascii="Times New Roman" w:hAnsi="Times New Roman"/>
          <w:sz w:val="24"/>
        </w:rPr>
      </w:pPr>
    </w:p>
    <w:p w:rsidR="00997355" w:rsidRPr="0033649E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9216FA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uman </w:t>
      </w:r>
      <w:r w:rsidR="009216FA">
        <w:rPr>
          <w:rFonts w:ascii="Times New Roman" w:hAnsi="Times New Roman"/>
          <w:sz w:val="24"/>
        </w:rPr>
        <w:t>resources s</w:t>
      </w:r>
      <w:r>
        <w:rPr>
          <w:rFonts w:ascii="Times New Roman" w:hAnsi="Times New Roman"/>
          <w:sz w:val="24"/>
        </w:rPr>
        <w:t xml:space="preserve">taff will notify the </w:t>
      </w:r>
      <w:r w:rsidR="009216FA">
        <w:rPr>
          <w:rFonts w:ascii="Times New Roman" w:hAnsi="Times New Roman"/>
          <w:sz w:val="24"/>
        </w:rPr>
        <w:t>o</w:t>
      </w:r>
      <w:r>
        <w:rPr>
          <w:rFonts w:ascii="Times New Roman" w:hAnsi="Times New Roman"/>
          <w:sz w:val="24"/>
        </w:rPr>
        <w:t xml:space="preserve">perations </w:t>
      </w:r>
      <w:r w:rsidR="009216FA">
        <w:rPr>
          <w:rFonts w:ascii="Times New Roman" w:hAnsi="Times New Roman"/>
          <w:sz w:val="24"/>
        </w:rPr>
        <w:t>s</w:t>
      </w:r>
      <w:r w:rsidRPr="0033649E">
        <w:rPr>
          <w:rFonts w:ascii="Times New Roman" w:hAnsi="Times New Roman"/>
          <w:sz w:val="24"/>
        </w:rPr>
        <w:t>ection</w:t>
      </w:r>
      <w:r>
        <w:rPr>
          <w:rFonts w:ascii="Times New Roman" w:hAnsi="Times New Roman"/>
          <w:sz w:val="24"/>
        </w:rPr>
        <w:t xml:space="preserve"> staff</w:t>
      </w:r>
      <w:r w:rsidRPr="0033649E">
        <w:rPr>
          <w:rFonts w:ascii="Times New Roman" w:hAnsi="Times New Roman"/>
          <w:sz w:val="24"/>
        </w:rPr>
        <w:t xml:space="preserve"> of a vacancy for which horizontal transfer is available and allow 5 business days for a response.</w:t>
      </w:r>
    </w:p>
    <w:p w:rsidR="00997355" w:rsidRPr="0033649E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>Eligible employees may request a horizontal transfer into the vacancy by written memorandum to the CHOP</w:t>
      </w:r>
      <w:r>
        <w:rPr>
          <w:rFonts w:ascii="Times New Roman" w:hAnsi="Times New Roman"/>
          <w:sz w:val="24"/>
        </w:rPr>
        <w:t>.</w:t>
      </w:r>
    </w:p>
    <w:p w:rsidR="00997355" w:rsidRPr="0033649E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CHOP </w:t>
      </w:r>
      <w:r w:rsidRPr="0033649E">
        <w:rPr>
          <w:rFonts w:ascii="Times New Roman" w:hAnsi="Times New Roman"/>
          <w:sz w:val="24"/>
        </w:rPr>
        <w:t xml:space="preserve">will </w:t>
      </w:r>
      <w:r>
        <w:rPr>
          <w:rFonts w:ascii="Times New Roman" w:hAnsi="Times New Roman"/>
          <w:sz w:val="24"/>
        </w:rPr>
        <w:t>confer with the HR staff to confirm</w:t>
      </w:r>
      <w:r w:rsidRPr="0033649E">
        <w:rPr>
          <w:rFonts w:ascii="Times New Roman" w:hAnsi="Times New Roman"/>
          <w:sz w:val="24"/>
        </w:rPr>
        <w:t xml:space="preserve"> the eligibility of the requesting employee.</w:t>
      </w:r>
    </w:p>
    <w:p w:rsidR="00997355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Eligible employees will be submitted to the </w:t>
      </w:r>
      <w:r w:rsidRPr="0033649E">
        <w:rPr>
          <w:rFonts w:ascii="Times New Roman" w:hAnsi="Times New Roman"/>
          <w:sz w:val="24"/>
        </w:rPr>
        <w:t xml:space="preserve">CHOP </w:t>
      </w:r>
      <w:r>
        <w:rPr>
          <w:rFonts w:ascii="Times New Roman" w:hAnsi="Times New Roman"/>
          <w:sz w:val="24"/>
        </w:rPr>
        <w:t xml:space="preserve">for approval of the </w:t>
      </w:r>
      <w:r w:rsidRPr="0033649E">
        <w:rPr>
          <w:rFonts w:ascii="Times New Roman" w:hAnsi="Times New Roman"/>
          <w:sz w:val="24"/>
        </w:rPr>
        <w:t>horizontal transfer.</w:t>
      </w:r>
    </w:p>
    <w:p w:rsidR="00997355" w:rsidRPr="0033649E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Upon approval by CHOP, the </w:t>
      </w:r>
      <w:r w:rsidR="00AD0147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uman </w:t>
      </w:r>
      <w:r w:rsidR="00AD0147">
        <w:rPr>
          <w:rFonts w:ascii="Times New Roman" w:hAnsi="Times New Roman"/>
          <w:sz w:val="24"/>
        </w:rPr>
        <w:t>resources s</w:t>
      </w:r>
      <w:r>
        <w:rPr>
          <w:rFonts w:ascii="Times New Roman" w:hAnsi="Times New Roman"/>
          <w:sz w:val="24"/>
        </w:rPr>
        <w:t xml:space="preserve">taff will submit an email recommendation to the DENR </w:t>
      </w:r>
      <w:r w:rsidR="00AD0147">
        <w:rPr>
          <w:rFonts w:ascii="Times New Roman" w:hAnsi="Times New Roman"/>
          <w:sz w:val="24"/>
        </w:rPr>
        <w:t>human resources</w:t>
      </w:r>
      <w:r>
        <w:rPr>
          <w:rFonts w:ascii="Times New Roman" w:hAnsi="Times New Roman"/>
          <w:sz w:val="24"/>
        </w:rPr>
        <w:t xml:space="preserve"> </w:t>
      </w:r>
      <w:r w:rsidR="00AD0147">
        <w:rPr>
          <w:rFonts w:ascii="Times New Roman" w:hAnsi="Times New Roman"/>
          <w:sz w:val="24"/>
        </w:rPr>
        <w:t>d</w:t>
      </w:r>
      <w:r>
        <w:rPr>
          <w:rFonts w:ascii="Times New Roman" w:hAnsi="Times New Roman"/>
          <w:sz w:val="24"/>
        </w:rPr>
        <w:t>irector for final approval.</w:t>
      </w:r>
    </w:p>
    <w:p w:rsidR="00997355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>In the event more than one employee requests horizontal transfer into a single vacancy, preference will be given to the senior employee</w:t>
      </w:r>
      <w:r>
        <w:rPr>
          <w:rFonts w:ascii="Times New Roman" w:hAnsi="Times New Roman"/>
          <w:sz w:val="24"/>
        </w:rPr>
        <w:t xml:space="preserve"> who meets </w:t>
      </w:r>
      <w:r w:rsidR="00AD0147">
        <w:rPr>
          <w:rFonts w:ascii="Times New Roman" w:hAnsi="Times New Roman"/>
          <w:sz w:val="24"/>
        </w:rPr>
        <w:t>the above required conditions.</w:t>
      </w:r>
    </w:p>
    <w:p w:rsidR="00997355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AD0147">
        <w:rPr>
          <w:rFonts w:ascii="Times New Roman" w:hAnsi="Times New Roman"/>
          <w:sz w:val="24"/>
        </w:rPr>
        <w:t>h</w:t>
      </w:r>
      <w:r>
        <w:rPr>
          <w:rFonts w:ascii="Times New Roman" w:hAnsi="Times New Roman"/>
          <w:sz w:val="24"/>
        </w:rPr>
        <w:t xml:space="preserve">iring </w:t>
      </w:r>
      <w:r w:rsidR="00AD0147"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</w:rPr>
        <w:t xml:space="preserve">anager will be contacted by HR </w:t>
      </w:r>
      <w:r w:rsidR="00AD0147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taff of the approved candidate.</w:t>
      </w:r>
    </w:p>
    <w:p w:rsidR="00997355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AD0147">
        <w:rPr>
          <w:rFonts w:ascii="Times New Roman" w:hAnsi="Times New Roman"/>
          <w:sz w:val="24"/>
        </w:rPr>
        <w:t>hiring m</w:t>
      </w:r>
      <w:r>
        <w:rPr>
          <w:rFonts w:ascii="Times New Roman" w:hAnsi="Times New Roman"/>
          <w:sz w:val="24"/>
        </w:rPr>
        <w:t>anager will contact the employee to make offer.</w:t>
      </w:r>
    </w:p>
    <w:p w:rsidR="009A3036" w:rsidRDefault="00997355" w:rsidP="005E7EDF">
      <w:pPr>
        <w:pStyle w:val="ListParagraph"/>
        <w:numPr>
          <w:ilvl w:val="0"/>
          <w:numId w:val="3"/>
        </w:numPr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BEACON </w:t>
      </w:r>
      <w:r w:rsidR="00AD0147"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z w:val="24"/>
        </w:rPr>
        <w:t xml:space="preserve">ction will be processed by HR </w:t>
      </w:r>
      <w:r w:rsidR="00AD0147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taff upon notification of acceptance by the employee.</w:t>
      </w:r>
    </w:p>
    <w:p w:rsidR="00AD0147" w:rsidRDefault="00AD0147" w:rsidP="00AD0147">
      <w:pPr>
        <w:pStyle w:val="ListParagraph"/>
        <w:spacing w:after="0"/>
        <w:rPr>
          <w:rFonts w:ascii="Times New Roman" w:hAnsi="Times New Roman"/>
          <w:sz w:val="24"/>
        </w:rPr>
      </w:pPr>
    </w:p>
    <w:p w:rsidR="00AD0147" w:rsidRPr="00AD0147" w:rsidRDefault="00AD0147" w:rsidP="00AD0147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MM/BB</w:t>
      </w:r>
    </w:p>
    <w:sectPr w:rsidR="00AD0147" w:rsidRPr="00AD0147" w:rsidSect="005875A0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A37" w:rsidRDefault="001F7A37" w:rsidP="005875A0">
      <w:pPr>
        <w:spacing w:after="0" w:line="240" w:lineRule="auto"/>
      </w:pPr>
      <w:r>
        <w:separator/>
      </w:r>
    </w:p>
  </w:endnote>
  <w:endnote w:type="continuationSeparator" w:id="0">
    <w:p w:rsidR="001F7A37" w:rsidRDefault="001F7A37" w:rsidP="0058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A37" w:rsidRDefault="001F7A37" w:rsidP="005875A0">
      <w:pPr>
        <w:spacing w:after="0" w:line="240" w:lineRule="auto"/>
      </w:pPr>
      <w:r>
        <w:separator/>
      </w:r>
    </w:p>
  </w:footnote>
  <w:footnote w:type="continuationSeparator" w:id="0">
    <w:p w:rsidR="001F7A37" w:rsidRDefault="001F7A37" w:rsidP="0058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C0D" w:rsidRDefault="005875A0">
    <w:pPr>
      <w:pStyle w:val="Header"/>
    </w:pPr>
    <w:r>
      <w:t>SD 15-01</w:t>
    </w:r>
  </w:p>
  <w:p w:rsidR="005875A0" w:rsidRDefault="005875A0">
    <w:pPr>
      <w:pStyle w:val="Header"/>
    </w:pPr>
    <w:r>
      <w:t>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3C0D"/>
    <w:multiLevelType w:val="hybridMultilevel"/>
    <w:tmpl w:val="19AE8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4D46376"/>
    <w:multiLevelType w:val="hybridMultilevel"/>
    <w:tmpl w:val="049E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C72AE"/>
    <w:multiLevelType w:val="hybridMultilevel"/>
    <w:tmpl w:val="8318A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92B375B"/>
    <w:multiLevelType w:val="hybridMultilevel"/>
    <w:tmpl w:val="C628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55"/>
    <w:rsid w:val="00067964"/>
    <w:rsid w:val="000A1865"/>
    <w:rsid w:val="000A37B9"/>
    <w:rsid w:val="001F7A37"/>
    <w:rsid w:val="00445607"/>
    <w:rsid w:val="005875A0"/>
    <w:rsid w:val="005A69B0"/>
    <w:rsid w:val="005E7EDF"/>
    <w:rsid w:val="009216FA"/>
    <w:rsid w:val="00997355"/>
    <w:rsid w:val="009A3036"/>
    <w:rsid w:val="00AC62D7"/>
    <w:rsid w:val="00AD0147"/>
    <w:rsid w:val="00CC46E9"/>
    <w:rsid w:val="00D25AFE"/>
    <w:rsid w:val="00D42527"/>
    <w:rsid w:val="00D5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6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6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3.png@01CFBBBD.BE1C4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mccoiga</dc:creator>
  <cp:lastModifiedBy>mccoiga</cp:lastModifiedBy>
  <cp:revision>2</cp:revision>
  <cp:lastPrinted>2015-01-28T15:51:00Z</cp:lastPrinted>
  <dcterms:created xsi:type="dcterms:W3CDTF">2015-01-28T15:51:00Z</dcterms:created>
  <dcterms:modified xsi:type="dcterms:W3CDTF">2015-01-28T15:51:00Z</dcterms:modified>
</cp:coreProperties>
</file>