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D4" w:rsidRPr="008674F9" w:rsidRDefault="00FB308E" w:rsidP="00FB308E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NC </w:t>
      </w:r>
      <w:r w:rsidR="00E05ED4" w:rsidRPr="008674F9">
        <w:rPr>
          <w:rFonts w:ascii="Times New Roman" w:hAnsi="Times New Roman"/>
          <w:sz w:val="24"/>
        </w:rPr>
        <w:t>DIVISION OF PARKS AND RECREATION</w:t>
      </w:r>
    </w:p>
    <w:p w:rsidR="00E05ED4" w:rsidRDefault="00E05ED4" w:rsidP="00FB308E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E05ED4" w:rsidRPr="009C0072" w:rsidRDefault="00FB308E" w:rsidP="00FB308E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March 10, 2016</w:t>
      </w:r>
    </w:p>
    <w:p w:rsidR="00E05ED4" w:rsidRDefault="00E05ED4" w:rsidP="00FB308E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E05ED4" w:rsidRDefault="00E05ED4" w:rsidP="00FB308E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E05ED4" w:rsidRDefault="008674F9" w:rsidP="00FB308E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8674F9">
        <w:rPr>
          <w:rFonts w:ascii="Times New Roman" w:hAnsi="Times New Roman"/>
          <w:b/>
          <w:sz w:val="24"/>
          <w:u w:val="single"/>
        </w:rPr>
        <w:t xml:space="preserve">STAFF DIRECTIVE </w:t>
      </w:r>
      <w:r w:rsidR="009B6D59">
        <w:rPr>
          <w:rFonts w:ascii="Times New Roman" w:hAnsi="Times New Roman"/>
          <w:b/>
          <w:sz w:val="24"/>
          <w:u w:val="single"/>
        </w:rPr>
        <w:t>1</w:t>
      </w:r>
      <w:r w:rsidR="00FB308E">
        <w:rPr>
          <w:rFonts w:ascii="Times New Roman" w:hAnsi="Times New Roman"/>
          <w:b/>
          <w:sz w:val="24"/>
          <w:u w:val="single"/>
        </w:rPr>
        <w:t>6</w:t>
      </w:r>
      <w:r w:rsidR="009B6D59">
        <w:rPr>
          <w:rFonts w:ascii="Times New Roman" w:hAnsi="Times New Roman"/>
          <w:b/>
          <w:sz w:val="24"/>
          <w:u w:val="single"/>
        </w:rPr>
        <w:t>-01</w:t>
      </w:r>
    </w:p>
    <w:p w:rsidR="00FB308E" w:rsidRPr="008674F9" w:rsidRDefault="00FB308E" w:rsidP="00FB308E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 w:rsidRPr="009C0072">
        <w:rPr>
          <w:rFonts w:ascii="Times New Roman" w:hAnsi="Times New Roman"/>
          <w:sz w:val="24"/>
        </w:rPr>
        <w:t>TO:</w:t>
      </w:r>
      <w:r w:rsidRPr="009C007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8674F9">
        <w:rPr>
          <w:rFonts w:ascii="Times New Roman" w:hAnsi="Times New Roman"/>
          <w:sz w:val="24"/>
        </w:rPr>
        <w:t>C</w:t>
      </w:r>
      <w:r w:rsidR="009B6D59">
        <w:rPr>
          <w:rFonts w:ascii="Times New Roman" w:hAnsi="Times New Roman"/>
          <w:sz w:val="24"/>
        </w:rPr>
        <w:t>hief of Operations</w:t>
      </w: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Parks Chief Ranger</w:t>
      </w:r>
    </w:p>
    <w:p w:rsidR="00E05ED4" w:rsidRDefault="005B0A09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364443" wp14:editId="2AE59987">
            <wp:simplePos x="0" y="0"/>
            <wp:positionH relativeFrom="column">
              <wp:posOffset>2423160</wp:posOffset>
            </wp:positionH>
            <wp:positionV relativeFrom="paragraph">
              <wp:posOffset>86360</wp:posOffset>
            </wp:positionV>
            <wp:extent cx="1699260" cy="926869"/>
            <wp:effectExtent l="0" t="0" r="0" b="6985"/>
            <wp:wrapNone/>
            <wp:docPr id="1" name="Picture 1" descr="cid:image001.png@01CFBBC5.4C7681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1.png@01CFBBC5.4C7681A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92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ED4">
        <w:rPr>
          <w:rFonts w:ascii="Times New Roman" w:hAnsi="Times New Roman"/>
          <w:sz w:val="24"/>
        </w:rPr>
        <w:tab/>
      </w:r>
      <w:r w:rsidR="00E05ED4">
        <w:rPr>
          <w:rFonts w:ascii="Times New Roman" w:hAnsi="Times New Roman"/>
          <w:sz w:val="24"/>
        </w:rPr>
        <w:tab/>
        <w:t>District Superintendents</w:t>
      </w: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Park Superintendents</w:t>
      </w: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I&amp;E Staff</w:t>
      </w: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26488E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FROM:</w:t>
      </w:r>
      <w:r>
        <w:rPr>
          <w:rFonts w:ascii="Times New Roman" w:hAnsi="Times New Roman"/>
          <w:sz w:val="24"/>
        </w:rPr>
        <w:tab/>
      </w:r>
      <w:r w:rsidR="008674F9">
        <w:rPr>
          <w:rFonts w:ascii="Times New Roman" w:hAnsi="Times New Roman"/>
          <w:sz w:val="24"/>
        </w:rPr>
        <w:t>Michael A. Murphy, Director</w:t>
      </w: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SUBJECT:</w:t>
      </w:r>
      <w:r>
        <w:rPr>
          <w:rFonts w:ascii="Times New Roman" w:hAnsi="Times New Roman"/>
          <w:sz w:val="24"/>
        </w:rPr>
        <w:tab/>
      </w:r>
      <w:r w:rsidR="00804916">
        <w:rPr>
          <w:rFonts w:ascii="Times New Roman" w:hAnsi="Times New Roman"/>
          <w:sz w:val="24"/>
        </w:rPr>
        <w:t>Horizontal Transfer Policy</w:t>
      </w:r>
      <w:bookmarkStart w:id="0" w:name="_GoBack"/>
      <w:bookmarkEnd w:id="0"/>
    </w:p>
    <w:p w:rsidR="00E62CAE" w:rsidRDefault="00AE593A" w:rsidP="00FB308E">
      <w:pPr>
        <w:spacing w:after="0" w:line="240" w:lineRule="auto"/>
      </w:pPr>
    </w:p>
    <w:p w:rsidR="00FB308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9F23D5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purpose of this directive is to address objective criteria and conditions for a </w:t>
      </w:r>
      <w:r w:rsidRPr="0033649E">
        <w:rPr>
          <w:rFonts w:ascii="Times New Roman" w:hAnsi="Times New Roman"/>
          <w:sz w:val="24"/>
        </w:rPr>
        <w:t>horizont</w:t>
      </w:r>
      <w:r>
        <w:rPr>
          <w:rFonts w:ascii="Times New Roman" w:hAnsi="Times New Roman"/>
          <w:sz w:val="24"/>
        </w:rPr>
        <w:t>al transfer of duty as</w:t>
      </w:r>
      <w:r w:rsidR="008674F9">
        <w:rPr>
          <w:rFonts w:ascii="Times New Roman" w:hAnsi="Times New Roman"/>
          <w:sz w:val="24"/>
        </w:rPr>
        <w:t xml:space="preserve">signment </w:t>
      </w:r>
      <w:r w:rsidR="009F23D5">
        <w:rPr>
          <w:rFonts w:ascii="Times New Roman" w:hAnsi="Times New Roman"/>
          <w:sz w:val="24"/>
        </w:rPr>
        <w:t xml:space="preserve">within </w:t>
      </w:r>
      <w:r w:rsidR="00301F2F">
        <w:rPr>
          <w:rFonts w:ascii="Times New Roman" w:hAnsi="Times New Roman"/>
          <w:sz w:val="24"/>
        </w:rPr>
        <w:t xml:space="preserve">the </w:t>
      </w:r>
      <w:r w:rsidR="009F23D5">
        <w:rPr>
          <w:rFonts w:ascii="Times New Roman" w:hAnsi="Times New Roman"/>
          <w:sz w:val="24"/>
        </w:rPr>
        <w:t>law enforcement public safety classes to ensure safety and security</w:t>
      </w:r>
      <w:r w:rsidR="00FB308E">
        <w:rPr>
          <w:rFonts w:ascii="Times New Roman" w:hAnsi="Times New Roman"/>
          <w:sz w:val="24"/>
        </w:rPr>
        <w:t>.</w:t>
      </w:r>
    </w:p>
    <w:p w:rsidR="00FB308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301F2F" w:rsidRDefault="009B6D59" w:rsidP="00FB308E">
      <w:pPr>
        <w:spacing w:after="0" w:line="240" w:lineRule="auto"/>
        <w:textAlignment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301F2F">
        <w:rPr>
          <w:rFonts w:ascii="Times New Roman" w:hAnsi="Times New Roman"/>
          <w:sz w:val="24"/>
        </w:rPr>
        <w:t xml:space="preserve">law enforcement </w:t>
      </w:r>
      <w:r>
        <w:rPr>
          <w:rFonts w:ascii="Times New Roman" w:hAnsi="Times New Roman"/>
          <w:sz w:val="24"/>
        </w:rPr>
        <w:t>position vacancy within the division’s operations s</w:t>
      </w:r>
      <w:r w:rsidR="00E05ED4">
        <w:rPr>
          <w:rFonts w:ascii="Times New Roman" w:hAnsi="Times New Roman"/>
          <w:sz w:val="24"/>
        </w:rPr>
        <w:t xml:space="preserve">ection </w:t>
      </w:r>
      <w:r w:rsidR="009F23D5">
        <w:rPr>
          <w:rFonts w:ascii="Times New Roman" w:hAnsi="Times New Roman"/>
          <w:sz w:val="24"/>
        </w:rPr>
        <w:t xml:space="preserve">may be eligible for </w:t>
      </w:r>
      <w:r w:rsidR="00301F2F">
        <w:rPr>
          <w:rFonts w:ascii="Times New Roman" w:hAnsi="Times New Roman"/>
          <w:sz w:val="24"/>
        </w:rPr>
        <w:t xml:space="preserve">an </w:t>
      </w:r>
      <w:r w:rsidR="009F23D5">
        <w:rPr>
          <w:rFonts w:ascii="Times New Roman" w:hAnsi="Times New Roman"/>
          <w:sz w:val="24"/>
        </w:rPr>
        <w:t>internal horizontal transfer posting when the Chief of Operations deems the position must</w:t>
      </w:r>
      <w:r w:rsidR="00301F2F">
        <w:rPr>
          <w:rFonts w:ascii="Times New Roman" w:hAnsi="Times New Roman"/>
          <w:sz w:val="24"/>
        </w:rPr>
        <w:t xml:space="preserve"> be</w:t>
      </w:r>
      <w:r w:rsidR="009F23D5">
        <w:rPr>
          <w:rFonts w:ascii="Times New Roman" w:hAnsi="Times New Roman"/>
          <w:sz w:val="24"/>
        </w:rPr>
        <w:t xml:space="preserve"> filled immediately</w:t>
      </w:r>
      <w:r w:rsidR="00E05ED4">
        <w:rPr>
          <w:rFonts w:ascii="Times New Roman" w:hAnsi="Times New Roman"/>
          <w:sz w:val="24"/>
        </w:rPr>
        <w:t>.</w:t>
      </w:r>
      <w:r w:rsidR="00301F2F">
        <w:rPr>
          <w:rFonts w:ascii="Times New Roman" w:hAnsi="Times New Roman"/>
          <w:sz w:val="24"/>
        </w:rPr>
        <w:t xml:space="preserve">  As stated in the Office of State Human Resources (OSHR) policy </w:t>
      </w:r>
      <w:r w:rsidR="009D5ECB">
        <w:rPr>
          <w:rFonts w:ascii="Times New Roman" w:hAnsi="Times New Roman"/>
          <w:sz w:val="24"/>
        </w:rPr>
        <w:t>Section 2, page 21.</w:t>
      </w:r>
    </w:p>
    <w:p w:rsidR="009D5ECB" w:rsidRDefault="009D5ECB" w:rsidP="00FB308E">
      <w:pPr>
        <w:spacing w:after="0" w:line="240" w:lineRule="auto"/>
        <w:textAlignment w:val="center"/>
        <w:rPr>
          <w:rFonts w:ascii="Times New Roman" w:hAnsi="Times New Roman"/>
          <w:sz w:val="24"/>
        </w:rPr>
      </w:pPr>
    </w:p>
    <w:p w:rsidR="00301F2F" w:rsidRPr="004E6358" w:rsidRDefault="004E6358" w:rsidP="00FB308E">
      <w:pPr>
        <w:numPr>
          <w:ilvl w:val="0"/>
          <w:numId w:val="4"/>
        </w:numPr>
        <w:tabs>
          <w:tab w:val="clear" w:pos="720"/>
          <w:tab w:val="num" w:pos="810"/>
        </w:tabs>
        <w:spacing w:after="0" w:line="240" w:lineRule="auto"/>
        <w:textAlignment w:val="center"/>
        <w:rPr>
          <w:rFonts w:ascii="Times New Roman" w:eastAsia="Times New Roman" w:hAnsi="Times New Roman"/>
          <w:color w:val="000000"/>
          <w:sz w:val="24"/>
          <w:szCs w:val="24"/>
        </w:rPr>
      </w:pPr>
      <w:r w:rsidRPr="004E6358">
        <w:rPr>
          <w:rFonts w:ascii="Times New Roman" w:eastAsia="Arial Unicode MS" w:hAnsi="Times New Roman"/>
          <w:color w:val="000000"/>
          <w:sz w:val="24"/>
          <w:szCs w:val="24"/>
        </w:rPr>
        <w:t xml:space="preserve">Posting is not required when an agency determines that it will not openly recruit.  The decision shall be based upon a bona fide business need and is the responsibility of the agency head.  Examples include vacancies which are </w:t>
      </w:r>
      <w:r w:rsidR="00301F2F" w:rsidRPr="004E6358">
        <w:rPr>
          <w:rFonts w:ascii="Times New Roman" w:eastAsia="Arial Unicode MS" w:hAnsi="Times New Roman"/>
          <w:color w:val="000000"/>
          <w:sz w:val="24"/>
          <w:szCs w:val="24"/>
        </w:rPr>
        <w:t>to be fill immediately to prevent work stoppage in constant demand situations, or to protect pu</w:t>
      </w:r>
      <w:r w:rsidR="009D5ECB">
        <w:rPr>
          <w:rFonts w:ascii="Times New Roman" w:eastAsia="Arial Unicode MS" w:hAnsi="Times New Roman"/>
          <w:color w:val="000000"/>
          <w:sz w:val="24"/>
          <w:szCs w:val="24"/>
        </w:rPr>
        <w:t>blic health, safety or security</w:t>
      </w:r>
      <w:r w:rsidR="00FB308E">
        <w:rPr>
          <w:rFonts w:ascii="Times New Roman" w:eastAsia="Arial Unicode MS" w:hAnsi="Times New Roman"/>
          <w:color w:val="000000"/>
          <w:sz w:val="24"/>
          <w:szCs w:val="24"/>
        </w:rPr>
        <w:t>.</w:t>
      </w:r>
    </w:p>
    <w:p w:rsidR="00FB308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Pr="0033649E">
        <w:rPr>
          <w:rFonts w:ascii="Times New Roman" w:hAnsi="Times New Roman"/>
          <w:sz w:val="24"/>
        </w:rPr>
        <w:t>horizontal</w:t>
      </w:r>
      <w:r w:rsidR="008674F9">
        <w:rPr>
          <w:rFonts w:ascii="Times New Roman" w:hAnsi="Times New Roman"/>
          <w:sz w:val="24"/>
        </w:rPr>
        <w:t xml:space="preserve"> transfer of any </w:t>
      </w:r>
      <w:r w:rsidR="009B6D59">
        <w:rPr>
          <w:rFonts w:ascii="Times New Roman" w:hAnsi="Times New Roman"/>
          <w:sz w:val="24"/>
        </w:rPr>
        <w:t>o</w:t>
      </w:r>
      <w:r w:rsidR="008674F9">
        <w:rPr>
          <w:rFonts w:ascii="Times New Roman" w:hAnsi="Times New Roman"/>
          <w:sz w:val="24"/>
        </w:rPr>
        <w:t xml:space="preserve">perations </w:t>
      </w:r>
      <w:r w:rsidR="009B6D5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ection employee is at the discretion of the Chief of Operations.  Nothing in this directive limits the authority of the Chief of Op</w:t>
      </w:r>
      <w:r w:rsidR="009B6D59">
        <w:rPr>
          <w:rFonts w:ascii="Times New Roman" w:hAnsi="Times New Roman"/>
          <w:sz w:val="24"/>
        </w:rPr>
        <w:t>erations from transferring any operations s</w:t>
      </w:r>
      <w:r>
        <w:rPr>
          <w:rFonts w:ascii="Times New Roman" w:hAnsi="Times New Roman"/>
          <w:sz w:val="24"/>
        </w:rPr>
        <w:t>ection employee in the best interest of state park operations or a result of a disciplinary action.</w:t>
      </w:r>
    </w:p>
    <w:p w:rsidR="00FB308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Chief of Operations </w:t>
      </w:r>
      <w:r w:rsidR="008674F9">
        <w:rPr>
          <w:rFonts w:ascii="Times New Roman" w:hAnsi="Times New Roman"/>
          <w:sz w:val="24"/>
        </w:rPr>
        <w:t xml:space="preserve">will consider and decide on an </w:t>
      </w:r>
      <w:r w:rsidR="009B6D59">
        <w:rPr>
          <w:rFonts w:ascii="Times New Roman" w:hAnsi="Times New Roman"/>
          <w:sz w:val="24"/>
        </w:rPr>
        <w:t>o</w:t>
      </w:r>
      <w:r w:rsidR="008674F9">
        <w:rPr>
          <w:rFonts w:ascii="Times New Roman" w:hAnsi="Times New Roman"/>
          <w:sz w:val="24"/>
        </w:rPr>
        <w:t xml:space="preserve">perations </w:t>
      </w:r>
      <w:r w:rsidR="009B6D59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>ection employee request for horizontal transfer based upon:</w:t>
      </w:r>
    </w:p>
    <w:p w:rsidR="00FB308E" w:rsidRDefault="00FB308E" w:rsidP="00FB308E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best interests of state park operations and/or;</w:t>
      </w:r>
    </w:p>
    <w:p w:rsidR="00E05ED4" w:rsidRDefault="00E05ED4" w:rsidP="00FB30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Consideration of tenure, recent work plan review, job qualifications, </w:t>
      </w:r>
      <w:r w:rsidR="009F23D5">
        <w:rPr>
          <w:rFonts w:ascii="Times New Roman" w:hAnsi="Times New Roman"/>
          <w:sz w:val="24"/>
        </w:rPr>
        <w:t>and safety</w:t>
      </w:r>
      <w:r w:rsidR="00EB71E6">
        <w:rPr>
          <w:rFonts w:ascii="Times New Roman" w:hAnsi="Times New Roman"/>
          <w:sz w:val="24"/>
        </w:rPr>
        <w:t xml:space="preserve"> requirements of staffs in both parks </w:t>
      </w:r>
      <w:r>
        <w:rPr>
          <w:rFonts w:ascii="Times New Roman" w:hAnsi="Times New Roman"/>
          <w:sz w:val="24"/>
        </w:rPr>
        <w:t>and disciplinary actions.</w:t>
      </w:r>
    </w:p>
    <w:p w:rsidR="009B6D59" w:rsidRDefault="009B6D59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FB308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FB308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following </w:t>
      </w:r>
      <w:r w:rsidRPr="00176BE9">
        <w:rPr>
          <w:rFonts w:ascii="Times New Roman" w:hAnsi="Times New Roman"/>
          <w:sz w:val="24"/>
          <w:u w:val="single"/>
        </w:rPr>
        <w:t>conditions</w:t>
      </w:r>
      <w:r>
        <w:rPr>
          <w:rFonts w:ascii="Times New Roman" w:hAnsi="Times New Roman"/>
          <w:sz w:val="24"/>
        </w:rPr>
        <w:t xml:space="preserve"> must be met in order to fulfill an operations section employee’s request </w:t>
      </w:r>
      <w:r w:rsidRPr="0033649E">
        <w:rPr>
          <w:rFonts w:ascii="Times New Roman" w:hAnsi="Times New Roman"/>
          <w:sz w:val="24"/>
        </w:rPr>
        <w:t>for horizontal</w:t>
      </w:r>
      <w:r>
        <w:rPr>
          <w:rFonts w:ascii="Times New Roman" w:hAnsi="Times New Roman"/>
          <w:sz w:val="24"/>
        </w:rPr>
        <w:t xml:space="preserve"> transfer:</w:t>
      </w:r>
    </w:p>
    <w:p w:rsidR="009B6D59" w:rsidRDefault="009B6D59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>The employee must be in an equivalent position in another unit of the operations section.</w:t>
      </w:r>
      <w:r>
        <w:rPr>
          <w:rFonts w:ascii="Times New Roman" w:hAnsi="Times New Roman"/>
          <w:sz w:val="24"/>
        </w:rPr>
        <w:t xml:space="preserve">  The business need of the current position and the vacant position must be identical. </w:t>
      </w: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 xml:space="preserve">The employee must meet the </w:t>
      </w:r>
      <w:r>
        <w:rPr>
          <w:rFonts w:ascii="Times New Roman" w:hAnsi="Times New Roman"/>
          <w:sz w:val="24"/>
        </w:rPr>
        <w:t xml:space="preserve">minimum </w:t>
      </w:r>
      <w:r w:rsidRPr="0033649E">
        <w:rPr>
          <w:rFonts w:ascii="Times New Roman" w:hAnsi="Times New Roman"/>
          <w:sz w:val="24"/>
        </w:rPr>
        <w:t>job qualifications and requirements for the vacant position.</w:t>
      </w: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employee must not have an active </w:t>
      </w:r>
      <w:r w:rsidR="00582514">
        <w:rPr>
          <w:rFonts w:ascii="Times New Roman" w:hAnsi="Times New Roman"/>
          <w:sz w:val="24"/>
        </w:rPr>
        <w:t xml:space="preserve">written warning or other active written </w:t>
      </w:r>
      <w:r w:rsidR="0026488E">
        <w:rPr>
          <w:rFonts w:ascii="Times New Roman" w:hAnsi="Times New Roman"/>
          <w:sz w:val="24"/>
        </w:rPr>
        <w:t xml:space="preserve">disciplinary </w:t>
      </w:r>
      <w:r>
        <w:rPr>
          <w:rFonts w:ascii="Times New Roman" w:hAnsi="Times New Roman"/>
          <w:sz w:val="24"/>
        </w:rPr>
        <w:t>action.</w:t>
      </w: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employee must not be working under an active performance improvement plan nor have worked under such a plan within </w:t>
      </w:r>
      <w:r w:rsidR="0026488E">
        <w:rPr>
          <w:rFonts w:ascii="Times New Roman" w:hAnsi="Times New Roman"/>
          <w:sz w:val="24"/>
        </w:rPr>
        <w:t>3</w:t>
      </w:r>
      <w:r w:rsidR="00582514">
        <w:rPr>
          <w:rFonts w:ascii="Times New Roman" w:hAnsi="Times New Roman"/>
          <w:sz w:val="24"/>
        </w:rPr>
        <w:t xml:space="preserve"> months of the date </w:t>
      </w:r>
      <w:r>
        <w:rPr>
          <w:rFonts w:ascii="Times New Roman" w:hAnsi="Times New Roman"/>
          <w:sz w:val="24"/>
        </w:rPr>
        <w:t>of the request.</w:t>
      </w: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employee </w:t>
      </w:r>
      <w:r w:rsidR="00582514">
        <w:rPr>
          <w:rFonts w:ascii="Times New Roman" w:hAnsi="Times New Roman"/>
          <w:sz w:val="24"/>
        </w:rPr>
        <w:t xml:space="preserve">must not </w:t>
      </w:r>
      <w:r>
        <w:rPr>
          <w:rFonts w:ascii="Times New Roman" w:hAnsi="Times New Roman"/>
          <w:sz w:val="24"/>
        </w:rPr>
        <w:t xml:space="preserve">have received any rating below </w:t>
      </w:r>
      <w:r w:rsidR="0026488E">
        <w:rPr>
          <w:rFonts w:ascii="Times New Roman" w:hAnsi="Times New Roman"/>
          <w:sz w:val="24"/>
        </w:rPr>
        <w:t xml:space="preserve">the “meets </w:t>
      </w:r>
      <w:r w:rsidR="00DC24E8">
        <w:rPr>
          <w:rFonts w:ascii="Times New Roman" w:hAnsi="Times New Roman"/>
          <w:sz w:val="24"/>
        </w:rPr>
        <w:t>expectation</w:t>
      </w:r>
      <w:r w:rsidRPr="0033649E">
        <w:rPr>
          <w:rFonts w:ascii="Times New Roman" w:hAnsi="Times New Roman"/>
          <w:sz w:val="24"/>
        </w:rPr>
        <w:t>” level</w:t>
      </w:r>
      <w:r>
        <w:rPr>
          <w:rFonts w:ascii="Times New Roman" w:hAnsi="Times New Roman"/>
          <w:sz w:val="24"/>
        </w:rPr>
        <w:t xml:space="preserve"> on the </w:t>
      </w:r>
      <w:r w:rsidR="00582514">
        <w:rPr>
          <w:rFonts w:ascii="Times New Roman" w:hAnsi="Times New Roman"/>
          <w:sz w:val="24"/>
        </w:rPr>
        <w:t xml:space="preserve">last </w:t>
      </w:r>
      <w:r>
        <w:rPr>
          <w:rFonts w:ascii="Times New Roman" w:hAnsi="Times New Roman"/>
          <w:sz w:val="24"/>
        </w:rPr>
        <w:t>interim or annual work plan review</w:t>
      </w:r>
      <w:r w:rsidR="00176BE9">
        <w:rPr>
          <w:rFonts w:ascii="Times New Roman" w:hAnsi="Times New Roman"/>
          <w:sz w:val="24"/>
        </w:rPr>
        <w:t xml:space="preserve"> for the current plan year</w:t>
      </w:r>
      <w:r w:rsidR="00582514">
        <w:rPr>
          <w:rFonts w:ascii="Times New Roman" w:hAnsi="Times New Roman"/>
          <w:sz w:val="24"/>
        </w:rPr>
        <w:t xml:space="preserve">. </w:t>
      </w: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employee cannot be </w:t>
      </w:r>
      <w:r w:rsidR="0026488E">
        <w:rPr>
          <w:rFonts w:ascii="Times New Roman" w:hAnsi="Times New Roman"/>
          <w:sz w:val="24"/>
        </w:rPr>
        <w:t>with</w:t>
      </w:r>
      <w:r w:rsidR="00D87C0D">
        <w:rPr>
          <w:rFonts w:ascii="Times New Roman" w:hAnsi="Times New Roman"/>
          <w:sz w:val="24"/>
        </w:rPr>
        <w:t>in</w:t>
      </w:r>
      <w:r w:rsidR="008674F9">
        <w:rPr>
          <w:rFonts w:ascii="Times New Roman" w:hAnsi="Times New Roman"/>
          <w:sz w:val="24"/>
        </w:rPr>
        <w:t xml:space="preserve"> the</w:t>
      </w:r>
      <w:r w:rsidR="0026488E">
        <w:rPr>
          <w:rFonts w:ascii="Times New Roman" w:hAnsi="Times New Roman"/>
          <w:sz w:val="24"/>
        </w:rPr>
        <w:t xml:space="preserve"> first 12 months of </w:t>
      </w:r>
      <w:r>
        <w:rPr>
          <w:rFonts w:ascii="Times New Roman" w:hAnsi="Times New Roman"/>
          <w:sz w:val="24"/>
        </w:rPr>
        <w:t>probationary status.</w:t>
      </w:r>
    </w:p>
    <w:p w:rsidR="00E05ED4" w:rsidRDefault="00E05ED4" w:rsidP="00FB30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There will be no salary increase resulting from the transfer.</w:t>
      </w:r>
    </w:p>
    <w:p w:rsidR="00E05ED4" w:rsidRP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Default="00E05ED4" w:rsidP="00FB308E">
      <w:pPr>
        <w:spacing w:after="0" w:line="240" w:lineRule="auto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>The Chief of Operations</w:t>
      </w:r>
      <w:r w:rsidR="0026488E">
        <w:rPr>
          <w:rFonts w:ascii="Times New Roman" w:hAnsi="Times New Roman"/>
          <w:sz w:val="24"/>
        </w:rPr>
        <w:t xml:space="preserve"> or his Designee</w:t>
      </w:r>
      <w:r w:rsidRPr="0033649E">
        <w:rPr>
          <w:rFonts w:ascii="Times New Roman" w:hAnsi="Times New Roman"/>
          <w:sz w:val="24"/>
        </w:rPr>
        <w:t xml:space="preserve"> will follow these steps in approving a request for </w:t>
      </w:r>
      <w:r w:rsidR="009B6D59">
        <w:rPr>
          <w:rFonts w:ascii="Times New Roman" w:hAnsi="Times New Roman"/>
          <w:sz w:val="24"/>
        </w:rPr>
        <w:t>h</w:t>
      </w:r>
      <w:r w:rsidRPr="0033649E">
        <w:rPr>
          <w:rFonts w:ascii="Times New Roman" w:hAnsi="Times New Roman"/>
          <w:sz w:val="24"/>
        </w:rPr>
        <w:t>orizontal transfer.</w:t>
      </w:r>
    </w:p>
    <w:p w:rsidR="00FB308E" w:rsidRPr="0033649E" w:rsidRDefault="00FB308E" w:rsidP="00FB308E">
      <w:pPr>
        <w:spacing w:after="0" w:line="240" w:lineRule="auto"/>
        <w:rPr>
          <w:rFonts w:ascii="Times New Roman" w:hAnsi="Times New Roman"/>
          <w:sz w:val="24"/>
        </w:rPr>
      </w:pPr>
    </w:p>
    <w:p w:rsidR="00E05ED4" w:rsidRPr="0033649E" w:rsidRDefault="007E4507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1110F8">
        <w:rPr>
          <w:rFonts w:ascii="Times New Roman" w:hAnsi="Times New Roman"/>
          <w:sz w:val="24"/>
        </w:rPr>
        <w:t>Human Resources Staff</w:t>
      </w:r>
      <w:r w:rsidR="0026488E">
        <w:rPr>
          <w:rFonts w:ascii="Times New Roman" w:hAnsi="Times New Roman"/>
          <w:sz w:val="24"/>
        </w:rPr>
        <w:t xml:space="preserve"> </w:t>
      </w:r>
      <w:r w:rsidR="008674F9">
        <w:rPr>
          <w:rFonts w:ascii="Times New Roman" w:hAnsi="Times New Roman"/>
          <w:sz w:val="24"/>
        </w:rPr>
        <w:t>will notify the Operations S</w:t>
      </w:r>
      <w:r w:rsidR="00E05ED4" w:rsidRPr="0033649E">
        <w:rPr>
          <w:rFonts w:ascii="Times New Roman" w:hAnsi="Times New Roman"/>
          <w:sz w:val="24"/>
        </w:rPr>
        <w:t>ection</w:t>
      </w:r>
      <w:r w:rsidR="008674F9">
        <w:rPr>
          <w:rFonts w:ascii="Times New Roman" w:hAnsi="Times New Roman"/>
          <w:sz w:val="24"/>
        </w:rPr>
        <w:t xml:space="preserve"> staff</w:t>
      </w:r>
      <w:r w:rsidR="00E05ED4" w:rsidRPr="0033649E">
        <w:rPr>
          <w:rFonts w:ascii="Times New Roman" w:hAnsi="Times New Roman"/>
          <w:sz w:val="24"/>
        </w:rPr>
        <w:t xml:space="preserve"> of a vacancy for which horizontal transfer is available and allow 5 business days for a response.</w:t>
      </w:r>
    </w:p>
    <w:p w:rsidR="00E05ED4" w:rsidRPr="009F23D5" w:rsidRDefault="00E05ED4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 xml:space="preserve">Eligible employees may request a horizontal transfer into the vacancy </w:t>
      </w:r>
      <w:r w:rsidRPr="009F23D5">
        <w:rPr>
          <w:rFonts w:ascii="Times New Roman" w:hAnsi="Times New Roman"/>
          <w:sz w:val="24"/>
        </w:rPr>
        <w:t>by written memorandum to the CHOP</w:t>
      </w:r>
      <w:r w:rsidR="00176BE9" w:rsidRPr="009F23D5">
        <w:rPr>
          <w:rFonts w:ascii="Times New Roman" w:hAnsi="Times New Roman"/>
          <w:sz w:val="24"/>
        </w:rPr>
        <w:t>.</w:t>
      </w:r>
    </w:p>
    <w:p w:rsidR="00E05ED4" w:rsidRPr="0033649E" w:rsidRDefault="007E4507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CHOP</w:t>
      </w:r>
      <w:r w:rsidR="00176BE9">
        <w:rPr>
          <w:rFonts w:ascii="Times New Roman" w:hAnsi="Times New Roman"/>
          <w:sz w:val="24"/>
        </w:rPr>
        <w:t xml:space="preserve"> </w:t>
      </w:r>
      <w:r w:rsidR="00E05ED4" w:rsidRPr="0033649E">
        <w:rPr>
          <w:rFonts w:ascii="Times New Roman" w:hAnsi="Times New Roman"/>
          <w:sz w:val="24"/>
        </w:rPr>
        <w:t xml:space="preserve">will </w:t>
      </w:r>
      <w:r>
        <w:rPr>
          <w:rFonts w:ascii="Times New Roman" w:hAnsi="Times New Roman"/>
          <w:sz w:val="24"/>
        </w:rPr>
        <w:t>confer with the HR staff to confirm</w:t>
      </w:r>
      <w:r w:rsidR="00E05ED4" w:rsidRPr="0033649E">
        <w:rPr>
          <w:rFonts w:ascii="Times New Roman" w:hAnsi="Times New Roman"/>
          <w:sz w:val="24"/>
        </w:rPr>
        <w:t xml:space="preserve"> the eligibility of the requesting employee.</w:t>
      </w:r>
    </w:p>
    <w:p w:rsidR="00E05ED4" w:rsidRDefault="00176BE9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Eligible employees will be submitted to the </w:t>
      </w:r>
      <w:r w:rsidR="00E05ED4" w:rsidRPr="0033649E">
        <w:rPr>
          <w:rFonts w:ascii="Times New Roman" w:hAnsi="Times New Roman"/>
          <w:sz w:val="24"/>
        </w:rPr>
        <w:t xml:space="preserve">CHOP </w:t>
      </w:r>
      <w:r>
        <w:rPr>
          <w:rFonts w:ascii="Times New Roman" w:hAnsi="Times New Roman"/>
          <w:sz w:val="24"/>
        </w:rPr>
        <w:t xml:space="preserve">for approval of the </w:t>
      </w:r>
      <w:r w:rsidR="00E05ED4" w:rsidRPr="0033649E">
        <w:rPr>
          <w:rFonts w:ascii="Times New Roman" w:hAnsi="Times New Roman"/>
          <w:sz w:val="24"/>
        </w:rPr>
        <w:t>horizontal transfer.</w:t>
      </w:r>
    </w:p>
    <w:p w:rsidR="00E05ED4" w:rsidRDefault="00E05ED4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 w:rsidRPr="0033649E">
        <w:rPr>
          <w:rFonts w:ascii="Times New Roman" w:hAnsi="Times New Roman"/>
          <w:sz w:val="24"/>
        </w:rPr>
        <w:t>In the event more than one employee requests horizontal transfer into a single vacancy, preference will be given to the senior employee</w:t>
      </w:r>
      <w:r w:rsidR="00176BE9">
        <w:rPr>
          <w:rFonts w:ascii="Times New Roman" w:hAnsi="Times New Roman"/>
          <w:sz w:val="24"/>
        </w:rPr>
        <w:t xml:space="preserve"> who </w:t>
      </w:r>
      <w:r w:rsidR="00D87C0D">
        <w:rPr>
          <w:rFonts w:ascii="Times New Roman" w:hAnsi="Times New Roman"/>
          <w:sz w:val="24"/>
        </w:rPr>
        <w:t xml:space="preserve">meets </w:t>
      </w:r>
      <w:r w:rsidR="00176BE9">
        <w:rPr>
          <w:rFonts w:ascii="Times New Roman" w:hAnsi="Times New Roman"/>
          <w:sz w:val="24"/>
        </w:rPr>
        <w:t xml:space="preserve">the above required conditions.  </w:t>
      </w:r>
    </w:p>
    <w:p w:rsidR="00D87C0D" w:rsidRDefault="009B6D59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hiring m</w:t>
      </w:r>
      <w:r w:rsidR="00D87C0D">
        <w:rPr>
          <w:rFonts w:ascii="Times New Roman" w:hAnsi="Times New Roman"/>
          <w:sz w:val="24"/>
        </w:rPr>
        <w:t>anager will be contacted by HR Staff of</w:t>
      </w:r>
      <w:r w:rsidR="008674F9">
        <w:rPr>
          <w:rFonts w:ascii="Times New Roman" w:hAnsi="Times New Roman"/>
          <w:sz w:val="24"/>
        </w:rPr>
        <w:t xml:space="preserve"> the</w:t>
      </w:r>
      <w:r w:rsidR="00D87C0D">
        <w:rPr>
          <w:rFonts w:ascii="Times New Roman" w:hAnsi="Times New Roman"/>
          <w:sz w:val="24"/>
        </w:rPr>
        <w:t xml:space="preserve"> approved candidate.</w:t>
      </w:r>
    </w:p>
    <w:p w:rsidR="00D87C0D" w:rsidRDefault="009B6D59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hiring m</w:t>
      </w:r>
      <w:r w:rsidR="00D87C0D">
        <w:rPr>
          <w:rFonts w:ascii="Times New Roman" w:hAnsi="Times New Roman"/>
          <w:sz w:val="24"/>
        </w:rPr>
        <w:t>anager will contact the employee to make offer.</w:t>
      </w:r>
    </w:p>
    <w:p w:rsidR="00D87C0D" w:rsidRDefault="00D87C0D" w:rsidP="00FB308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BEACON Action will be processed by HR Staff upon notification of acceptance by the employee.</w:t>
      </w:r>
    </w:p>
    <w:p w:rsidR="009B6D59" w:rsidRPr="0033649E" w:rsidRDefault="009B6D59" w:rsidP="00FB308E">
      <w:pPr>
        <w:pStyle w:val="ListParagraph"/>
        <w:spacing w:after="0" w:line="240" w:lineRule="auto"/>
        <w:rPr>
          <w:rFonts w:ascii="Times New Roman" w:hAnsi="Times New Roman"/>
          <w:sz w:val="24"/>
        </w:rPr>
      </w:pPr>
    </w:p>
    <w:p w:rsidR="00E05ED4" w:rsidRPr="00FB308E" w:rsidRDefault="009B6D59" w:rsidP="00FB308E">
      <w:pPr>
        <w:spacing w:after="0" w:line="240" w:lineRule="auto"/>
        <w:rPr>
          <w:rFonts w:ascii="Times New Roman" w:hAnsi="Times New Roman"/>
        </w:rPr>
      </w:pPr>
      <w:r w:rsidRPr="00FB308E">
        <w:rPr>
          <w:rFonts w:ascii="Times New Roman" w:hAnsi="Times New Roman"/>
        </w:rPr>
        <w:t>MM/BB</w:t>
      </w:r>
    </w:p>
    <w:sectPr w:rsidR="00E05ED4" w:rsidRPr="00FB308E" w:rsidSect="00FB308E">
      <w:headerReference w:type="default" r:id="rId10"/>
      <w:pgSz w:w="12240" w:h="15840"/>
      <w:pgMar w:top="1440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93A" w:rsidRDefault="00AE593A" w:rsidP="00D87C0D">
      <w:pPr>
        <w:spacing w:after="0" w:line="240" w:lineRule="auto"/>
      </w:pPr>
      <w:r>
        <w:separator/>
      </w:r>
    </w:p>
  </w:endnote>
  <w:endnote w:type="continuationSeparator" w:id="0">
    <w:p w:rsidR="00AE593A" w:rsidRDefault="00AE593A" w:rsidP="00D87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93A" w:rsidRDefault="00AE593A" w:rsidP="00D87C0D">
      <w:pPr>
        <w:spacing w:after="0" w:line="240" w:lineRule="auto"/>
      </w:pPr>
      <w:r>
        <w:separator/>
      </w:r>
    </w:p>
  </w:footnote>
  <w:footnote w:type="continuationSeparator" w:id="0">
    <w:p w:rsidR="00AE593A" w:rsidRDefault="00AE593A" w:rsidP="00D87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C0D" w:rsidRPr="00FB308E" w:rsidRDefault="009B6D59">
    <w:pPr>
      <w:pStyle w:val="Header"/>
      <w:rPr>
        <w:rFonts w:ascii="Times New Roman" w:hAnsi="Times New Roman"/>
      </w:rPr>
    </w:pPr>
    <w:r w:rsidRPr="00FB308E">
      <w:rPr>
        <w:rFonts w:ascii="Times New Roman" w:hAnsi="Times New Roman"/>
      </w:rPr>
      <w:t xml:space="preserve">SD </w:t>
    </w:r>
    <w:r w:rsidR="00FB308E" w:rsidRPr="00FB308E">
      <w:rPr>
        <w:rFonts w:ascii="Times New Roman" w:hAnsi="Times New Roman"/>
      </w:rPr>
      <w:t>16</w:t>
    </w:r>
    <w:r w:rsidRPr="00FB308E">
      <w:rPr>
        <w:rFonts w:ascii="Times New Roman" w:hAnsi="Times New Roman"/>
      </w:rPr>
      <w:t>-01</w:t>
    </w:r>
  </w:p>
  <w:p w:rsidR="009B6D59" w:rsidRPr="00FB308E" w:rsidRDefault="009B6D59">
    <w:pPr>
      <w:pStyle w:val="Header"/>
      <w:rPr>
        <w:rFonts w:ascii="Times New Roman" w:hAnsi="Times New Roman"/>
      </w:rPr>
    </w:pPr>
    <w:r w:rsidRPr="00FB308E">
      <w:rPr>
        <w:rFonts w:ascii="Times New Roman" w:hAnsi="Times New Roman"/>
      </w:rPr>
      <w:t>Page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63C0D"/>
    <w:multiLevelType w:val="hybridMultilevel"/>
    <w:tmpl w:val="19AE8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D0C79"/>
    <w:multiLevelType w:val="hybridMultilevel"/>
    <w:tmpl w:val="7108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6376"/>
    <w:multiLevelType w:val="hybridMultilevel"/>
    <w:tmpl w:val="049E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72AE"/>
    <w:multiLevelType w:val="hybridMultilevel"/>
    <w:tmpl w:val="8318A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F739E"/>
    <w:multiLevelType w:val="multilevel"/>
    <w:tmpl w:val="66543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D4"/>
    <w:rsid w:val="000554F8"/>
    <w:rsid w:val="00087E2B"/>
    <w:rsid w:val="001110F8"/>
    <w:rsid w:val="00176BE9"/>
    <w:rsid w:val="001866E7"/>
    <w:rsid w:val="002430FB"/>
    <w:rsid w:val="0026488E"/>
    <w:rsid w:val="00301F2F"/>
    <w:rsid w:val="003C3E9F"/>
    <w:rsid w:val="0042147F"/>
    <w:rsid w:val="004E6358"/>
    <w:rsid w:val="00582514"/>
    <w:rsid w:val="005B0A09"/>
    <w:rsid w:val="006857A8"/>
    <w:rsid w:val="007B3DB7"/>
    <w:rsid w:val="007E4507"/>
    <w:rsid w:val="00804916"/>
    <w:rsid w:val="008674F9"/>
    <w:rsid w:val="009463DA"/>
    <w:rsid w:val="009B6D59"/>
    <w:rsid w:val="009D5ECB"/>
    <w:rsid w:val="009F23D5"/>
    <w:rsid w:val="00AD044C"/>
    <w:rsid w:val="00AE593A"/>
    <w:rsid w:val="00B82C25"/>
    <w:rsid w:val="00CC2127"/>
    <w:rsid w:val="00CD2D6F"/>
    <w:rsid w:val="00D46A0E"/>
    <w:rsid w:val="00D87C0D"/>
    <w:rsid w:val="00DC24E8"/>
    <w:rsid w:val="00E05ED4"/>
    <w:rsid w:val="00E236B2"/>
    <w:rsid w:val="00EB71E6"/>
    <w:rsid w:val="00FB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8F3B20-B137-415D-9C19-1766C583F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ED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E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C0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87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C0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08E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cid:image001.png@01CFBBC5.4C7681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FB36-849F-40A1-9610-6CDFE73F2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DENR</Company>
  <LinksUpToDate>false</LinksUpToDate>
  <CharactersWithSpaces>3686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mcnairr2</dc:creator>
  <cp:lastModifiedBy>Eikinas, Adrienne</cp:lastModifiedBy>
  <cp:revision>4</cp:revision>
  <cp:lastPrinted>2016-03-17T18:59:00Z</cp:lastPrinted>
  <dcterms:created xsi:type="dcterms:W3CDTF">2016-03-10T15:07:00Z</dcterms:created>
  <dcterms:modified xsi:type="dcterms:W3CDTF">2016-03-17T19:00:00Z</dcterms:modified>
</cp:coreProperties>
</file>