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068D9">
      <w:pPr>
        <w:jc w:val="center"/>
      </w:pPr>
      <w:r>
        <w:t>DIVISION OF PARKS AND RECREATION</w:t>
      </w:r>
    </w:p>
    <w:p w:rsidR="00000000" w:rsidRDefault="00F068D9">
      <w:pPr>
        <w:jc w:val="center"/>
      </w:pPr>
    </w:p>
    <w:p w:rsidR="00000000" w:rsidRDefault="00F068D9">
      <w:pPr>
        <w:jc w:val="center"/>
      </w:pPr>
      <w:r>
        <w:t>March 8, 1996</w:t>
      </w:r>
    </w:p>
    <w:p w:rsidR="00000000" w:rsidRDefault="00F068D9">
      <w:pPr>
        <w:jc w:val="center"/>
      </w:pPr>
    </w:p>
    <w:p w:rsidR="00000000" w:rsidRDefault="00F068D9">
      <w:pPr>
        <w:jc w:val="center"/>
      </w:pPr>
    </w:p>
    <w:p w:rsidR="00000000" w:rsidRDefault="00F068D9">
      <w:pPr>
        <w:pStyle w:val="Heading1"/>
      </w:pPr>
      <w:r>
        <w:t>STAFF DIRECTIVE 96-2</w:t>
      </w:r>
    </w:p>
    <w:p w:rsidR="00000000" w:rsidRDefault="00F068D9"/>
    <w:p w:rsidR="00000000" w:rsidRDefault="00F068D9">
      <w:r>
        <w:t>TO:</w:t>
      </w:r>
      <w:r>
        <w:tab/>
      </w:r>
      <w:r>
        <w:tab/>
        <w:t>All Employees</w:t>
      </w:r>
    </w:p>
    <w:p w:rsidR="00000000" w:rsidRDefault="00F068D9"/>
    <w:p w:rsidR="00000000" w:rsidRDefault="00F068D9">
      <w:r>
        <w:t>FROM:</w:t>
      </w:r>
      <w:r>
        <w:tab/>
        <w:t xml:space="preserve">Philip K. </w:t>
      </w:r>
      <w:proofErr w:type="spellStart"/>
      <w:r>
        <w:t>McKnelly</w:t>
      </w:r>
      <w:proofErr w:type="spellEnd"/>
    </w:p>
    <w:p w:rsidR="00000000" w:rsidRDefault="00F068D9"/>
    <w:p w:rsidR="00000000" w:rsidRDefault="00F068D9">
      <w:r>
        <w:t>SUBJECT:</w:t>
      </w:r>
      <w:r>
        <w:tab/>
        <w:t>Policy for Managing “Acting” Positions</w:t>
      </w:r>
    </w:p>
    <w:p w:rsidR="00000000" w:rsidRDefault="00F068D9"/>
    <w:p w:rsidR="00000000" w:rsidRDefault="00F068D9"/>
    <w:p w:rsidR="00000000" w:rsidRDefault="00F068D9">
      <w:r>
        <w:t>From time to time when positions are vacant for an extended period, an employee may be r</w:t>
      </w:r>
      <w:r>
        <w:t xml:space="preserve">equired to assume the duties and responsibilities of the vacant position in an “acting” capacity.  In such cases when an “acting” capacity could potentially last for one month or more, prior directorate approval is required </w:t>
      </w:r>
      <w:r>
        <w:rPr>
          <w:u w:val="single"/>
        </w:rPr>
        <w:t>before</w:t>
      </w:r>
      <w:r>
        <w:t xml:space="preserve"> an official “acting” desi</w:t>
      </w:r>
      <w:r>
        <w:t>gnation can be made.  Request for consideration of an “acting” designation must be made in writing to the Director, following the supervisory chain, explaining the specific circumstances that the supervisor believes justify an “acting” designation for a po</w:t>
      </w:r>
      <w:r>
        <w:t>tential period of one month or more.</w:t>
      </w:r>
    </w:p>
    <w:p w:rsidR="00000000" w:rsidRDefault="00F068D9"/>
    <w:p w:rsidR="00000000" w:rsidRDefault="00F068D9">
      <w:r>
        <w:t>Include in written request:</w:t>
      </w:r>
      <w:r>
        <w:tab/>
        <w:t xml:space="preserve">Approved   </w:t>
      </w:r>
      <w:r>
        <w:rPr>
          <w:u w:val="single"/>
        </w:rPr>
        <w:tab/>
      </w:r>
      <w:r>
        <w:rPr>
          <w:u w:val="single"/>
        </w:rPr>
        <w:tab/>
      </w:r>
      <w:r>
        <w:rPr>
          <w:u w:val="single"/>
        </w:rPr>
        <w:tab/>
      </w:r>
      <w:r>
        <w:rPr>
          <w:u w:val="single"/>
        </w:rPr>
        <w:tab/>
      </w:r>
      <w:r>
        <w:rPr>
          <w:u w:val="single"/>
        </w:rPr>
        <w:tab/>
      </w:r>
    </w:p>
    <w:p w:rsidR="00000000" w:rsidRDefault="00F068D9">
      <w:r>
        <w:tab/>
      </w:r>
      <w:r>
        <w:tab/>
      </w:r>
      <w:r>
        <w:tab/>
      </w:r>
      <w:r>
        <w:tab/>
        <w:t xml:space="preserve">Denied        </w:t>
      </w:r>
      <w:r>
        <w:rPr>
          <w:u w:val="single"/>
        </w:rPr>
        <w:tab/>
      </w:r>
      <w:r>
        <w:rPr>
          <w:u w:val="single"/>
        </w:rPr>
        <w:tab/>
      </w:r>
      <w:r>
        <w:rPr>
          <w:u w:val="single"/>
        </w:rPr>
        <w:tab/>
      </w:r>
      <w:r>
        <w:rPr>
          <w:u w:val="single"/>
        </w:rPr>
        <w:tab/>
      </w:r>
      <w:r>
        <w:rPr>
          <w:u w:val="single"/>
        </w:rPr>
        <w:tab/>
      </w:r>
    </w:p>
    <w:p w:rsidR="00000000" w:rsidRDefault="00F068D9">
      <w:r>
        <w:tab/>
      </w:r>
      <w:r>
        <w:tab/>
      </w:r>
      <w:r>
        <w:tab/>
      </w:r>
      <w:r>
        <w:tab/>
        <w:t xml:space="preserve">Comments   </w:t>
      </w:r>
      <w:r>
        <w:rPr>
          <w:u w:val="single"/>
        </w:rPr>
        <w:tab/>
      </w:r>
      <w:r>
        <w:rPr>
          <w:u w:val="single"/>
        </w:rPr>
        <w:tab/>
      </w:r>
      <w:r>
        <w:rPr>
          <w:u w:val="single"/>
        </w:rPr>
        <w:tab/>
      </w:r>
      <w:r>
        <w:rPr>
          <w:u w:val="single"/>
        </w:rPr>
        <w:tab/>
      </w:r>
      <w:r>
        <w:rPr>
          <w:u w:val="single"/>
        </w:rPr>
        <w:tab/>
      </w:r>
    </w:p>
    <w:p w:rsidR="00000000" w:rsidRDefault="00F068D9"/>
    <w:p w:rsidR="00000000" w:rsidRDefault="00F068D9">
      <w:r>
        <w:t>If an approved “acting” designation lasts for one month or more, the division will request permission from the Division of Pers</w:t>
      </w:r>
      <w:r>
        <w:t xml:space="preserve">onnel and Human Resources (DPHR) to compensate the “acting designee with a ten percent (10%) salary increase for the period covered in the “acting” designation.  The division does </w:t>
      </w:r>
      <w:r>
        <w:rPr>
          <w:u w:val="single"/>
        </w:rPr>
        <w:t>not</w:t>
      </w:r>
      <w:r>
        <w:t xml:space="preserve"> have the authority to grant the salary increase; it must be approved by </w:t>
      </w:r>
      <w:r>
        <w:t>DPHR.  The employee’s salary will revert to the original level when the “acting” designation is terminated.</w:t>
      </w:r>
    </w:p>
    <w:p w:rsidR="00000000" w:rsidRDefault="00F068D9"/>
    <w:p w:rsidR="00000000" w:rsidRDefault="00F068D9">
      <w:pPr>
        <w:rPr>
          <w:u w:val="single"/>
        </w:rPr>
      </w:pPr>
      <w:r>
        <w:t>Any directorate approved “acting” designation will be reported immediately to the division personnel officer by the Director.  The affected employe</w:t>
      </w:r>
      <w:r>
        <w:t xml:space="preserve">e’s </w:t>
      </w:r>
      <w:r>
        <w:rPr>
          <w:u w:val="single"/>
        </w:rPr>
        <w:t>supervisor</w:t>
      </w:r>
      <w:r>
        <w:t xml:space="preserve"> will be responsible for notifying the division personnel officer if and when an approved “acting” designation lasts for a month or more and when such designation is terminated.</w:t>
      </w:r>
      <w:r>
        <w:tab/>
      </w:r>
      <w:r>
        <w:tab/>
      </w:r>
      <w:r>
        <w:rPr>
          <w:u w:val="single"/>
        </w:rPr>
        <w:t xml:space="preserve">                                   </w:t>
      </w:r>
    </w:p>
    <w:p w:rsidR="00000000" w:rsidRDefault="00F068D9">
      <w:pPr>
        <w:rPr>
          <w:u w:val="single"/>
        </w:rPr>
      </w:pPr>
    </w:p>
    <w:p w:rsidR="00000000" w:rsidRDefault="00F068D9">
      <w:r>
        <w:t>This policy replaces Staff</w:t>
      </w:r>
      <w:r>
        <w:t xml:space="preserve"> Directive 95-6 and is effective immediately.</w:t>
      </w:r>
    </w:p>
    <w:p w:rsidR="00F068D9" w:rsidRDefault="00F068D9"/>
    <w:sectPr w:rsidR="00F068D9">
      <w:pgSz w:w="12240" w:h="15840" w:code="1"/>
      <w:pgMar w:top="1440" w:right="1584"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7D3AC2"/>
    <w:rsid w:val="0048294E"/>
    <w:rsid w:val="007D3AC2"/>
    <w:rsid w:val="00F068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DIVISION OF PARKS AND RECREATION</vt:lpstr>
    </vt:vector>
  </TitlesOfParts>
  <Company>NC State Parks</Company>
  <LinksUpToDate>false</LinksUpToDate>
  <CharactersWithSpaces>1836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OF PARKS AND RECREATION</dc:title>
  <dc:subject/>
  <dc:creator>Bobbie Ward</dc:creator>
  <cp:keywords/>
  <dc:description/>
  <cp:lastModifiedBy>Williams</cp:lastModifiedBy>
  <cp:revision>2</cp:revision>
  <dcterms:created xsi:type="dcterms:W3CDTF">2012-10-11T14:13:00Z</dcterms:created>
  <dcterms:modified xsi:type="dcterms:W3CDTF">2012-10-11T14:13:00Z</dcterms:modified>
</cp:coreProperties>
</file>