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3C2A">
      <w:pPr>
        <w:jc w:val="center"/>
        <w:rPr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bookmarkStart w:id="0" w:name="BM_1_"/>
      <w:bookmarkEnd w:id="0"/>
      <w:r>
        <w:rPr>
          <w:sz w:val="24"/>
          <w:szCs w:val="24"/>
        </w:rPr>
        <w:t>DIVISION OF PARKS AND RECREATION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November 19, 1999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STAFF DIRECTIVE 99-14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1" w:name="2"/>
      <w:bookmarkEnd w:id="1"/>
      <w:r>
        <w:rPr>
          <w:sz w:val="24"/>
          <w:szCs w:val="24"/>
        </w:rPr>
        <w:t>Administrative Staff</w:t>
      </w:r>
    </w:p>
    <w:p w:rsidR="00000000" w:rsidRDefault="00D23C2A">
      <w:pPr>
        <w:jc w:val="both"/>
        <w:rPr>
          <w:sz w:val="24"/>
          <w:szCs w:val="24"/>
        </w:rPr>
      </w:pPr>
      <w:bookmarkStart w:id="2" w:name="3"/>
      <w:bookmarkEnd w:id="2"/>
      <w:r>
        <w:rPr>
          <w:sz w:val="24"/>
          <w:szCs w:val="24"/>
        </w:rPr>
        <w:tab/>
      </w:r>
      <w:r>
        <w:rPr>
          <w:sz w:val="24"/>
          <w:szCs w:val="24"/>
        </w:rPr>
        <w:tab/>
        <w:t>Section Chiefs</w:t>
      </w: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Program Managers</w:t>
      </w: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District Superintendents</w:t>
      </w: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Park Superintendents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>FROM:</w:t>
      </w:r>
      <w:r>
        <w:rPr>
          <w:sz w:val="24"/>
          <w:szCs w:val="24"/>
        </w:rPr>
        <w:tab/>
      </w:r>
      <w:bookmarkStart w:id="3" w:name="4"/>
      <w:bookmarkEnd w:id="3"/>
      <w:r>
        <w:rPr>
          <w:sz w:val="24"/>
          <w:szCs w:val="24"/>
        </w:rPr>
        <w:t>Philip K. McKnelly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>SUBJECT:</w:t>
      </w:r>
      <w:r>
        <w:rPr>
          <w:sz w:val="24"/>
          <w:szCs w:val="24"/>
        </w:rPr>
        <w:tab/>
      </w:r>
      <w:bookmarkStart w:id="4" w:name="5"/>
      <w:bookmarkEnd w:id="4"/>
      <w:r>
        <w:rPr>
          <w:sz w:val="24"/>
          <w:szCs w:val="24"/>
        </w:rPr>
        <w:t>Correspondence Guidelines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>The attached Correspondence Guidelines amend the guidelines issued in July, 1997 and revised in December, 1997 and January, 1998.  The guidelines have been amended to accommodate the Department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 and the Division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 new letterhead, which requires the bottom</w:t>
      </w:r>
      <w:r>
        <w:rPr>
          <w:sz w:val="24"/>
          <w:szCs w:val="24"/>
        </w:rPr>
        <w:t xml:space="preserve"> margin to be set to 1.5".  The amended version of the guidelines also clarifies the use of and format for e-memorandums, and clarifies the margin settings for subsequent pages for all correspondence.  New samples of correspondence have been included in Ap</w:t>
      </w:r>
      <w:r>
        <w:rPr>
          <w:sz w:val="24"/>
          <w:szCs w:val="24"/>
        </w:rPr>
        <w:t>pendix B.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  <w:r>
        <w:rPr>
          <w:sz w:val="24"/>
          <w:szCs w:val="24"/>
        </w:rPr>
        <w:t>Any questions or comments concerning these guidelines should be addressed to the Executive Assistant.</w:t>
      </w:r>
    </w:p>
    <w:p w:rsidR="00000000" w:rsidRDefault="00D23C2A">
      <w:pPr>
        <w:jc w:val="both"/>
        <w:rPr>
          <w:sz w:val="24"/>
          <w:szCs w:val="24"/>
        </w:rPr>
      </w:pPr>
    </w:p>
    <w:p w:rsidR="00000000" w:rsidRDefault="00D23C2A">
      <w:pPr>
        <w:jc w:val="both"/>
        <w:rPr>
          <w:sz w:val="24"/>
          <w:szCs w:val="24"/>
        </w:rPr>
      </w:pPr>
      <w:bookmarkStart w:id="5" w:name="6"/>
      <w:bookmarkEnd w:id="5"/>
      <w:r>
        <w:rPr>
          <w:sz w:val="24"/>
          <w:szCs w:val="24"/>
        </w:rPr>
        <w:t>PKM/GSR</w:t>
      </w:r>
    </w:p>
    <w:p w:rsidR="00000000" w:rsidRDefault="00D23C2A">
      <w:pPr>
        <w:jc w:val="both"/>
        <w:rPr>
          <w:sz w:val="24"/>
          <w:szCs w:val="24"/>
        </w:rPr>
      </w:pPr>
    </w:p>
    <w:p w:rsidR="00D23C2A" w:rsidRDefault="00D23C2A">
      <w:pPr>
        <w:jc w:val="both"/>
      </w:pPr>
      <w:r>
        <w:rPr>
          <w:sz w:val="24"/>
          <w:szCs w:val="24"/>
        </w:rPr>
        <w:t>Attachment</w:t>
      </w:r>
    </w:p>
    <w:sectPr w:rsidR="00D23C2A">
      <w:headerReference w:type="default" r:id="rId6"/>
      <w:type w:val="continuous"/>
      <w:pgSz w:w="12240" w:h="15840"/>
      <w:pgMar w:top="2400" w:right="1440" w:bottom="1440" w:left="1440" w:header="1440" w:footer="144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C2A" w:rsidRDefault="00D23C2A">
      <w:r>
        <w:separator/>
      </w:r>
    </w:p>
  </w:endnote>
  <w:endnote w:type="continuationSeparator" w:id="0">
    <w:p w:rsidR="00D23C2A" w:rsidRDefault="00D23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C2A" w:rsidRDefault="00D23C2A">
      <w:r>
        <w:separator/>
      </w:r>
    </w:p>
  </w:footnote>
  <w:footnote w:type="continuationSeparator" w:id="0">
    <w:p w:rsidR="00D23C2A" w:rsidRDefault="00D23C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23C2A">
    <w:pPr>
      <w:jc w:val="both"/>
      <w:rPr>
        <w:sz w:val="24"/>
        <w:szCs w:val="24"/>
      </w:rPr>
    </w:pPr>
    <w:bookmarkStart w:id="6" w:name="1"/>
    <w:bookmarkEnd w:id="6"/>
    <w:r>
      <w:rPr>
        <w:sz w:val="24"/>
        <w:szCs w:val="24"/>
      </w:rPr>
      <w:t>Administrative Staff</w:t>
    </w:r>
  </w:p>
  <w:p w:rsidR="00000000" w:rsidRDefault="00D23C2A">
    <w:pPr>
      <w:jc w:val="both"/>
      <w:rPr>
        <w:sz w:val="24"/>
        <w:szCs w:val="24"/>
      </w:rPr>
    </w:pPr>
    <w:r>
      <w:rPr>
        <w:sz w:val="24"/>
        <w:szCs w:val="24"/>
      </w:rPr>
      <w:t xml:space="preserve">Page </w:t>
    </w:r>
    <w:r>
      <w:rPr>
        <w:sz w:val="24"/>
        <w:szCs w:val="24"/>
      </w:rPr>
      <w:pgNum/>
    </w:r>
  </w:p>
  <w:p w:rsidR="00000000" w:rsidRDefault="00D23C2A">
    <w:pPr>
      <w:jc w:val="both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DATE \@ "MMMM d, yyyy"</w:instrText>
    </w:r>
    <w:r w:rsidR="00EE39FF">
      <w:rPr>
        <w:sz w:val="24"/>
        <w:szCs w:val="24"/>
      </w:rPr>
      <w:fldChar w:fldCharType="separate"/>
    </w:r>
    <w:r w:rsidR="00EE39FF">
      <w:rPr>
        <w:noProof/>
        <w:sz w:val="24"/>
        <w:szCs w:val="24"/>
      </w:rPr>
      <w:t>January 11, 2013</w:t>
    </w:r>
    <w:r>
      <w:rPr>
        <w:sz w:val="24"/>
        <w:szCs w:val="24"/>
      </w:rPr>
      <w:fldChar w:fldCharType="end"/>
    </w:r>
  </w:p>
  <w:p w:rsidR="00000000" w:rsidRDefault="00D23C2A">
    <w:pPr>
      <w:jc w:val="both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revisionView w:inkAnnotations="0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9FF"/>
    <w:rsid w:val="00D23C2A"/>
    <w:rsid w:val="00EE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G Times" w:hAnsi="CG 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</dc:creator>
  <cp:keywords/>
  <dc:description/>
  <cp:lastModifiedBy>Williams</cp:lastModifiedBy>
  <cp:revision>2</cp:revision>
  <dcterms:created xsi:type="dcterms:W3CDTF">2013-01-11T13:52:00Z</dcterms:created>
  <dcterms:modified xsi:type="dcterms:W3CDTF">2013-01-11T13:52:00Z</dcterms:modified>
</cp:coreProperties>
</file>