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Disaster Recovery Documentation </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document contains information on how to recover the system. If the entire system fails and needs to be installed from scratch then you will need to follow the documentation for configuring and installing the system.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first portion of this document will explain how to recover the host machine</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Follow documentation on installing Ubuntu 18.04 </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Follow documentation for setting up Router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second portion will be how to save and backup the virtual machine </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Follow documentation on adding virtual machines to host </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Follow documentation on installing ubuntu on virtual box </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Follow documentation on installing openvas on ubuntu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If only the virtualbox has an issue and needs to be recovered, you can import the saved virtual machine into virtual box. </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Delete Virtual machine that is not functional </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Import saved and known working virtual machine into virtual box. Follow documentation for deleting &amp; importing virtual machine.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