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14D50" w14:textId="4CFF0251" w:rsidR="006A1684" w:rsidRPr="000C3D14" w:rsidRDefault="007C0ED5" w:rsidP="00BE78D2">
      <w:pPr>
        <w:jc w:val="center"/>
        <w:rPr>
          <w:b/>
        </w:rPr>
      </w:pPr>
      <w:r>
        <w:rPr>
          <w:b/>
        </w:rPr>
        <w:t xml:space="preserve">Plight of the Bumble Bee: Spillover of RNA virus through shared flowers leads to synergistic coinfections in </w:t>
      </w:r>
      <w:r w:rsidRPr="007C0ED5">
        <w:rPr>
          <w:b/>
          <w:i/>
        </w:rPr>
        <w:t>Bombus spp</w:t>
      </w:r>
      <w:r>
        <w:rPr>
          <w:b/>
        </w:rPr>
        <w:t>.</w:t>
      </w:r>
    </w:p>
    <w:p w14:paraId="254DB9A6" w14:textId="77777777" w:rsidR="009C778A" w:rsidRPr="000C3D14" w:rsidRDefault="009C778A" w:rsidP="009C778A"/>
    <w:p w14:paraId="31D7E6AE" w14:textId="77777777" w:rsidR="009C778A" w:rsidRPr="000C3D14" w:rsidRDefault="009C778A" w:rsidP="009C778A">
      <w:pPr>
        <w:jc w:val="center"/>
      </w:pPr>
      <w:r w:rsidRPr="000C3D14">
        <w:t>P. Alexander Burnham</w:t>
      </w:r>
    </w:p>
    <w:p w14:paraId="5C73E447" w14:textId="7F7F56D6" w:rsidR="009C778A" w:rsidRPr="000C3D14" w:rsidRDefault="003047E7" w:rsidP="006F3AA9">
      <w:pPr>
        <w:jc w:val="center"/>
      </w:pPr>
      <w:r w:rsidRPr="000C3D14">
        <w:t>26</w:t>
      </w:r>
      <w:r w:rsidR="009C778A" w:rsidRPr="000C3D14">
        <w:t>, February 2018</w:t>
      </w:r>
    </w:p>
    <w:p w14:paraId="7360E61B" w14:textId="77777777" w:rsidR="003F3F27" w:rsidRPr="000C3D14" w:rsidRDefault="003F3F27" w:rsidP="00864F39">
      <w:pPr>
        <w:rPr>
          <w:b/>
        </w:rPr>
      </w:pPr>
    </w:p>
    <w:p w14:paraId="25C2F443" w14:textId="02F7B110" w:rsidR="00864F39" w:rsidRPr="000C3D14" w:rsidRDefault="009C778A" w:rsidP="00864F39">
      <w:pPr>
        <w:rPr>
          <w:b/>
        </w:rPr>
      </w:pPr>
      <w:r w:rsidRPr="000C3D14">
        <w:rPr>
          <w:b/>
        </w:rPr>
        <w:t xml:space="preserve">Introduction: </w:t>
      </w:r>
    </w:p>
    <w:p w14:paraId="003E7D20" w14:textId="5223FE08" w:rsidR="0015605E" w:rsidRDefault="0015605E" w:rsidP="00411836">
      <w:pPr>
        <w:pStyle w:val="BodyText"/>
      </w:pPr>
      <w:r>
        <w:t xml:space="preserve">Paragraph on understudied areas of epidemiology </w:t>
      </w:r>
    </w:p>
    <w:p w14:paraId="3C7B992A" w14:textId="4DF48088" w:rsidR="00864F39" w:rsidRPr="000C3D14" w:rsidRDefault="00864F39" w:rsidP="00411836">
      <w:pPr>
        <w:pStyle w:val="BodyText"/>
      </w:pPr>
      <w:r w:rsidRPr="000C3D14">
        <w:t xml:space="preserve">In the study and prevention of human disease, the practice of modeling diseases outbreaks </w:t>
      </w:r>
      <w:r w:rsidR="00EF247B">
        <w:t>with</w:t>
      </w:r>
      <w:r w:rsidRPr="000C3D14">
        <w:t xml:space="preserve"> various agent-based and ordinary differential equation-based strategies has been used to gr</w:t>
      </w:r>
      <w:r w:rsidR="001E306A" w:rsidRPr="000C3D14">
        <w:t>eat effect for many years</w:t>
      </w:r>
      <w:r w:rsidRPr="000C3D14">
        <w:t>. Computational recreation of a disease system affords the scientific community with the opportunity to better understand disease dynamics</w:t>
      </w:r>
      <w:r w:rsidR="00803CDB">
        <w:t xml:space="preserve"> in a controlled setting</w:t>
      </w:r>
      <w:r w:rsidRPr="000C3D14">
        <w:t xml:space="preserve"> and increases our ability to predict how an outbreak will behave </w:t>
      </w:r>
      <w:r w:rsidR="00DC726F" w:rsidRPr="000C3D14">
        <w:t>in a future population</w:t>
      </w:r>
      <w:r w:rsidRPr="000C3D14">
        <w:t>, respond to a treatment or be affected by some other abiotic or biotic factor. While these practices have been used to great effect in the epidemiological approach to infectious</w:t>
      </w:r>
      <w:r w:rsidR="00DC726F" w:rsidRPr="000C3D14">
        <w:t xml:space="preserve"> </w:t>
      </w:r>
      <w:r w:rsidRPr="000C3D14">
        <w:t>human</w:t>
      </w:r>
      <w:r w:rsidR="002E1FF1" w:rsidRPr="000C3D14">
        <w:t xml:space="preserve"> disease</w:t>
      </w:r>
      <w:r w:rsidRPr="000C3D14">
        <w:t>, disease in other systems could greatly benefit from thi</w:t>
      </w:r>
      <w:r w:rsidR="001E306A" w:rsidRPr="000C3D14">
        <w:t>s under-utilized approach</w:t>
      </w:r>
      <w:r w:rsidRPr="000C3D14">
        <w:t xml:space="preserve">. In addition to enabling us to </w:t>
      </w:r>
      <w:r w:rsidR="00DC726F" w:rsidRPr="000C3D14">
        <w:t xml:space="preserve">better </w:t>
      </w:r>
      <w:r w:rsidRPr="000C3D14">
        <w:t xml:space="preserve">understand the dynamics of a </w:t>
      </w:r>
      <w:r w:rsidR="00DC726F" w:rsidRPr="000C3D14">
        <w:t>multitude</w:t>
      </w:r>
      <w:r w:rsidRPr="000C3D14">
        <w:t xml:space="preserve"> of other disease systems in important non-human hosts, modeling non-human disease systems allows the scientific community to parameterize models using relatively more attainable empirical data</w:t>
      </w:r>
      <w:r w:rsidR="00D619F1" w:rsidRPr="000C3D14">
        <w:t>. An ideal system would be easily manipulated and exhibit diverse pathogen and parasite types. It would have analogues for human spillover events,</w:t>
      </w:r>
      <w:r w:rsidR="00FC4707" w:rsidRPr="000C3D14">
        <w:t xml:space="preserve"> coinfections,</w:t>
      </w:r>
      <w:r w:rsidR="00D619F1" w:rsidRPr="000C3D14">
        <w:t xml:space="preserve"> transmission routes and share the dynamical complexity and population structure found in human disease. </w:t>
      </w:r>
      <w:r w:rsidRPr="000C3D14">
        <w:t xml:space="preserve"> </w:t>
      </w:r>
    </w:p>
    <w:p w14:paraId="110AA540" w14:textId="3997B6F9" w:rsidR="00AE4089" w:rsidRPr="0051514A" w:rsidRDefault="002B0EE0" w:rsidP="0051514A">
      <w:pPr>
        <w:pStyle w:val="BodyText"/>
      </w:pPr>
      <w:r w:rsidRPr="000C3D14">
        <w:t>One such system is that of the bumble bee (</w:t>
      </w:r>
      <w:r w:rsidRPr="000C3D14">
        <w:rPr>
          <w:i/>
        </w:rPr>
        <w:t xml:space="preserve">Bombus Spp.) </w:t>
      </w:r>
      <w:r w:rsidRPr="000C3D14">
        <w:t>and its many taxonomically distinct pathogens and parasites.</w:t>
      </w:r>
      <w:r>
        <w:t xml:space="preserve"> </w:t>
      </w:r>
      <w:r w:rsidR="00864F39" w:rsidRPr="000C3D14">
        <w:t>In addition to their agricultural value, their eusocial behavior and population str</w:t>
      </w:r>
      <w:r w:rsidR="00DC726F" w:rsidRPr="000C3D14">
        <w:t>ucture in conjunction with the</w:t>
      </w:r>
      <w:r w:rsidR="00864F39" w:rsidRPr="000C3D14">
        <w:t xml:space="preserve"> rich diversity of pathogens and parasites</w:t>
      </w:r>
      <w:r w:rsidR="00DC726F" w:rsidRPr="000C3D14">
        <w:t xml:space="preserve"> they host</w:t>
      </w:r>
      <w:r w:rsidR="00864F39" w:rsidRPr="000C3D14">
        <w:t xml:space="preserve"> make them an ideal candidate system for studying population level</w:t>
      </w:r>
      <w:r w:rsidR="001E7F19">
        <w:t xml:space="preserve"> </w:t>
      </w:r>
      <w:r w:rsidR="001E7F19" w:rsidRPr="000C3D14">
        <w:t>transmission</w:t>
      </w:r>
      <w:r w:rsidR="00864F39" w:rsidRPr="000C3D14">
        <w:t xml:space="preserve"> and spatial dissemination dynamics.</w:t>
      </w:r>
      <w:r>
        <w:t xml:space="preserve"> </w:t>
      </w:r>
      <w:r w:rsidR="00DC726F" w:rsidRPr="000C3D14">
        <w:t xml:space="preserve">Pathogens and parasites </w:t>
      </w:r>
      <w:r w:rsidR="000F5499" w:rsidRPr="000C3D14">
        <w:t>are</w:t>
      </w:r>
      <w:r w:rsidR="000F5499" w:rsidRPr="000C3D14">
        <w:rPr>
          <w:spacing w:val="-1"/>
          <w:position w:val="2"/>
        </w:rPr>
        <w:t xml:space="preserve"> </w:t>
      </w:r>
      <w:r w:rsidR="000F5499" w:rsidRPr="000C3D14">
        <w:t xml:space="preserve">among the top threats to bumble bee species. Of particular interest, are </w:t>
      </w:r>
      <w:r w:rsidR="000F5499" w:rsidRPr="000C3D14">
        <w:rPr>
          <w:i/>
        </w:rPr>
        <w:t>Nosema</w:t>
      </w:r>
      <w:r w:rsidR="000F5499" w:rsidRPr="000C3D14">
        <w:t xml:space="preserve"> spp. and several RNA viruses because the prevalence of these pathogens are linked to spillover events from commercial bees (Otterstatter et al., 2005; Fürst et al., 2014). The prevalence of </w:t>
      </w:r>
      <w:r w:rsidR="000F5499" w:rsidRPr="000C3D14">
        <w:rPr>
          <w:i/>
        </w:rPr>
        <w:t>N. bombi</w:t>
      </w:r>
      <w:r w:rsidR="000F5499" w:rsidRPr="000C3D14">
        <w:t xml:space="preserve"> in declining bumble bee species increased dramatically between 1995 and 2010, coinciding with the importation of commercial bumble bees from Europe. More recently, </w:t>
      </w:r>
      <w:r w:rsidR="000F5499" w:rsidRPr="000C3D14">
        <w:rPr>
          <w:i/>
        </w:rPr>
        <w:t>N. ceranae</w:t>
      </w:r>
      <w:r w:rsidR="000F5499" w:rsidRPr="000C3D14">
        <w:t>, a pathogen of honey bees (</w:t>
      </w:r>
      <w:r w:rsidR="000F5499" w:rsidRPr="000C3D14">
        <w:rPr>
          <w:i/>
        </w:rPr>
        <w:t>Apis mellifera</w:t>
      </w:r>
      <w:r w:rsidR="000F5499" w:rsidRPr="000C3D14">
        <w:t>), may be emerging into bumble bee populations</w:t>
      </w:r>
      <w:r w:rsidR="000F5499" w:rsidRPr="000C3D14">
        <w:rPr>
          <w:shd w:val="clear" w:color="auto" w:fill="FFFFFF"/>
        </w:rPr>
        <w:t xml:space="preserve"> from honey bees </w:t>
      </w:r>
      <w:r w:rsidR="000F5499" w:rsidRPr="000C3D14">
        <w:t>(reviewed in Brown, 2017)</w:t>
      </w:r>
      <w:r w:rsidR="000F5499" w:rsidRPr="000C3D14">
        <w:rPr>
          <w:shd w:val="clear" w:color="auto" w:fill="FFFFFF"/>
        </w:rPr>
        <w:t xml:space="preserve">. In honey bees, </w:t>
      </w:r>
      <w:r w:rsidR="000F5499" w:rsidRPr="000C3D14">
        <w:rPr>
          <w:i/>
          <w:shd w:val="clear" w:color="auto" w:fill="FFFFFF"/>
        </w:rPr>
        <w:t xml:space="preserve">N. ceranae </w:t>
      </w:r>
      <w:r w:rsidR="000F5499" w:rsidRPr="000C3D14">
        <w:rPr>
          <w:shd w:val="clear" w:color="auto" w:fill="FFFFFF"/>
        </w:rPr>
        <w:t>outcompetes the honey bee’s</w:t>
      </w:r>
      <w:r w:rsidR="000F5499" w:rsidRPr="000C3D14">
        <w:rPr>
          <w:i/>
          <w:shd w:val="clear" w:color="auto" w:fill="FFFFFF"/>
        </w:rPr>
        <w:t xml:space="preserve"> </w:t>
      </w:r>
      <w:r w:rsidR="000F5499" w:rsidRPr="000C3D14">
        <w:rPr>
          <w:shd w:val="clear" w:color="auto" w:fill="FFFFFF"/>
        </w:rPr>
        <w:t xml:space="preserve">unique species of </w:t>
      </w:r>
      <w:r w:rsidR="000F5499" w:rsidRPr="000C3D14">
        <w:rPr>
          <w:i/>
          <w:shd w:val="clear" w:color="auto" w:fill="FFFFFF"/>
        </w:rPr>
        <w:t>Nosema</w:t>
      </w:r>
      <w:r w:rsidR="000F5499" w:rsidRPr="000C3D14">
        <w:rPr>
          <w:shd w:val="clear" w:color="auto" w:fill="FFFFFF"/>
        </w:rPr>
        <w:t xml:space="preserve">, </w:t>
      </w:r>
      <w:r w:rsidR="000F5499" w:rsidRPr="000C3D14">
        <w:rPr>
          <w:i/>
          <w:shd w:val="clear" w:color="auto" w:fill="FFFFFF"/>
        </w:rPr>
        <w:t xml:space="preserve">N. apis </w:t>
      </w:r>
      <w:r w:rsidR="000F5499" w:rsidRPr="000C3D14">
        <w:rPr>
          <w:shd w:val="clear" w:color="auto" w:fill="FFFFFF"/>
        </w:rPr>
        <w:t xml:space="preserve">(A. Bourgeois et al., 2010; M. Natsopoulou et al., 2014). </w:t>
      </w:r>
    </w:p>
    <w:p w14:paraId="36F1952C" w14:textId="6569155B" w:rsidR="006B654F" w:rsidRPr="000C3D14" w:rsidRDefault="000F5499" w:rsidP="000F5499">
      <w:r w:rsidRPr="000C3D14">
        <w:rPr>
          <w:shd w:val="clear" w:color="auto" w:fill="FFFFFF"/>
        </w:rPr>
        <w:t xml:space="preserve">While both </w:t>
      </w:r>
      <w:r w:rsidRPr="000C3D14">
        <w:rPr>
          <w:i/>
          <w:shd w:val="clear" w:color="auto" w:fill="FFFFFF"/>
        </w:rPr>
        <w:t xml:space="preserve">N. bombi </w:t>
      </w:r>
      <w:r w:rsidRPr="000C3D14">
        <w:rPr>
          <w:shd w:val="clear" w:color="auto" w:fill="FFFFFF"/>
        </w:rPr>
        <w:t xml:space="preserve">and </w:t>
      </w:r>
      <w:r w:rsidRPr="000C3D14">
        <w:rPr>
          <w:i/>
          <w:shd w:val="clear" w:color="auto" w:fill="FFFFFF"/>
        </w:rPr>
        <w:t xml:space="preserve">N. ceranae </w:t>
      </w:r>
      <w:r w:rsidRPr="000C3D14">
        <w:rPr>
          <w:shd w:val="clear" w:color="auto" w:fill="FFFFFF"/>
        </w:rPr>
        <w:t xml:space="preserve">infect bumble bees, no studies have yet examined how these pathogens interact within the bumble bee host and whether coinfection of both species denotes higher mortality. In addition to </w:t>
      </w:r>
      <w:r w:rsidRPr="000C3D14">
        <w:rPr>
          <w:i/>
          <w:shd w:val="clear" w:color="auto" w:fill="FFFFFF"/>
        </w:rPr>
        <w:t>Nosema</w:t>
      </w:r>
      <w:r w:rsidRPr="000C3D14">
        <w:rPr>
          <w:shd w:val="clear" w:color="auto" w:fill="FFFFFF"/>
        </w:rPr>
        <w:t xml:space="preserve">, RNA viruses, once considered specific to honey bees, have been detected in bumble bees </w:t>
      </w:r>
      <w:r w:rsidRPr="000C3D14">
        <w:t xml:space="preserve">and evidence is accumulating that these viruses are spilling over from managed honey bees into wild bees (Fürst et al., 2014; Alger &amp; Burnham, unpub. data). Symptoms of RNA viruses include behavioral abnormalities, inefficient </w:t>
      </w:r>
      <w:r w:rsidRPr="000C3D14">
        <w:lastRenderedPageBreak/>
        <w:t>foraging</w:t>
      </w:r>
      <w:r w:rsidR="0011100D" w:rsidRPr="000C3D14">
        <w:t xml:space="preserve"> behavior</w:t>
      </w:r>
      <w:r w:rsidRPr="000C3D14">
        <w:t>, deformities, abnormal queen cells and death (Chen, 2007; Schroeder and Martin, 2012; Graystock et al., 2015).</w:t>
      </w:r>
    </w:p>
    <w:p w14:paraId="7BEE2EA0" w14:textId="77777777" w:rsidR="006B654F" w:rsidRPr="000C3D14" w:rsidRDefault="006B654F" w:rsidP="000F5499"/>
    <w:p w14:paraId="2A45EE97" w14:textId="6BC7A1D5" w:rsidR="000F5499" w:rsidRPr="000C3D14" w:rsidRDefault="006B654F" w:rsidP="00160D39">
      <w:pPr>
        <w:rPr>
          <w:spacing w:val="-1"/>
          <w:position w:val="2"/>
        </w:rPr>
      </w:pPr>
      <w:r w:rsidRPr="000C3D14">
        <w:t>In honey bees, coinfection of multiple pathogens results in higher mortality and colony losses (Cox-Foster et al., 2007). However, similar studies in bumble bees are severely lacking. Although Nosema and RNA viruses have been detected in bumble bees, no studies have examined interactions between these pathogens within the bumble bee host. Furthermore, while many studies have examined how pathogens fluctuate through time in honey bees, very few studies have examined this in bumble bees (Rigaud et al., 2010). Filling these knowledge gaps is important as varying fluctuations in disease loads between pathogens might result in particular pathogens peaking in abundance simultaneously, increasing the probability of coinfection and synergistically exacerbating their effects (Burnham et al., unpub. data). As coinfections (multiple pathogens in one host) play an important role in honey bee losses (Cox-Foster et al., 2007), documenting these mechanisms in bumble bees is vitally important in understanding and</w:t>
      </w:r>
      <w:r w:rsidRPr="000C3D14">
        <w:rPr>
          <w:spacing w:val="-1"/>
          <w:position w:val="2"/>
        </w:rPr>
        <w:t xml:space="preserve"> mitigating population declines.</w:t>
      </w:r>
      <w:r w:rsidR="000F5499" w:rsidRPr="000C3D14">
        <w:t xml:space="preserve"> </w:t>
      </w:r>
    </w:p>
    <w:p w14:paraId="0450B67F" w14:textId="77777777" w:rsidR="0017004F" w:rsidRPr="000C3D14" w:rsidRDefault="0017004F" w:rsidP="000F5499"/>
    <w:p w14:paraId="765ABD43" w14:textId="044CD67A" w:rsidR="00864F39" w:rsidRPr="000C3D14" w:rsidRDefault="0017004F" w:rsidP="000F5499">
      <w:r w:rsidRPr="000C3D14">
        <w:t>T</w:t>
      </w:r>
      <w:r w:rsidR="00864F39" w:rsidRPr="000C3D14">
        <w:t xml:space="preserve">he bee-pathogen system affords epidemiologists with a model system capable of extrapolating model parameters to other complex dynamical disease systems. Bumble bees have been used as a model organism in behavioral ecology and data from bumble bees in the field have informed many of the models used </w:t>
      </w:r>
      <w:r w:rsidR="00D4364B" w:rsidRPr="000C3D14">
        <w:t>in optimal forging theory</w:t>
      </w:r>
      <w:r w:rsidR="00864F39" w:rsidRPr="000C3D14">
        <w:t xml:space="preserve">. The hierarchical levels of interaction space in the bumble bee system mirror those of humans, making bumble bees an ideal model organism for parametrizing robust general models for disease transmission and dissemination. </w:t>
      </w:r>
      <w:r w:rsidR="000F5499" w:rsidRPr="000C3D14">
        <w:t>The individual bee is</w:t>
      </w:r>
      <w:r w:rsidR="00864F39" w:rsidRPr="000C3D14">
        <w:t xml:space="preserve"> a stand in for an individual human, the colony as a city populated by individuals, and a field of colonies as a n</w:t>
      </w:r>
      <w:r w:rsidR="000F5499" w:rsidRPr="000C3D14">
        <w:t>etwork of interconnected cities. Using this approach,</w:t>
      </w:r>
      <w:r w:rsidR="00864F39" w:rsidRPr="000C3D14">
        <w:t xml:space="preserve"> human disease outbreaks as well as emerging infectious disease in other animal systems can be modeled by adjusting parameters accordingly.  </w:t>
      </w:r>
    </w:p>
    <w:p w14:paraId="121BA9E1" w14:textId="77777777" w:rsidR="00864F39" w:rsidRPr="000C3D14" w:rsidRDefault="00864F39" w:rsidP="00864F39">
      <w:pPr>
        <w:tabs>
          <w:tab w:val="left" w:pos="4066"/>
        </w:tabs>
      </w:pPr>
      <w:r w:rsidRPr="000C3D14">
        <w:tab/>
      </w:r>
    </w:p>
    <w:p w14:paraId="4A50DE00" w14:textId="4AE8C4A7" w:rsidR="00864F39" w:rsidRDefault="006B654F" w:rsidP="00411836">
      <w:r w:rsidRPr="000C3D14">
        <w:t>Studying</w:t>
      </w:r>
      <w:r w:rsidR="0090338D">
        <w:t xml:space="preserve"> </w:t>
      </w:r>
      <w:r w:rsidR="00741F41">
        <w:t>transmission</w:t>
      </w:r>
      <w:r w:rsidR="0090338D">
        <w:t xml:space="preserve"> routes</w:t>
      </w:r>
      <w:r w:rsidR="00741F41">
        <w:t xml:space="preserve">, </w:t>
      </w:r>
      <w:r w:rsidRPr="000C3D14">
        <w:t>coinfection</w:t>
      </w:r>
      <w:r w:rsidR="00D8659C">
        <w:t xml:space="preserve"> patterns</w:t>
      </w:r>
      <w:r w:rsidR="00420971">
        <w:t xml:space="preserve">, </w:t>
      </w:r>
      <w:r w:rsidR="0069495F" w:rsidRPr="000C3D14">
        <w:t>and resultant pathogen-pathogen interactions</w:t>
      </w:r>
      <w:r w:rsidRPr="000C3D14">
        <w:t xml:space="preserve"> in this </w:t>
      </w:r>
      <w:r w:rsidR="0069495F" w:rsidRPr="000C3D14">
        <w:t>bumble bee</w:t>
      </w:r>
      <w:r w:rsidRPr="000C3D14">
        <w:t xml:space="preserve"> system, replete with diverse pathogen types, spillover events and </w:t>
      </w:r>
      <w:r w:rsidR="0017004F" w:rsidRPr="000C3D14">
        <w:t xml:space="preserve">human-analogue </w:t>
      </w:r>
      <w:r w:rsidRPr="000C3D14">
        <w:t xml:space="preserve">transmission routes, affords the scientific community with an opportunity to better understand this complex dynamical network </w:t>
      </w:r>
      <w:r w:rsidR="0015605E">
        <w:t>and help</w:t>
      </w:r>
      <w:r w:rsidRPr="000C3D14">
        <w:t xml:space="preserve"> to push the fields of disease ecology and epidemiology forward.</w:t>
      </w:r>
      <w:r w:rsidR="0090338D">
        <w:t xml:space="preserve"> Specifically, the empirical measurements and epidemiological models proposed </w:t>
      </w:r>
      <w:r w:rsidR="0015605E">
        <w:t>in this work</w:t>
      </w:r>
      <w:r w:rsidR="0090338D">
        <w:t xml:space="preserve"> will help shed light on the understudied areas of synergistic coinfection and the </w:t>
      </w:r>
      <w:r w:rsidR="0015605E">
        <w:t xml:space="preserve">afore mentioned </w:t>
      </w:r>
      <w:r w:rsidR="0090338D">
        <w:t xml:space="preserve">hotspot vs. dilution hypothesis. </w:t>
      </w:r>
      <w:r w:rsidR="0067204D" w:rsidRPr="000C3D14">
        <w:t xml:space="preserve">In order to address </w:t>
      </w:r>
      <w:r w:rsidR="0090338D">
        <w:t>these</w:t>
      </w:r>
      <w:r w:rsidR="00864F39" w:rsidRPr="000C3D14">
        <w:t xml:space="preserve"> knowledge gaps</w:t>
      </w:r>
      <w:r w:rsidR="0067204D" w:rsidRPr="000C3D14">
        <w:t>, I aim to examine</w:t>
      </w:r>
      <w:r w:rsidR="00864F39" w:rsidRPr="000C3D14">
        <w:t xml:space="preserve"> </w:t>
      </w:r>
      <w:r w:rsidR="0090338D">
        <w:rPr>
          <w:b/>
        </w:rPr>
        <w:t>1</w:t>
      </w:r>
      <w:r w:rsidR="0090338D" w:rsidRPr="000C3D14">
        <w:rPr>
          <w:b/>
        </w:rPr>
        <w:t>)</w:t>
      </w:r>
      <w:r w:rsidR="0090338D">
        <w:t xml:space="preserve"> W</w:t>
      </w:r>
      <w:r w:rsidR="0090338D" w:rsidRPr="000C3D14">
        <w:t>hat common coinfections occur in</w:t>
      </w:r>
      <w:r w:rsidR="0090338D" w:rsidRPr="000C3D14">
        <w:rPr>
          <w:b/>
        </w:rPr>
        <w:t xml:space="preserve"> </w:t>
      </w:r>
      <w:r w:rsidR="0090338D" w:rsidRPr="000C3D14">
        <w:t>nature and</w:t>
      </w:r>
      <w:r w:rsidR="0090338D" w:rsidRPr="000C3D14">
        <w:rPr>
          <w:b/>
        </w:rPr>
        <w:t xml:space="preserve"> </w:t>
      </w:r>
      <w:r w:rsidR="0090338D" w:rsidRPr="000C3D14">
        <w:t>what are the main drivers behind co-infection in the bumble bee</w:t>
      </w:r>
      <w:r w:rsidR="003A75E7">
        <w:t xml:space="preserve"> system</w:t>
      </w:r>
      <w:r w:rsidR="0090338D" w:rsidRPr="000C3D14">
        <w:t xml:space="preserve"> </w:t>
      </w:r>
      <w:r w:rsidR="006A0343" w:rsidRPr="000C3D14">
        <w:rPr>
          <w:b/>
        </w:rPr>
        <w:t>2</w:t>
      </w:r>
      <w:r w:rsidR="00864F39" w:rsidRPr="000C3D14">
        <w:rPr>
          <w:b/>
        </w:rPr>
        <w:t>)</w:t>
      </w:r>
      <w:r w:rsidR="00864F39" w:rsidRPr="000C3D14">
        <w:t xml:space="preserve"> how pathogens </w:t>
      </w:r>
      <w:r w:rsidR="00DB4358" w:rsidRPr="000C3D14">
        <w:t>spillover</w:t>
      </w:r>
      <w:r w:rsidR="007145A9" w:rsidRPr="000C3D14">
        <w:t xml:space="preserve"> </w:t>
      </w:r>
      <w:r w:rsidR="00DB4358" w:rsidRPr="000C3D14">
        <w:t>from one population into another</w:t>
      </w:r>
      <w:r w:rsidR="00864F39" w:rsidRPr="000C3D14">
        <w:t xml:space="preserve"> </w:t>
      </w:r>
      <w:r w:rsidR="007145A9" w:rsidRPr="000C3D14">
        <w:t xml:space="preserve">and disseminate </w:t>
      </w:r>
      <w:r w:rsidR="00864F39" w:rsidRPr="000C3D14">
        <w:t xml:space="preserve">throughout the environment at the </w:t>
      </w:r>
      <w:r w:rsidR="00C05FBF">
        <w:t>individual and</w:t>
      </w:r>
      <w:r w:rsidR="00864F39" w:rsidRPr="000C3D14">
        <w:t xml:space="preserve"> colony levels, and</w:t>
      </w:r>
      <w:r w:rsidR="007D2D4E" w:rsidRPr="000C3D14">
        <w:t xml:space="preserve"> finally,</w:t>
      </w:r>
      <w:r w:rsidR="00864F39" w:rsidRPr="000C3D14">
        <w:t xml:space="preserve"> </w:t>
      </w:r>
      <w:r w:rsidR="0090338D" w:rsidRPr="0090338D">
        <w:rPr>
          <w:b/>
        </w:rPr>
        <w:t>3)</w:t>
      </w:r>
      <w:r w:rsidR="0090338D">
        <w:t xml:space="preserve"> </w:t>
      </w:r>
      <w:r w:rsidR="0067204D" w:rsidRPr="000C3D14">
        <w:t>test</w:t>
      </w:r>
      <w:r w:rsidR="00864F39" w:rsidRPr="000C3D14">
        <w:rPr>
          <w:b/>
        </w:rPr>
        <w:t xml:space="preserve"> </w:t>
      </w:r>
      <w:r w:rsidR="00864F39" w:rsidRPr="000C3D14">
        <w:t>how path</w:t>
      </w:r>
      <w:r w:rsidR="0067204D" w:rsidRPr="000C3D14">
        <w:t>ogens interact with each other and their host environment</w:t>
      </w:r>
      <w:r w:rsidR="00864F39" w:rsidRPr="000C3D14">
        <w:t xml:space="preserve"> once coinfected.</w:t>
      </w:r>
    </w:p>
    <w:p w14:paraId="73042B58" w14:textId="19016079" w:rsidR="0090338D" w:rsidRPr="000C3D14" w:rsidRDefault="0090338D" w:rsidP="00411836"/>
    <w:p w14:paraId="7709FB9D" w14:textId="274B5F30" w:rsidR="00E70EFD" w:rsidRPr="000C3D14" w:rsidRDefault="00F82005" w:rsidP="00E70EFD">
      <w:pPr>
        <w:rPr>
          <w:b/>
        </w:rPr>
      </w:pPr>
      <w:r>
        <w:rPr>
          <w:b/>
        </w:rPr>
        <w:t>Chapter I:</w:t>
      </w:r>
      <w:r w:rsidR="00B419AF">
        <w:rPr>
          <w:b/>
        </w:rPr>
        <w:t xml:space="preserve"> Temporal variation in Bumble bee pathogens drives patterns of coinfection. </w:t>
      </w:r>
    </w:p>
    <w:p w14:paraId="5506B8C9" w14:textId="77777777" w:rsidR="00E70EFD" w:rsidRPr="000C3D14" w:rsidRDefault="00E70EFD" w:rsidP="00E70EFD">
      <w:pPr>
        <w:rPr>
          <w:b/>
        </w:rPr>
      </w:pPr>
    </w:p>
    <w:p w14:paraId="72D509B7" w14:textId="0D82CD3A" w:rsidR="00B419AF" w:rsidRDefault="00E70EFD" w:rsidP="00E70EFD">
      <w:r w:rsidRPr="000C3D14">
        <w:rPr>
          <w:b/>
          <w:i/>
        </w:rPr>
        <w:t>Objective:</w:t>
      </w:r>
      <w:r w:rsidR="001D45F1">
        <w:rPr>
          <w:b/>
          <w:i/>
        </w:rPr>
        <w:t xml:space="preserve"> </w:t>
      </w:r>
      <w:r w:rsidR="00A1203F">
        <w:t>(coinfection and temporal variation)</w:t>
      </w:r>
    </w:p>
    <w:p w14:paraId="65F9141D" w14:textId="77777777" w:rsidR="007E22EE" w:rsidRDefault="007E22EE" w:rsidP="003F0466"/>
    <w:p w14:paraId="5B389751" w14:textId="0A5EA190" w:rsidR="007E22EE" w:rsidRDefault="00652ADD" w:rsidP="001E4292">
      <w:r>
        <w:lastRenderedPageBreak/>
        <w:t xml:space="preserve">It is </w:t>
      </w:r>
      <w:r w:rsidR="00496BD0">
        <w:t>understood</w:t>
      </w:r>
      <w:r>
        <w:t xml:space="preserve"> that in</w:t>
      </w:r>
      <w:r w:rsidR="00BA3590">
        <w:t xml:space="preserve"> order to </w:t>
      </w:r>
      <w:r w:rsidR="00496BD0">
        <w:t>determine</w:t>
      </w:r>
      <w:r w:rsidR="00BA3590">
        <w:t xml:space="preserve"> the trajectory and outcome of a disease outbreak, a </w:t>
      </w:r>
      <w:r w:rsidR="00496BD0">
        <w:t>knowledge of how the</w:t>
      </w:r>
      <w:r w:rsidR="00BA3590">
        <w:t xml:space="preserve"> </w:t>
      </w:r>
      <w:r w:rsidR="00496BD0">
        <w:t>pathogen</w:t>
      </w:r>
      <w:r w:rsidR="00BA3590">
        <w:t xml:space="preserve"> will fluctuate in intensity through time</w:t>
      </w:r>
      <w:r w:rsidR="003F0466">
        <w:t xml:space="preserve"> is of vital importance (CITE)</w:t>
      </w:r>
      <w:r w:rsidR="00BA3590">
        <w:t xml:space="preserve">. Seasonal and other temporally-related </w:t>
      </w:r>
      <w:r>
        <w:t>effects</w:t>
      </w:r>
      <w:r w:rsidR="00BA3590">
        <w:t xml:space="preserve"> have been shown to have strong influence on the load and prevalence of many pathogens and parasite (CITE). </w:t>
      </w:r>
      <w:r w:rsidR="003F0466">
        <w:t xml:space="preserve">However, in an environment with a large community </w:t>
      </w:r>
      <w:r>
        <w:t>of diverse</w:t>
      </w:r>
      <w:r w:rsidR="003F0466">
        <w:t xml:space="preserve"> pathogens and parasites, each with their own patterns of temporal variation, the picture becomes more complicated (CITE). Through </w:t>
      </w:r>
      <w:r w:rsidR="00C31187">
        <w:t>evolutionary</w:t>
      </w:r>
      <w:r w:rsidR="003F0466">
        <w:t xml:space="preserve"> processes, pathogens might occupy </w:t>
      </w:r>
      <w:r w:rsidR="00C31187">
        <w:t xml:space="preserve">their own </w:t>
      </w:r>
      <w:r w:rsidR="00753478">
        <w:t>niches leading to stable equilibria (CITE). However, the emergence of a novel parasite to the community has the ability to disrupt the equilibrium and the resultant patterns of temporal variation. It is in this disrupted community that temporal variation might act as a driver of co-infection</w:t>
      </w:r>
      <w:r>
        <w:t xml:space="preserve"> (CITE)</w:t>
      </w:r>
      <w:r w:rsidR="00753478">
        <w:t xml:space="preserve">. </w:t>
      </w:r>
    </w:p>
    <w:p w14:paraId="09FC8DA5" w14:textId="77777777" w:rsidR="00A17620" w:rsidRDefault="00A17620" w:rsidP="001E4292"/>
    <w:p w14:paraId="148F1FBF" w14:textId="0C3ADA2F" w:rsidR="008C717D" w:rsidRPr="00EB715F" w:rsidRDefault="001E4292" w:rsidP="00E70EFD">
      <w:pPr>
        <w:rPr>
          <w:b/>
          <w:i/>
        </w:rPr>
      </w:pPr>
      <w:r>
        <w:t xml:space="preserve">In the </w:t>
      </w:r>
      <w:r w:rsidR="00A17620">
        <w:t>honeybee-bumble bee disease system</w:t>
      </w:r>
      <w:r>
        <w:t xml:space="preserve">, the microsporidian parasite, </w:t>
      </w:r>
      <w:r w:rsidR="007E22EE">
        <w:rPr>
          <w:i/>
          <w:iCs/>
        </w:rPr>
        <w:t xml:space="preserve">Nosema </w:t>
      </w:r>
      <w:r w:rsidR="007E22EE">
        <w:t xml:space="preserve">and </w:t>
      </w:r>
      <w:r>
        <w:t xml:space="preserve">numerous </w:t>
      </w:r>
      <w:r w:rsidR="007E22EE">
        <w:t>RNA viruses ha</w:t>
      </w:r>
      <w:r>
        <w:t>ve been detected in bumble bees. Evidence suggests that these pathogens are spilling over from managed honey bees into wild bumble bee communities, potentially disrupting parasite communities native to wild bees. These spillover events present an opportunity to examine the effects of disrupted temporal variation on patterns of coinfection. W</w:t>
      </w:r>
      <w:r w:rsidR="007E22EE">
        <w:t>hile many studies have examined how pathogens fluctuate through time in honey bees, very few studies have examined this in bumble bees (Rigaud et al., 2010).</w:t>
      </w:r>
      <w:r w:rsidR="00787B42">
        <w:t xml:space="preserve"> </w:t>
      </w:r>
      <w:r>
        <w:t>V</w:t>
      </w:r>
      <w:r w:rsidR="007E22EE">
        <w:t>arying fluctuations in disease loads between pathogens might result in particular pathogens peaking in abundance simultaneously, increasing the probability of coinfection</w:t>
      </w:r>
      <w:r w:rsidR="00727038">
        <w:t xml:space="preserve"> potentially leading to synergistic interactions</w:t>
      </w:r>
      <w:r w:rsidR="007E22EE">
        <w:t xml:space="preserve"> (Burnham et al., unpub. data</w:t>
      </w:r>
      <w:r w:rsidR="00727038">
        <w:t>, CITE</w:t>
      </w:r>
      <w:r w:rsidR="007E22EE">
        <w:t xml:space="preserve">). </w:t>
      </w:r>
      <w:r w:rsidR="008C717D" w:rsidRPr="008C717D">
        <w:t xml:space="preserve">In this study, we aim to </w:t>
      </w:r>
      <w:r w:rsidR="008C717D">
        <w:t xml:space="preserve">examine how two RNA viruses (BQCV and DWV) and two species of </w:t>
      </w:r>
      <w:r w:rsidR="008C717D" w:rsidRPr="008C717D">
        <w:rPr>
          <w:i/>
        </w:rPr>
        <w:t>Nosema</w:t>
      </w:r>
      <w:r w:rsidR="008C717D">
        <w:t xml:space="preserve"> (</w:t>
      </w:r>
      <w:r w:rsidR="008C717D" w:rsidRPr="008C717D">
        <w:rPr>
          <w:i/>
        </w:rPr>
        <w:t>N. bombi</w:t>
      </w:r>
      <w:r w:rsidR="008C717D">
        <w:t xml:space="preserve"> and </w:t>
      </w:r>
      <w:r w:rsidR="008C717D" w:rsidRPr="008C717D">
        <w:rPr>
          <w:i/>
        </w:rPr>
        <w:t>N. ceranae</w:t>
      </w:r>
      <w:r w:rsidR="008C717D">
        <w:t xml:space="preserve">) change in prevalence and load through time as a function of caste. In addition, we hope to determine the role of temporal variation in driving patterns of coinfection.   </w:t>
      </w:r>
    </w:p>
    <w:p w14:paraId="0A96CDCE" w14:textId="77777777" w:rsidR="001D45F1" w:rsidRPr="000C3D14" w:rsidRDefault="001D45F1" w:rsidP="00E70EFD">
      <w:pPr>
        <w:rPr>
          <w:b/>
          <w:i/>
        </w:rPr>
      </w:pPr>
    </w:p>
    <w:p w14:paraId="2C5E8394" w14:textId="77777777" w:rsidR="00E70EFD" w:rsidRPr="000C3D14" w:rsidRDefault="00E70EFD" w:rsidP="00E70EFD">
      <w:pPr>
        <w:rPr>
          <w:b/>
          <w:i/>
        </w:rPr>
      </w:pPr>
      <w:r w:rsidRPr="000C3D14">
        <w:rPr>
          <w:b/>
          <w:i/>
        </w:rPr>
        <w:t>Methods:</w:t>
      </w:r>
    </w:p>
    <w:p w14:paraId="40EA8C3F" w14:textId="77777777" w:rsidR="00E70EFD" w:rsidRPr="000C3D14" w:rsidRDefault="00E70EFD" w:rsidP="00E70EFD">
      <w:pPr>
        <w:rPr>
          <w:b/>
          <w:i/>
        </w:rPr>
      </w:pPr>
    </w:p>
    <w:p w14:paraId="2D694B48" w14:textId="3C43FF59" w:rsidR="00D75986" w:rsidRDefault="00E70EFD" w:rsidP="00E70EFD">
      <w:r w:rsidRPr="000C3D14">
        <w:rPr>
          <w:i/>
        </w:rPr>
        <w:t>Completed Work:</w:t>
      </w:r>
      <w:r>
        <w:rPr>
          <w:i/>
        </w:rPr>
        <w:t xml:space="preserve"> </w:t>
      </w:r>
      <w:r w:rsidRPr="00F342BB">
        <w:t>I</w:t>
      </w:r>
      <w:r w:rsidR="00A1091A">
        <w:t>n 2016</w:t>
      </w:r>
      <w:r>
        <w:t xml:space="preserve">, </w:t>
      </w:r>
      <w:r w:rsidR="00A400B4">
        <w:t xml:space="preserve">we conducted a survey in order to determine how RNA viruses and the microsporidian parasites </w:t>
      </w:r>
      <w:r w:rsidR="00A400B4" w:rsidRPr="00A400B4">
        <w:rPr>
          <w:i/>
        </w:rPr>
        <w:t>N. ceranae</w:t>
      </w:r>
      <w:r w:rsidR="00A400B4">
        <w:t xml:space="preserve"> and </w:t>
      </w:r>
      <w:r w:rsidR="00A400B4" w:rsidRPr="00A400B4">
        <w:rPr>
          <w:i/>
        </w:rPr>
        <w:t>N. bombi</w:t>
      </w:r>
      <w:r w:rsidR="00A400B4">
        <w:t xml:space="preserve"> fluctuate in prevalence and load through time. We collected 20 specimens of B. impatiens at five different sites across four time points (n</w:t>
      </w:r>
      <w:r w:rsidR="00A400B4">
        <w:rPr>
          <w:vertAlign w:val="subscript"/>
        </w:rPr>
        <w:t>total</w:t>
      </w:r>
      <w:r w:rsidR="00A400B4">
        <w:t xml:space="preserve">=400, </w:t>
      </w:r>
      <w:r w:rsidR="00A400B4" w:rsidRPr="00A400B4">
        <w:t>n</w:t>
      </w:r>
      <w:r w:rsidR="00A400B4">
        <w:rPr>
          <w:vertAlign w:val="subscript"/>
        </w:rPr>
        <w:t>t</w:t>
      </w:r>
      <w:r w:rsidR="00A400B4">
        <w:t xml:space="preserve"> </w:t>
      </w:r>
      <w:r w:rsidR="002018FC">
        <w:t xml:space="preserve">= </w:t>
      </w:r>
      <w:r w:rsidR="00A400B4" w:rsidRPr="00A400B4">
        <w:t>100</w:t>
      </w:r>
      <w:r w:rsidR="00A400B4">
        <w:t xml:space="preserve">). In addition, we collected every bumble </w:t>
      </w:r>
      <w:r w:rsidR="002018FC">
        <w:t xml:space="preserve">across species and castes for a total of 2 hours at the beginning of each sampling period in order to measure bumble bee diversity and caste distribution at each site at each time point. RNA extraction were conducted </w:t>
      </w:r>
      <w:r w:rsidR="00F74ADE">
        <w:t xml:space="preserve">on these 400 samples and quantitative polymerase chain reaction (qPCR) was used to measure the Deformed Wing and Black Queen Cell viral loads for each specimen.  </w:t>
      </w:r>
    </w:p>
    <w:p w14:paraId="4C3D16DF" w14:textId="77777777" w:rsidR="00D75986" w:rsidRDefault="00D75986" w:rsidP="00E70EFD"/>
    <w:p w14:paraId="26962A4D" w14:textId="5D686170" w:rsidR="008B3D52" w:rsidRDefault="008B3D52" w:rsidP="00E70EFD">
      <w:r w:rsidRPr="000C3D14">
        <w:rPr>
          <w:i/>
        </w:rPr>
        <w:t>Remaining Work:</w:t>
      </w:r>
      <w:r>
        <w:rPr>
          <w:i/>
        </w:rPr>
        <w:t xml:space="preserve"> </w:t>
      </w:r>
      <w:r w:rsidR="00F74ADE">
        <w:t>To determine</w:t>
      </w:r>
      <w:r w:rsidR="00E70EFD">
        <w:t xml:space="preserve"> </w:t>
      </w:r>
      <w:r w:rsidR="00E70EFD">
        <w:rPr>
          <w:i/>
        </w:rPr>
        <w:t>Nosema</w:t>
      </w:r>
      <w:r w:rsidR="00F74ADE">
        <w:t xml:space="preserve"> spp. load,</w:t>
      </w:r>
      <w:r w:rsidR="00E70EFD">
        <w:t xml:space="preserve"> I will dissect a portion of the gut and use microscopy to examine each specimen for </w:t>
      </w:r>
      <w:r w:rsidR="00E70EFD">
        <w:rPr>
          <w:i/>
        </w:rPr>
        <w:t xml:space="preserve">Nosema </w:t>
      </w:r>
      <w:r w:rsidR="00E70EFD">
        <w:t>spores</w:t>
      </w:r>
      <w:r w:rsidR="00F74ADE">
        <w:t xml:space="preserve"> (CITE)</w:t>
      </w:r>
      <w:r w:rsidR="00E70EFD">
        <w:t>. On samples I confirm to be positive, I will</w:t>
      </w:r>
      <w:r w:rsidR="00F74ADE">
        <w:t xml:space="preserve"> </w:t>
      </w:r>
      <w:r w:rsidR="00E70EFD">
        <w:t xml:space="preserve">use </w:t>
      </w:r>
      <w:r w:rsidR="00F74ADE">
        <w:t>qPCR</w:t>
      </w:r>
      <w:r w:rsidR="00E70EFD">
        <w:t xml:space="preserve"> to differentiate between the </w:t>
      </w:r>
      <w:r w:rsidR="00E70EFD">
        <w:rPr>
          <w:i/>
        </w:rPr>
        <w:t xml:space="preserve">Nosema </w:t>
      </w:r>
      <w:r w:rsidR="00E70EFD">
        <w:t>species</w:t>
      </w:r>
      <w:r w:rsidR="00F74ADE">
        <w:t xml:space="preserve"> and measure their resultant loads</w:t>
      </w:r>
      <w:r w:rsidR="00E70EFD">
        <w:t xml:space="preserve">. Results will provide evidence of whether the newly emerging species, </w:t>
      </w:r>
      <w:r w:rsidR="00E70EFD" w:rsidRPr="009D201E">
        <w:rPr>
          <w:i/>
        </w:rPr>
        <w:t>N. ceranae</w:t>
      </w:r>
      <w:r w:rsidR="00E70EFD">
        <w:t xml:space="preserve">, has begun to outcompete </w:t>
      </w:r>
      <w:r w:rsidR="00E70EFD" w:rsidRPr="00337AB7">
        <w:rPr>
          <w:i/>
        </w:rPr>
        <w:t>N</w:t>
      </w:r>
      <w:r w:rsidR="00E70EFD">
        <w:rPr>
          <w:i/>
        </w:rPr>
        <w:t>.</w:t>
      </w:r>
      <w:r w:rsidR="00E70EFD" w:rsidRPr="00337AB7">
        <w:rPr>
          <w:i/>
        </w:rPr>
        <w:t xml:space="preserve"> bombi</w:t>
      </w:r>
      <w:r w:rsidR="00E70EFD">
        <w:t xml:space="preserve">. </w:t>
      </w:r>
      <w:r w:rsidR="00F74ADE">
        <w:t>Using repeated measures</w:t>
      </w:r>
      <w:r w:rsidR="00E70EFD">
        <w:t xml:space="preserve"> generalized linear </w:t>
      </w:r>
      <w:r w:rsidR="00F74ADE">
        <w:t xml:space="preserve">mixed effects </w:t>
      </w:r>
      <w:r w:rsidR="00E70EFD">
        <w:t>I will quantify</w:t>
      </w:r>
      <w:r w:rsidR="00F74ADE">
        <w:t xml:space="preserve"> how time, bumble bee diversity and caste composition</w:t>
      </w:r>
      <w:r w:rsidR="00E70EFD">
        <w:t xml:space="preserve"> </w:t>
      </w:r>
      <w:r w:rsidR="00F74ADE">
        <w:t>influence the</w:t>
      </w:r>
      <w:r w:rsidR="00E70EFD">
        <w:t xml:space="preserve"> prevalence and pathogen loads. </w:t>
      </w:r>
      <w:r>
        <w:t xml:space="preserve">Using (test) I will examine how combinations of these pathogens (co-infections) change through time based on potential </w:t>
      </w:r>
      <w:r w:rsidR="00D65B9C">
        <w:t xml:space="preserve">niche segregation. Outcomes </w:t>
      </w:r>
      <w:r w:rsidR="00D65B9C">
        <w:lastRenderedPageBreak/>
        <w:t xml:space="preserve">based on this survey will be used in future work to both parameterize and check computational models that aim to show how spillover, temporal variation, coinfection and transmission dilution interact in a multiple pathogen, multiple host disease system.  </w:t>
      </w:r>
    </w:p>
    <w:p w14:paraId="58652C5C" w14:textId="77777777" w:rsidR="00E70EFD" w:rsidRPr="000C3D14" w:rsidRDefault="00E70EFD" w:rsidP="00E70EFD">
      <w:pPr>
        <w:rPr>
          <w:i/>
        </w:rPr>
      </w:pPr>
    </w:p>
    <w:p w14:paraId="56A2164D" w14:textId="77777777" w:rsidR="00E70EFD" w:rsidRPr="000C3D14" w:rsidRDefault="00E70EFD" w:rsidP="00E70EFD">
      <w:pPr>
        <w:rPr>
          <w:b/>
          <w:i/>
        </w:rPr>
      </w:pPr>
    </w:p>
    <w:p w14:paraId="233E62A3" w14:textId="77777777" w:rsidR="00E70EFD" w:rsidRPr="000C3D14" w:rsidRDefault="00E70EFD" w:rsidP="00E70EFD">
      <w:pPr>
        <w:rPr>
          <w:b/>
        </w:rPr>
      </w:pPr>
      <w:r w:rsidRPr="000C3D14">
        <w:rPr>
          <w:b/>
          <w:i/>
        </w:rPr>
        <w:t>Preliminary Findings</w:t>
      </w:r>
    </w:p>
    <w:p w14:paraId="2B5AD8D0" w14:textId="77777777" w:rsidR="00E70EFD" w:rsidRPr="000C3D14" w:rsidRDefault="00E70EFD" w:rsidP="00E70EFD">
      <w:pPr>
        <w:rPr>
          <w:b/>
        </w:rPr>
      </w:pPr>
    </w:p>
    <w:p w14:paraId="75CCECD0" w14:textId="407A116B" w:rsidR="007145A9" w:rsidRDefault="003F2E17" w:rsidP="00411836">
      <w:r w:rsidRPr="003F2E17">
        <w:t>In</w:t>
      </w:r>
      <w:r>
        <w:t xml:space="preserve"> a </w:t>
      </w:r>
      <w:r w:rsidR="00A27169">
        <w:t>previous honey bee survey</w:t>
      </w:r>
      <w:r>
        <w:t xml:space="preserve">, I found that </w:t>
      </w:r>
      <w:r w:rsidR="005F669F">
        <w:t>at points in time where pathogen prevalence increased,</w:t>
      </w:r>
      <w:r w:rsidR="005F669F" w:rsidRPr="005F669F">
        <w:t xml:space="preserve"> </w:t>
      </w:r>
      <w:r w:rsidR="005F669F">
        <w:t>the overall level of coinfection (i.e. pathogen richness) increased</w:t>
      </w:r>
      <w:r w:rsidR="005F669F">
        <w:t xml:space="preserve"> indicating that temporal variation is correlated with coinfection level </w:t>
      </w:r>
      <w:r w:rsidR="005F669F">
        <w:t>(</w:t>
      </w:r>
      <w:r w:rsidR="005F669F">
        <w:t>Figure 2</w:t>
      </w:r>
      <w:r w:rsidR="005F669F">
        <w:t>)(p=)</w:t>
      </w:r>
      <w:r>
        <w:t>.</w:t>
      </w:r>
      <w:r w:rsidR="005F669F">
        <w:t xml:space="preserve"> </w:t>
      </w:r>
      <w:r>
        <w:t xml:space="preserve">Preliminary results from the bumble bee viral assays indicate that there </w:t>
      </w:r>
      <w:r w:rsidR="005F669F">
        <w:t xml:space="preserve">is temporal variation in load and prevalence of BQCV and DWV in bumble bees </w:t>
      </w:r>
      <w:r w:rsidR="005F669F">
        <w:t xml:space="preserve">(Figure 2)(p=). </w:t>
      </w:r>
      <w:r w:rsidR="005F669F">
        <w:t>In addition, as pathogen loads peak in the late summer, coinfection of these two viruses also increases (Figure 3)(p=).</w:t>
      </w:r>
      <w:r w:rsidR="00280A11">
        <w:t xml:space="preserve"> These results support the idea that coinfection is linked to temporal variation. Further analysis </w:t>
      </w:r>
      <w:r w:rsidR="007D1A3E">
        <w:t xml:space="preserve">with the addition of the </w:t>
      </w:r>
      <w:r w:rsidR="007D1A3E" w:rsidRPr="007D1A3E">
        <w:rPr>
          <w:i/>
        </w:rPr>
        <w:t>Nosema spp</w:t>
      </w:r>
      <w:r w:rsidR="007D1A3E">
        <w:t xml:space="preserve">. data will shed more light on how taxonomically dissimilar pathogens fluctuate through time and how this influences coinfection. </w:t>
      </w:r>
    </w:p>
    <w:p w14:paraId="75819381" w14:textId="77777777" w:rsidR="001D45F1" w:rsidRDefault="001D45F1" w:rsidP="00411836"/>
    <w:p w14:paraId="5320DB3C" w14:textId="72623DAC" w:rsidR="009C778A" w:rsidRPr="000C3D14" w:rsidRDefault="009C778A"/>
    <w:p w14:paraId="3B457606" w14:textId="3657E30A" w:rsidR="007145A9" w:rsidRDefault="00F82005" w:rsidP="007145A9">
      <w:pPr>
        <w:rPr>
          <w:b/>
        </w:rPr>
      </w:pPr>
      <w:r>
        <w:rPr>
          <w:b/>
        </w:rPr>
        <w:t>Chapter II:</w:t>
      </w:r>
      <w:r w:rsidR="00D065DE">
        <w:rPr>
          <w:b/>
        </w:rPr>
        <w:t xml:space="preserve"> </w:t>
      </w:r>
      <w:r w:rsidR="00815E41">
        <w:rPr>
          <w:b/>
        </w:rPr>
        <w:t>Demonstration of the shared flower viral transmission route</w:t>
      </w:r>
      <w:r w:rsidR="008C717D">
        <w:rPr>
          <w:b/>
        </w:rPr>
        <w:t xml:space="preserve"> informs our understanding of the hot-spot vs dilution hypothesis in </w:t>
      </w:r>
      <w:r w:rsidR="008C717D" w:rsidRPr="008C717D">
        <w:rPr>
          <w:b/>
          <w:i/>
        </w:rPr>
        <w:t>Bombus spp</w:t>
      </w:r>
      <w:r w:rsidR="008C717D">
        <w:rPr>
          <w:b/>
        </w:rPr>
        <w:t xml:space="preserve">. </w:t>
      </w:r>
      <w:r w:rsidR="00815E41">
        <w:rPr>
          <w:b/>
        </w:rPr>
        <w:t xml:space="preserve"> </w:t>
      </w:r>
    </w:p>
    <w:p w14:paraId="038F5648" w14:textId="77777777" w:rsidR="007C0ED5" w:rsidRDefault="007C0ED5" w:rsidP="007145A9">
      <w:pPr>
        <w:rPr>
          <w:b/>
        </w:rPr>
      </w:pPr>
    </w:p>
    <w:p w14:paraId="00D19889" w14:textId="4E32E577" w:rsidR="003F5B32" w:rsidRDefault="007145A9" w:rsidP="001D45F1">
      <w:pPr>
        <w:rPr>
          <w:b/>
          <w:i/>
        </w:rPr>
      </w:pPr>
      <w:r w:rsidRPr="000C3D14">
        <w:rPr>
          <w:b/>
          <w:i/>
        </w:rPr>
        <w:t>Objective:</w:t>
      </w:r>
      <w:r w:rsidR="001D45F1">
        <w:rPr>
          <w:b/>
          <w:i/>
        </w:rPr>
        <w:t xml:space="preserve"> </w:t>
      </w:r>
      <w:r w:rsidR="00A1203F">
        <w:t xml:space="preserve">(hotspot vs dilution) </w:t>
      </w:r>
      <w:r w:rsidR="00A1203F" w:rsidRPr="003E4521">
        <w:rPr>
          <w:i/>
        </w:rPr>
        <w:t xml:space="preserve"> </w:t>
      </w:r>
    </w:p>
    <w:p w14:paraId="4837D430" w14:textId="77777777" w:rsidR="00F41705" w:rsidRDefault="00F41705" w:rsidP="001D45F1"/>
    <w:p w14:paraId="46DCE5B6" w14:textId="6A95E9DD" w:rsidR="00715DF2" w:rsidRDefault="00C41C38" w:rsidP="001D45F1">
      <w:r>
        <w:t>In the field of</w:t>
      </w:r>
      <w:r w:rsidR="00F32668">
        <w:t xml:space="preserve"> disease ecology, </w:t>
      </w:r>
      <w:r>
        <w:t>it is well understood</w:t>
      </w:r>
      <w:r w:rsidR="00F32668">
        <w:t xml:space="preserve"> that biotic factors like host density and</w:t>
      </w:r>
      <w:r>
        <w:t xml:space="preserve"> vector prevalence</w:t>
      </w:r>
      <w:r w:rsidR="00F32668">
        <w:t xml:space="preserve"> </w:t>
      </w:r>
      <w:r>
        <w:t>have</w:t>
      </w:r>
      <w:r w:rsidR="00F32668">
        <w:t xml:space="preserve"> an influence over the dynamics of a disease </w:t>
      </w:r>
      <w:r w:rsidR="00C94161">
        <w:t>outbreak</w:t>
      </w:r>
      <w:r w:rsidR="00F32668">
        <w:t xml:space="preserve"> </w:t>
      </w:r>
      <w:r>
        <w:t>(CITE). However,</w:t>
      </w:r>
      <w:r w:rsidR="0001704A">
        <w:t xml:space="preserve"> the effect that bio diversity</w:t>
      </w:r>
      <w:r w:rsidR="00C94161">
        <w:t xml:space="preserve"> has</w:t>
      </w:r>
      <w:r>
        <w:t xml:space="preserve"> </w:t>
      </w:r>
      <w:r w:rsidR="00C94161">
        <w:t>on</w:t>
      </w:r>
      <w:r>
        <w:t xml:space="preserve"> the </w:t>
      </w:r>
      <w:r w:rsidR="00837409">
        <w:t xml:space="preserve">trajectory and outcome of a given disease </w:t>
      </w:r>
      <w:r w:rsidR="00C94161">
        <w:t>is a relatively understudied area</w:t>
      </w:r>
      <w:r w:rsidR="00837409">
        <w:t>.</w:t>
      </w:r>
      <w:r w:rsidR="00C94161">
        <w:t xml:space="preserve"> </w:t>
      </w:r>
      <w:r w:rsidR="00C94161" w:rsidRPr="00E1035A">
        <w:rPr>
          <w:highlight w:val="cyan"/>
        </w:rPr>
        <w:t xml:space="preserve">Diversity has </w:t>
      </w:r>
      <w:r w:rsidR="00A07CD7" w:rsidRPr="00E1035A">
        <w:rPr>
          <w:highlight w:val="cyan"/>
        </w:rPr>
        <w:t>been shown to improve community</w:t>
      </w:r>
      <w:r w:rsidR="00C94161" w:rsidRPr="00E1035A">
        <w:rPr>
          <w:highlight w:val="cyan"/>
        </w:rPr>
        <w:t xml:space="preserve"> growth </w:t>
      </w:r>
      <w:r w:rsidR="00A07CD7" w:rsidRPr="00E1035A">
        <w:rPr>
          <w:highlight w:val="cyan"/>
        </w:rPr>
        <w:t>and structure and improve… (CITE)</w:t>
      </w:r>
      <w:r w:rsidR="00C94161" w:rsidRPr="00E1035A">
        <w:rPr>
          <w:highlight w:val="cyan"/>
        </w:rPr>
        <w:t>.</w:t>
      </w:r>
      <w:r w:rsidR="00C94161">
        <w:t xml:space="preserve"> </w:t>
      </w:r>
      <w:r w:rsidR="00A07CD7">
        <w:t>However, o</w:t>
      </w:r>
      <w:r w:rsidR="00C94161">
        <w:t>nly recently has diversity come to the forefront as a potential factor in the disease literature.</w:t>
      </w:r>
      <w:r w:rsidR="00837409">
        <w:t xml:space="preserve"> The </w:t>
      </w:r>
      <w:r w:rsidR="00C94161">
        <w:t>idea</w:t>
      </w:r>
      <w:r w:rsidR="00837409">
        <w:t>, termed the “dilution hypothesis” suggests that host diversity may dampen</w:t>
      </w:r>
      <w:r w:rsidR="00125310">
        <w:t xml:space="preserve"> or “dilute”</w:t>
      </w:r>
      <w:r w:rsidR="00837409">
        <w:t xml:space="preserve"> the effectiveness of a pathogen or vector reducing the prevalence of the diseased state </w:t>
      </w:r>
      <w:r w:rsidR="00C74451">
        <w:t xml:space="preserve">in a hot-spot (area of high disease prevalence) </w:t>
      </w:r>
      <w:r w:rsidR="00837409">
        <w:t>(CITE).</w:t>
      </w:r>
      <w:r w:rsidR="002F1FA5">
        <w:t xml:space="preserve"> While this work</w:t>
      </w:r>
      <w:r w:rsidR="004C0C30">
        <w:t xml:space="preserve"> has helped to improve our view of how ecological factors might influence epidemiological research, there</w:t>
      </w:r>
      <w:r w:rsidR="002F1FA5">
        <w:t xml:space="preserve"> </w:t>
      </w:r>
      <w:r w:rsidR="004C0C30">
        <w:t>is still much debate over this hypothesis (CITE).</w:t>
      </w:r>
      <w:r w:rsidR="00715DF2">
        <w:t xml:space="preserve"> To better understand diversity’s influence over disease dynamics</w:t>
      </w:r>
      <w:r w:rsidR="00837409">
        <w:t xml:space="preserve">, we propose a case study </w:t>
      </w:r>
      <w:r w:rsidR="004C0C30">
        <w:t xml:space="preserve">in the honeybee-bumble bee disease system </w:t>
      </w:r>
      <w:r w:rsidR="00837409">
        <w:t>that aims to</w:t>
      </w:r>
      <w:r w:rsidR="004C0C30">
        <w:t xml:space="preserve"> </w:t>
      </w:r>
      <w:r w:rsidR="00125795">
        <w:t xml:space="preserve">explore how </w:t>
      </w:r>
      <w:r w:rsidR="00125310">
        <w:t>spillover of RNA viruses from honey bees into bumble bee populations might be influenced by</w:t>
      </w:r>
      <w:r w:rsidR="00B81FA3">
        <w:t xml:space="preserve"> both</w:t>
      </w:r>
      <w:r w:rsidR="00125310">
        <w:t xml:space="preserve"> </w:t>
      </w:r>
      <w:r w:rsidR="00B81FA3">
        <w:t xml:space="preserve">host and </w:t>
      </w:r>
      <w:r w:rsidR="00125310">
        <w:t>floral diversity.</w:t>
      </w:r>
      <w:r w:rsidR="00DD70AD">
        <w:t xml:space="preserve"> </w:t>
      </w:r>
    </w:p>
    <w:p w14:paraId="02BCC336" w14:textId="77777777" w:rsidR="00715DF2" w:rsidRDefault="00715DF2" w:rsidP="001D45F1"/>
    <w:p w14:paraId="6E24C94A" w14:textId="0DF4B94F" w:rsidR="004C0C30" w:rsidRDefault="00847B31" w:rsidP="001D45F1">
      <w:r>
        <w:t xml:space="preserve">Evidence is mounting that RNA viruses likely originating </w:t>
      </w:r>
      <w:r w:rsidR="00333BF5">
        <w:t>f</w:t>
      </w:r>
      <w:r>
        <w:t>r</w:t>
      </w:r>
      <w:r w:rsidR="00333BF5">
        <w:t>o</w:t>
      </w:r>
      <w:r>
        <w:t>m honeybees have been spilling over into wild bee populations</w:t>
      </w:r>
      <w:r w:rsidR="00D02DCF">
        <w:t xml:space="preserve"> (CITE)</w:t>
      </w:r>
      <w:r>
        <w:t xml:space="preserve">. </w:t>
      </w:r>
      <w:r w:rsidR="000F6FEF" w:rsidRPr="000F6FEF">
        <w:rPr>
          <w:highlight w:val="cyan"/>
        </w:rPr>
        <w:t>(evidence that bees and flowers have different susceptibilities to viruses)</w:t>
      </w:r>
      <w:r w:rsidR="000F6FEF">
        <w:t xml:space="preserve"> </w:t>
      </w:r>
      <w:r w:rsidR="00DD70AD">
        <w:t>While transmission between</w:t>
      </w:r>
      <w:r>
        <w:t xml:space="preserve"> bee</w:t>
      </w:r>
      <w:r w:rsidR="00DD70AD">
        <w:t xml:space="preserve"> species likely occurs through the use of shared flowers, only two published studies hav</w:t>
      </w:r>
      <w:r>
        <w:t xml:space="preserve">e directly examined this </w:t>
      </w:r>
      <w:r w:rsidR="00715DF2">
        <w:t xml:space="preserve">floral transmission </w:t>
      </w:r>
      <w:r>
        <w:t>route</w:t>
      </w:r>
      <w:r w:rsidR="00715DF2">
        <w:t xml:space="preserve"> and no study has yet examined their role in RNA virus dissemination</w:t>
      </w:r>
      <w:r>
        <w:t xml:space="preserve"> </w:t>
      </w:r>
      <w:r w:rsidR="00D02DCF">
        <w:t>(CITE)</w:t>
      </w:r>
      <w:r>
        <w:t>. In addition, ours will be the first study to model the route</w:t>
      </w:r>
      <w:r w:rsidR="00715DF2">
        <w:t xml:space="preserve"> with the goals of</w:t>
      </w:r>
      <w:r>
        <w:t xml:space="preserve"> </w:t>
      </w:r>
      <w:r w:rsidR="00715DF2">
        <w:t>characterizing</w:t>
      </w:r>
      <w:r>
        <w:t xml:space="preserve"> </w:t>
      </w:r>
      <w:r w:rsidR="00715DF2">
        <w:t>its</w:t>
      </w:r>
      <w:r>
        <w:t xml:space="preserve"> emergent properties and </w:t>
      </w:r>
      <w:r w:rsidR="00715DF2">
        <w:t>examining</w:t>
      </w:r>
      <w:r>
        <w:t xml:space="preserve"> how floral diversity might influence </w:t>
      </w:r>
      <w:r w:rsidR="00715DF2">
        <w:t>overall disease dynamics</w:t>
      </w:r>
      <w:r>
        <w:t xml:space="preserve">. In this study we aim to </w:t>
      </w:r>
      <w:r w:rsidR="004C0C30">
        <w:lastRenderedPageBreak/>
        <w:t>experimentally</w:t>
      </w:r>
      <w:r w:rsidR="00837409">
        <w:t xml:space="preserve"> demonstrate </w:t>
      </w:r>
      <w:r w:rsidR="004C0C30">
        <w:t xml:space="preserve">how flowers may be facilitating the spillover of RNA viruses from honey bees into bumble bee </w:t>
      </w:r>
      <w:r w:rsidR="000F6FEF">
        <w:t>communities</w:t>
      </w:r>
      <w:r w:rsidR="004C0C30">
        <w:t>.</w:t>
      </w:r>
      <w:r w:rsidR="000F6FEF">
        <w:t xml:space="preserve"> In order to shed light on the host-spot vs. dilution hypothesis we will use a </w:t>
      </w:r>
      <w:r w:rsidR="004C0C30">
        <w:t xml:space="preserve">combination of experimental parametrization and mathematical modeling </w:t>
      </w:r>
      <w:r w:rsidR="000F6FEF">
        <w:t>to</w:t>
      </w:r>
      <w:r w:rsidR="00715DF2">
        <w:t xml:space="preserve"> examine</w:t>
      </w:r>
      <w:r w:rsidR="004C0C30">
        <w:t xml:space="preserve"> how</w:t>
      </w:r>
      <w:r w:rsidR="000F6FEF">
        <w:t xml:space="preserve"> both</w:t>
      </w:r>
      <w:r w:rsidR="004C0C30">
        <w:t xml:space="preserve"> floral</w:t>
      </w:r>
      <w:r w:rsidR="000F6FEF">
        <w:t xml:space="preserve"> and host</w:t>
      </w:r>
      <w:r w:rsidR="004C0C30">
        <w:t xml:space="preserve"> diversity</w:t>
      </w:r>
      <w:r w:rsidR="000F6FEF">
        <w:t xml:space="preserve"> and density</w:t>
      </w:r>
      <w:r w:rsidR="004C0C30">
        <w:t xml:space="preserve"> might influence </w:t>
      </w:r>
      <w:r w:rsidR="00715DF2">
        <w:t xml:space="preserve">the prevalence of RNA viruses in bumble bee </w:t>
      </w:r>
      <w:r w:rsidR="000F6FEF">
        <w:t>communities</w:t>
      </w:r>
      <w:r w:rsidR="00055914">
        <w:t xml:space="preserve"> </w:t>
      </w:r>
    </w:p>
    <w:p w14:paraId="1B9082A5" w14:textId="77777777" w:rsidR="004C0C30" w:rsidRDefault="004C0C30" w:rsidP="001D45F1"/>
    <w:p w14:paraId="5466E9F6" w14:textId="319D239F" w:rsidR="001D45F1" w:rsidRDefault="007145A9" w:rsidP="007145A9">
      <w:pPr>
        <w:rPr>
          <w:b/>
          <w:i/>
        </w:rPr>
      </w:pPr>
      <w:r w:rsidRPr="000C3D14">
        <w:rPr>
          <w:b/>
          <w:i/>
        </w:rPr>
        <w:t>Methods:</w:t>
      </w:r>
    </w:p>
    <w:p w14:paraId="746C632D" w14:textId="77777777" w:rsidR="00737982" w:rsidRPr="000C3D14" w:rsidRDefault="00737982" w:rsidP="007145A9">
      <w:pPr>
        <w:rPr>
          <w:b/>
          <w:i/>
        </w:rPr>
      </w:pPr>
    </w:p>
    <w:p w14:paraId="32FA3507" w14:textId="77777777" w:rsidR="004E3719" w:rsidRDefault="00015E82" w:rsidP="00015E82">
      <w:r w:rsidRPr="000C3D14">
        <w:rPr>
          <w:i/>
        </w:rPr>
        <w:t>Completed Work:</w:t>
      </w:r>
      <w:r w:rsidR="0097164D">
        <w:rPr>
          <w:i/>
        </w:rPr>
        <w:t xml:space="preserve"> </w:t>
      </w:r>
      <w:r w:rsidR="0097164D" w:rsidRPr="0097164D">
        <w:t xml:space="preserve">In the summer of 2018, we conducted a series of experiments to demonstrate the </w:t>
      </w:r>
      <w:r w:rsidR="0097164D">
        <w:t xml:space="preserve">transmission route of Deformed Wing Virus from honey bees to bumble bees through red clover, a flower commonly visited by both species and known to harbor DWV. We quantified the number of virus </w:t>
      </w:r>
      <w:r w:rsidR="00382979">
        <w:t>particles</w:t>
      </w:r>
      <w:r w:rsidR="0097164D">
        <w:t xml:space="preserve"> per flower to order of </w:t>
      </w:r>
      <w:r w:rsidR="00382979">
        <w:t>magnitude</w:t>
      </w:r>
      <w:r w:rsidR="0097164D">
        <w:t xml:space="preserve"> (</w:t>
      </w:r>
      <w:r w:rsidR="00F97866">
        <w:t>10^4</w:t>
      </w:r>
      <w:r w:rsidR="0097164D">
        <w:t xml:space="preserve"> to 10^</w:t>
      </w:r>
      <w:r w:rsidR="00382979">
        <w:t>6</w:t>
      </w:r>
      <w:r w:rsidR="0097164D">
        <w:t>)</w:t>
      </w:r>
      <w:r w:rsidR="00382979">
        <w:t>.</w:t>
      </w:r>
      <w:r w:rsidR="00FD45F2">
        <w:t xml:space="preserve"> </w:t>
      </w:r>
    </w:p>
    <w:p w14:paraId="068E92B6" w14:textId="35BB3345" w:rsidR="00F97866" w:rsidRDefault="004E3719" w:rsidP="00015E82">
      <w:r>
        <w:t>Fifteen</w:t>
      </w:r>
      <w:r>
        <w:t xml:space="preserve"> individuals from each</w:t>
      </w:r>
      <w:r>
        <w:t xml:space="preserve"> of four commercial bumble bee colonies were tested for DWV using qPCR and were found to be negative.</w:t>
      </w:r>
      <w:r w:rsidR="006A12FD">
        <w:t xml:space="preserve"> </w:t>
      </w:r>
      <w:r w:rsidR="00155455">
        <w:t>Colonies were fed 30% sucrose solution and gamma-irradiated pollen to ensure no active DWV particles were introduced.</w:t>
      </w:r>
      <w:r w:rsidR="006A12FD">
        <w:t xml:space="preserve"> Twelve</w:t>
      </w:r>
      <w:r>
        <w:t xml:space="preserve"> </w:t>
      </w:r>
      <w:r w:rsidR="006A12FD">
        <w:t>micro-</w:t>
      </w:r>
      <w:r>
        <w:t>colonies were made fr</w:t>
      </w:r>
      <w:r w:rsidR="006A12FD">
        <w:t>om these four main colonies in four treatments (3 colonies/treatment)</w:t>
      </w:r>
      <w:r w:rsidR="00155455">
        <w:t xml:space="preserve"> from 15 workers</w:t>
      </w:r>
      <w:r w:rsidR="006A12FD">
        <w:t xml:space="preserve">. Micro-colonies were pollen starved </w:t>
      </w:r>
      <w:r w:rsidR="00155455">
        <w:t xml:space="preserve">for three days and remaining bees were transferred to an 8”x5”x4” box and exposed to infected red clover. </w:t>
      </w:r>
      <w:r w:rsidR="006A12FD">
        <w:t xml:space="preserve">In the random flowers treatment (RF), three </w:t>
      </w:r>
      <w:r w:rsidR="00155455">
        <w:t>colonies were exposed to a new set of three haphazardly selected red clover flowers from an infected honeybee apiary for each of three days. In the hand inoculated experiment (HI), three colonies were exposed to 3 sets of clover inoculated with 10^6 genome copies per flower with a new set presented for on each of three days.</w:t>
      </w:r>
      <w:r w:rsidR="004E2353">
        <w:t xml:space="preserve"> In the honey bee inoculation experiment (HBI), flowers were inoculated by infected in honey</w:t>
      </w:r>
      <w:r w:rsidR="008213B8">
        <w:t xml:space="preserve"> </w:t>
      </w:r>
      <w:r w:rsidR="004E2353">
        <w:t>bees micro</w:t>
      </w:r>
      <w:r w:rsidR="006C0204">
        <w:t>-colonie</w:t>
      </w:r>
      <w:r w:rsidR="004E2353">
        <w:t xml:space="preserve">s for three days before being presented to bumble bee colonies. The handling control treatment were presented with sets of three artificial flowers inoculated with pure 30% sucrose to ensure no contamination occurred during the experiment. </w:t>
      </w:r>
    </w:p>
    <w:p w14:paraId="73DDD509" w14:textId="77777777" w:rsidR="00C27D46" w:rsidRDefault="00C27D46" w:rsidP="00015E82"/>
    <w:p w14:paraId="171BE8A1" w14:textId="022DE51D" w:rsidR="00015E82" w:rsidRDefault="00C27D46" w:rsidP="00015E82">
      <w:r>
        <w:t>In addition to this demonstration of the route</w:t>
      </w:r>
      <w:r w:rsidR="002F6008">
        <w:t xml:space="preserve"> using real flowers</w:t>
      </w:r>
      <w:r>
        <w:t>, we conducted a series of three experiments</w:t>
      </w:r>
      <w:r w:rsidR="002F6008">
        <w:t xml:space="preserve"> with artificial flowers in order to estimate parameters for a cellular automata model of the system</w:t>
      </w:r>
      <w:r w:rsidR="00121233">
        <w:t xml:space="preserve"> (Table 1)</w:t>
      </w:r>
      <w:r w:rsidR="002F6008">
        <w:t xml:space="preserve">. </w:t>
      </w:r>
      <w:r w:rsidR="00121233">
        <w:t>T</w:t>
      </w:r>
      <w:r>
        <w:t xml:space="preserve">o determine the </w:t>
      </w:r>
      <w:r w:rsidR="00FD45F2">
        <w:t>number of viral particles that can be acquired as a function of foraging time,</w:t>
      </w:r>
      <w:r w:rsidR="00121233">
        <w:t xml:space="preserve"> we allowed 60 bees to forage on artificial flowers inoculated with 10^6 genome copies of DWV for between 1 and 120 </w:t>
      </w:r>
      <w:r w:rsidR="00737982">
        <w:t>seconds. Prevalence and load was analyzed as a function of foraging time in a regression design. T</w:t>
      </w:r>
      <w:r w:rsidR="00FD45F2">
        <w:t>he amount of virus required to contract a replicating infection,</w:t>
      </w:r>
      <w:r w:rsidR="00737982">
        <w:t xml:space="preserve"> was determined by creating a dose curve by inoculating 50 bees with 1, 3, 5 and 10 million genome copies of DWV and allowing for three days of incubation time. To determine if the route might work in reverse (bumble bees to honeybees), the rate at which</w:t>
      </w:r>
      <w:r w:rsidR="00FD45F2">
        <w:t xml:space="preserve"> bumble bees</w:t>
      </w:r>
      <w:r w:rsidR="00737982">
        <w:t xml:space="preserve"> </w:t>
      </w:r>
      <w:r w:rsidR="00FD45F2">
        <w:t>deposit viruses</w:t>
      </w:r>
      <w:r w:rsidR="00737982">
        <w:t xml:space="preserve"> on flowers as measured by allowing 30 infected bumble bees to forage on artificial flowers for 10 seconds. We then measured the number of viral particles in the bee and in the artificial nectary using qPCR and analyzed with a regression model</w:t>
      </w:r>
      <w:r w:rsidR="00FD45F2">
        <w:t>.</w:t>
      </w:r>
      <w:r w:rsidR="002A09E5">
        <w:t xml:space="preserve"> </w:t>
      </w:r>
    </w:p>
    <w:p w14:paraId="61A3DDB8" w14:textId="77777777" w:rsidR="00A16085" w:rsidRPr="000C3D14" w:rsidRDefault="00A16085" w:rsidP="00A16085">
      <w:pPr>
        <w:rPr>
          <w:i/>
        </w:rPr>
      </w:pPr>
    </w:p>
    <w:p w14:paraId="251B3392" w14:textId="670565F5" w:rsidR="00A16085" w:rsidRPr="00FD45F2" w:rsidRDefault="00A16085" w:rsidP="007145A9">
      <w:r w:rsidRPr="000C3D14">
        <w:rPr>
          <w:i/>
        </w:rPr>
        <w:t>Remaining Work:</w:t>
      </w:r>
      <w:r w:rsidR="00FD45F2">
        <w:rPr>
          <w:i/>
        </w:rPr>
        <w:t xml:space="preserve"> </w:t>
      </w:r>
      <w:r w:rsidR="00A91E60">
        <w:t xml:space="preserve">RNA extractions have been completed for all samples, however qPCR for the remaining experiments remains to be conducted. Data need to be analyzed in order to derive the parameter estimates required for the modeling component. We have constructed a </w:t>
      </w:r>
      <w:r w:rsidR="00A91E60">
        <w:lastRenderedPageBreak/>
        <w:t xml:space="preserve">preliminary model, but the functionalities or floral constancy, floral diversity and host diversity have yet to be added. In addition, we will conduct a parameter sweep in order to determine the emergent properties of different regions of the parameter space and their relevancy to the system and the dilution hypothesis. </w:t>
      </w:r>
    </w:p>
    <w:p w14:paraId="734D737F" w14:textId="77777777" w:rsidR="007145A9" w:rsidRPr="000C3D14" w:rsidRDefault="007145A9" w:rsidP="007145A9">
      <w:pPr>
        <w:rPr>
          <w:b/>
          <w:i/>
        </w:rPr>
      </w:pPr>
    </w:p>
    <w:p w14:paraId="21444B76" w14:textId="7D54D302" w:rsidR="007145A9" w:rsidRPr="000C3D14" w:rsidRDefault="007145A9" w:rsidP="007145A9">
      <w:pPr>
        <w:rPr>
          <w:b/>
          <w:i/>
        </w:rPr>
      </w:pPr>
      <w:r w:rsidRPr="000C3D14">
        <w:rPr>
          <w:b/>
          <w:i/>
        </w:rPr>
        <w:t>Preliminary Findings</w:t>
      </w:r>
    </w:p>
    <w:p w14:paraId="72F24C52" w14:textId="3E85C96C" w:rsidR="001D45F1" w:rsidRPr="009D5FCE" w:rsidRDefault="009D5FCE" w:rsidP="007145A9">
      <w:r>
        <w:t>Preliminary results show that viruses can be picked up by bumble bees on artificial flowers and that forage time influences the amount acquired</w:t>
      </w:r>
      <w:r w:rsidR="00F6729D">
        <w:t xml:space="preserve">. A diminishing returns model of virus acquisition is </w:t>
      </w:r>
      <w:r w:rsidR="00082452">
        <w:t>implicated indicating that only a short amount of time is required for a bee to pick up a relatively large amount of DWV</w:t>
      </w:r>
      <w:r>
        <w:t xml:space="preserve"> (Figure 4</w:t>
      </w:r>
      <w:r w:rsidR="00082452">
        <w:t>a</w:t>
      </w:r>
      <w:r>
        <w:t>).</w:t>
      </w:r>
      <w:r w:rsidR="00082452">
        <w:t xml:space="preserve"> In addition, a dosage of 1 million genome copies leads to a replicating infection 20% of the time. This probability of replication increases as dosage increases (Figure 4b). </w:t>
      </w:r>
      <w:r w:rsidR="00720A2A">
        <w:t>These data coupled with the known prevalence of DWV in nature and the high abundance of infected flowers in honey bee apiaries indicates that the route is very probable. In addition, the preliminary CA model shows a sensitivity to the prevalence of infected honeybee colonies (Figure 5).</w:t>
      </w:r>
    </w:p>
    <w:p w14:paraId="41BC86D5" w14:textId="77777777" w:rsidR="00580897" w:rsidRDefault="00580897" w:rsidP="007145A9">
      <w:pPr>
        <w:rPr>
          <w:b/>
        </w:rPr>
      </w:pPr>
    </w:p>
    <w:p w14:paraId="58118AC6" w14:textId="77777777" w:rsidR="00580897" w:rsidRDefault="00580897" w:rsidP="007145A9">
      <w:pPr>
        <w:rPr>
          <w:b/>
        </w:rPr>
      </w:pPr>
    </w:p>
    <w:p w14:paraId="5256F877" w14:textId="26AB83AF" w:rsidR="007145A9" w:rsidRDefault="00F82005" w:rsidP="007145A9">
      <w:pPr>
        <w:rPr>
          <w:b/>
        </w:rPr>
      </w:pPr>
      <w:r>
        <w:rPr>
          <w:b/>
        </w:rPr>
        <w:t>Chapter III:</w:t>
      </w:r>
      <w:r w:rsidR="00B419AF">
        <w:rPr>
          <w:b/>
        </w:rPr>
        <w:t xml:space="preserve"> RNA viruses and </w:t>
      </w:r>
      <w:r w:rsidR="00B419AF" w:rsidRPr="00B419AF">
        <w:rPr>
          <w:b/>
          <w:i/>
        </w:rPr>
        <w:t>Nosema</w:t>
      </w:r>
      <w:r w:rsidR="00B419AF">
        <w:rPr>
          <w:b/>
        </w:rPr>
        <w:t>: A community ecology approach to testing and modeling synergistic coinfection</w:t>
      </w:r>
      <w:r w:rsidR="00A1203F">
        <w:rPr>
          <w:b/>
        </w:rPr>
        <w:t>s</w:t>
      </w:r>
      <w:r w:rsidR="00B419AF">
        <w:rPr>
          <w:b/>
        </w:rPr>
        <w:t xml:space="preserve"> in </w:t>
      </w:r>
      <w:r w:rsidR="00B419AF" w:rsidRPr="00B419AF">
        <w:rPr>
          <w:b/>
          <w:i/>
        </w:rPr>
        <w:t>Bombus spp</w:t>
      </w:r>
      <w:r w:rsidR="00B419AF">
        <w:rPr>
          <w:b/>
        </w:rPr>
        <w:t xml:space="preserve">. </w:t>
      </w:r>
    </w:p>
    <w:p w14:paraId="3A2FE7F1" w14:textId="77777777" w:rsidR="007145A9" w:rsidRPr="000C3D14" w:rsidRDefault="007145A9" w:rsidP="007145A9">
      <w:pPr>
        <w:rPr>
          <w:b/>
        </w:rPr>
      </w:pPr>
    </w:p>
    <w:p w14:paraId="44AE34CD" w14:textId="4926B5D3" w:rsidR="002E7218" w:rsidRDefault="007145A9" w:rsidP="007145A9">
      <w:r w:rsidRPr="000C3D14">
        <w:rPr>
          <w:b/>
          <w:i/>
        </w:rPr>
        <w:t>Objective:</w:t>
      </w:r>
      <w:r w:rsidR="00A1203F">
        <w:rPr>
          <w:b/>
          <w:i/>
        </w:rPr>
        <w:t xml:space="preserve"> </w:t>
      </w:r>
      <w:r w:rsidR="00262862">
        <w:rPr>
          <w:b/>
          <w:i/>
        </w:rPr>
        <w:t xml:space="preserve"> </w:t>
      </w:r>
      <w:r w:rsidR="00580897">
        <w:t>Examining the effect of a parasite or pathogen on a host in isolation does not necessary give a realistic picture of how that infective agent might react in a natural environment replete with competition from a diverse array of parasite and pathogens (CITE). For this reason, t</w:t>
      </w:r>
      <w:r w:rsidR="007D2A31" w:rsidRPr="007D2A31">
        <w:t xml:space="preserve">here has been a recent call for experts in infectious disease to apply a community ecology approach to studying host-parasite and multi-pathogen interactions (Johnson et. al., 2016). </w:t>
      </w:r>
      <w:r w:rsidR="00580897">
        <w:t>Through this lens, a</w:t>
      </w:r>
      <w:r w:rsidR="008E64F3">
        <w:t xml:space="preserve"> host can be </w:t>
      </w:r>
      <w:r w:rsidR="00580897">
        <w:t>viewed</w:t>
      </w:r>
      <w:r w:rsidR="008E64F3">
        <w:t xml:space="preserve"> as an environment in which to study a community of pathogens. Pathogen-pathogen interactions within a host also affect the process of disease dissemination. Previous work in the field</w:t>
      </w:r>
      <w:r w:rsidR="007D2A31" w:rsidRPr="007D2A31">
        <w:t xml:space="preserve"> has shown that synergistic coinfection can increase the rate at which diseases spread </w:t>
      </w:r>
      <w:r w:rsidR="007D2A31">
        <w:t xml:space="preserve">through a network </w:t>
      </w:r>
      <w:r w:rsidR="007D2A31" w:rsidRPr="007D2A31">
        <w:t>(</w:t>
      </w:r>
      <w:r w:rsidR="007D2A31" w:rsidRPr="007D2A31">
        <w:rPr>
          <w:rFonts w:cs="Times New Roman"/>
        </w:rPr>
        <w:t>Hébert-dufresne &amp; Althouse, 2015)</w:t>
      </w:r>
      <w:r w:rsidR="008E64F3">
        <w:rPr>
          <w:rFonts w:cs="Times New Roman"/>
        </w:rPr>
        <w:t xml:space="preserve">. However, </w:t>
      </w:r>
      <w:r w:rsidR="002E7218">
        <w:rPr>
          <w:rFonts w:cs="Times New Roman"/>
        </w:rPr>
        <w:t>in the human model, it is difficult to accurately measure how pathogen communities within the host environment react to the addition of an additional pathogen.</w:t>
      </w:r>
      <w:r w:rsidR="002E7218">
        <w:t xml:space="preserve"> </w:t>
      </w:r>
    </w:p>
    <w:p w14:paraId="4411CBC6" w14:textId="77777777" w:rsidR="002E7218" w:rsidRDefault="002E7218" w:rsidP="007145A9"/>
    <w:p w14:paraId="25247A1C" w14:textId="51DEDA7F" w:rsidR="007145A9" w:rsidRPr="002E7218" w:rsidRDefault="008E64F3" w:rsidP="007145A9">
      <w:r>
        <w:rPr>
          <w:rFonts w:cs="Times New Roman"/>
        </w:rPr>
        <w:t xml:space="preserve">The bumble bee disease system lends itself to this question as differential susceptibility to secondary infection is readily measurable in a laboratory setting allowing us to model these interactions in </w:t>
      </w:r>
      <w:r w:rsidR="002E7218">
        <w:rPr>
          <w:rFonts w:cs="Times New Roman"/>
        </w:rPr>
        <w:t xml:space="preserve">great </w:t>
      </w:r>
      <w:r>
        <w:rPr>
          <w:rFonts w:cs="Times New Roman"/>
        </w:rPr>
        <w:t>detail</w:t>
      </w:r>
      <w:r w:rsidR="002E7218">
        <w:rPr>
          <w:rFonts w:cs="Times New Roman"/>
        </w:rPr>
        <w:t xml:space="preserve">. These parameters will then be able to </w:t>
      </w:r>
      <w:r>
        <w:rPr>
          <w:rFonts w:cs="Times New Roman"/>
        </w:rPr>
        <w:t xml:space="preserve">inform a landscape-level </w:t>
      </w:r>
      <w:r w:rsidR="002E7218">
        <w:rPr>
          <w:rFonts w:cs="Times New Roman"/>
        </w:rPr>
        <w:t xml:space="preserve">disease </w:t>
      </w:r>
      <w:r>
        <w:rPr>
          <w:rFonts w:cs="Times New Roman"/>
        </w:rPr>
        <w:t>dissemination model</w:t>
      </w:r>
      <w:r w:rsidR="002E7218">
        <w:rPr>
          <w:rFonts w:cs="Times New Roman"/>
        </w:rPr>
        <w:t>.</w:t>
      </w:r>
      <w:r w:rsidR="002E7218">
        <w:t xml:space="preserve"> In addition, c</w:t>
      </w:r>
      <w:r w:rsidRPr="00337AB7">
        <w:t xml:space="preserve">onsidering coinfection in native pollinators is of vital importance </w:t>
      </w:r>
      <w:r w:rsidR="002E7218">
        <w:t xml:space="preserve">in terms of pollinator conservation </w:t>
      </w:r>
      <w:r w:rsidRPr="00337AB7">
        <w:t>as multiple infection is common and the repercussions are poorly understood (Rigaud et al., 2010).</w:t>
      </w:r>
      <w:r>
        <w:rPr>
          <w:b/>
        </w:rPr>
        <w:t xml:space="preserve"> </w:t>
      </w:r>
      <w:r w:rsidR="00262862" w:rsidRPr="00262862">
        <w:t>In this study, we aim to</w:t>
      </w:r>
      <w:r w:rsidR="00262862">
        <w:rPr>
          <w:b/>
        </w:rPr>
        <w:t xml:space="preserve"> </w:t>
      </w:r>
      <w:r w:rsidR="00262862">
        <w:t xml:space="preserve">test interactions between multiple pathogens in an individual host using a series of competition experiments. In addition, we will measure how these potentially synergistic pathogen combinations affect host health and mortality. Parameters gained from this empirical work will inform a </w:t>
      </w:r>
      <w:r w:rsidR="00A1203F">
        <w:t>network-based</w:t>
      </w:r>
      <w:r w:rsidR="00262862">
        <w:t xml:space="preserve"> coinfection model to </w:t>
      </w:r>
      <w:r w:rsidR="00A1203F">
        <w:t xml:space="preserve">examine how synergistic coinfections affect pathogen dissemination throughout the landscape. </w:t>
      </w:r>
      <w:r w:rsidR="00262862">
        <w:t xml:space="preserve"> </w:t>
      </w:r>
    </w:p>
    <w:p w14:paraId="036D38B3" w14:textId="77777777" w:rsidR="007145A9" w:rsidRPr="000C3D14" w:rsidRDefault="007145A9" w:rsidP="007145A9">
      <w:pPr>
        <w:rPr>
          <w:b/>
          <w:i/>
        </w:rPr>
      </w:pPr>
    </w:p>
    <w:p w14:paraId="1024EB2B" w14:textId="332ED997" w:rsidR="007145A9" w:rsidRPr="00580897" w:rsidRDefault="007145A9" w:rsidP="007145A9">
      <w:pPr>
        <w:rPr>
          <w:b/>
        </w:rPr>
      </w:pPr>
      <w:r w:rsidRPr="000C3D14">
        <w:rPr>
          <w:b/>
          <w:i/>
        </w:rPr>
        <w:t>Methods:</w:t>
      </w:r>
    </w:p>
    <w:p w14:paraId="72CD8AE9" w14:textId="77777777" w:rsidR="007145A9" w:rsidRPr="000C3D14" w:rsidRDefault="007145A9" w:rsidP="007145A9">
      <w:pPr>
        <w:rPr>
          <w:b/>
        </w:rPr>
      </w:pPr>
    </w:p>
    <w:p w14:paraId="563FA9D3" w14:textId="77777777" w:rsidR="00925FA2" w:rsidRDefault="00925FA2" w:rsidP="00925FA2">
      <w:pPr>
        <w:pStyle w:val="ListParagraph"/>
        <w:numPr>
          <w:ilvl w:val="0"/>
          <w:numId w:val="3"/>
        </w:numPr>
        <w:rPr>
          <w:i/>
        </w:rPr>
      </w:pPr>
      <w:r>
        <w:rPr>
          <w:i/>
        </w:rPr>
        <w:t>N. ceranae vs. N. bombus in bumble bees</w:t>
      </w:r>
    </w:p>
    <w:p w14:paraId="6362FA30" w14:textId="77777777" w:rsidR="00925FA2" w:rsidRDefault="00925FA2" w:rsidP="00925FA2">
      <w:pPr>
        <w:pStyle w:val="ListParagraph"/>
        <w:numPr>
          <w:ilvl w:val="0"/>
          <w:numId w:val="3"/>
        </w:numPr>
        <w:rPr>
          <w:i/>
        </w:rPr>
      </w:pPr>
      <w:r>
        <w:rPr>
          <w:i/>
        </w:rPr>
        <w:t>N. ceranae vs. Deformed Wing Virus</w:t>
      </w:r>
    </w:p>
    <w:p w14:paraId="6724EAE9" w14:textId="77777777" w:rsidR="00925FA2" w:rsidRDefault="00925FA2" w:rsidP="00925FA2">
      <w:pPr>
        <w:pStyle w:val="ListParagraph"/>
        <w:numPr>
          <w:ilvl w:val="0"/>
          <w:numId w:val="3"/>
        </w:numPr>
        <w:rPr>
          <w:i/>
        </w:rPr>
      </w:pPr>
      <w:r>
        <w:rPr>
          <w:i/>
        </w:rPr>
        <w:t>Deformed Wing Virus vs. Kashmir Paralysis Virus</w:t>
      </w:r>
    </w:p>
    <w:p w14:paraId="0FE42D3D" w14:textId="77777777" w:rsidR="00925FA2" w:rsidRDefault="00925FA2" w:rsidP="00925FA2">
      <w:pPr>
        <w:pStyle w:val="Normal1"/>
        <w:rPr>
          <w:rFonts w:ascii="Arial" w:eastAsia="Arial" w:hAnsi="Arial" w:cs="Arial"/>
        </w:rPr>
      </w:pPr>
    </w:p>
    <w:p w14:paraId="0056DB7F" w14:textId="77777777" w:rsidR="004826E2" w:rsidRDefault="004826E2" w:rsidP="00925FA2">
      <w:pPr>
        <w:pStyle w:val="Normal1"/>
        <w:rPr>
          <w:rFonts w:asciiTheme="minorHAnsi" w:eastAsia="Arial" w:hAnsiTheme="minorHAnsi" w:cs="Arial"/>
        </w:rPr>
      </w:pPr>
    </w:p>
    <w:p w14:paraId="3CD9F04A" w14:textId="2E4AA2DE" w:rsidR="00925FA2" w:rsidRPr="00925FA2" w:rsidRDefault="00925FA2" w:rsidP="00925FA2">
      <w:pPr>
        <w:pStyle w:val="Normal1"/>
        <w:rPr>
          <w:rFonts w:asciiTheme="minorHAnsi" w:eastAsia="Arial" w:hAnsiTheme="minorHAnsi" w:cs="Arial"/>
        </w:rPr>
      </w:pPr>
      <w:r w:rsidRPr="00925FA2">
        <w:rPr>
          <w:rFonts w:asciiTheme="minorHAnsi" w:eastAsia="Arial" w:hAnsiTheme="minorHAnsi" w:cs="Arial"/>
        </w:rPr>
        <w:t xml:space="preserve">By measuring disease loads after coinfection, we will examine how pathogens interact within a host and characterize how the primary infection reacts to secondary infection. In particular, we will conduct competition experiments between the two species of </w:t>
      </w:r>
      <w:r w:rsidRPr="00925FA2">
        <w:rPr>
          <w:rFonts w:asciiTheme="minorHAnsi" w:eastAsia="Arial" w:hAnsiTheme="minorHAnsi" w:cs="Arial"/>
          <w:i/>
        </w:rPr>
        <w:t xml:space="preserve">Nosema </w:t>
      </w:r>
      <w:r w:rsidRPr="00925FA2">
        <w:rPr>
          <w:rFonts w:asciiTheme="minorHAnsi" w:eastAsia="Arial" w:hAnsiTheme="minorHAnsi" w:cs="Arial"/>
        </w:rPr>
        <w:t xml:space="preserve">in order to examine the potential for </w:t>
      </w:r>
      <w:r w:rsidRPr="00925FA2">
        <w:rPr>
          <w:rFonts w:asciiTheme="minorHAnsi" w:eastAsia="Arial" w:hAnsiTheme="minorHAnsi" w:cs="Arial"/>
          <w:i/>
        </w:rPr>
        <w:t xml:space="preserve">N. ceranae </w:t>
      </w:r>
      <w:r w:rsidRPr="00925FA2">
        <w:rPr>
          <w:rFonts w:asciiTheme="minorHAnsi" w:eastAsia="Arial" w:hAnsiTheme="minorHAnsi" w:cs="Arial"/>
        </w:rPr>
        <w:t xml:space="preserve">to outcompete </w:t>
      </w:r>
      <w:r w:rsidRPr="00925FA2">
        <w:rPr>
          <w:rFonts w:asciiTheme="minorHAnsi" w:eastAsia="Arial" w:hAnsiTheme="minorHAnsi" w:cs="Arial"/>
          <w:i/>
        </w:rPr>
        <w:t>N. bombi</w:t>
      </w:r>
      <w:r w:rsidRPr="00925FA2">
        <w:rPr>
          <w:rFonts w:asciiTheme="minorHAnsi" w:eastAsia="Arial" w:hAnsiTheme="minorHAnsi" w:cs="Arial"/>
        </w:rPr>
        <w:t xml:space="preserve"> within a bumble bee host</w:t>
      </w:r>
      <w:r w:rsidRPr="00925FA2">
        <w:rPr>
          <w:rFonts w:asciiTheme="minorHAnsi" w:eastAsia="Arial" w:hAnsiTheme="minorHAnsi" w:cs="Arial"/>
          <w:i/>
        </w:rPr>
        <w:t>.</w:t>
      </w:r>
    </w:p>
    <w:p w14:paraId="3A45F8C6" w14:textId="77777777" w:rsidR="007145A9" w:rsidRPr="000C3D14" w:rsidRDefault="007145A9" w:rsidP="007145A9">
      <w:pPr>
        <w:rPr>
          <w:b/>
        </w:rPr>
      </w:pPr>
    </w:p>
    <w:p w14:paraId="136F55CA" w14:textId="77777777" w:rsidR="007145A9" w:rsidRPr="000C3D14" w:rsidRDefault="007145A9"/>
    <w:p w14:paraId="7D251C1B" w14:textId="0DBD38C7" w:rsidR="006A0343" w:rsidRDefault="008C717D">
      <w:r>
        <w:rPr>
          <w:b/>
        </w:rPr>
        <w:t>Conclusion:</w:t>
      </w:r>
    </w:p>
    <w:p w14:paraId="61AD7477" w14:textId="77777777" w:rsidR="0054703D" w:rsidRDefault="0054703D"/>
    <w:p w14:paraId="5659E979" w14:textId="64E3E560" w:rsidR="0054703D" w:rsidRDefault="000F6FEF">
      <w:r>
        <w:t xml:space="preserve">The above work </w:t>
      </w:r>
      <w:r w:rsidR="00F97866">
        <w:t>bridges</w:t>
      </w:r>
      <w:r>
        <w:t xml:space="preserve"> t</w:t>
      </w:r>
      <w:r w:rsidR="00F97866">
        <w:t xml:space="preserve">he two import fields of </w:t>
      </w:r>
      <w:r>
        <w:t xml:space="preserve">conservation biology and disease ecology. </w:t>
      </w:r>
      <w:r w:rsidR="002B0EE0" w:rsidRPr="000C3D14">
        <w:t>The documented decline of important pollinators has garnered much attention and concern in recent years. Bumble bees in particular are important native pollinators whose decline has been understudied in light of managed honeybee losses (van Engelsdorp et al., 2008). Around 50% of bumble bee species have decreased in abundance since the 1960s (Colla et al., 2012).</w:t>
      </w:r>
      <w:r w:rsidR="002B0EE0">
        <w:t xml:space="preserve"> Spillover of honey bee diseases into naïve bumble bee populations has been implicated as one of the driving factors for these losses (CITE). This work will shed light on the mechanisms behind </w:t>
      </w:r>
      <w:r w:rsidR="0051514A">
        <w:t>these losses</w:t>
      </w:r>
      <w:r w:rsidR="002B0EE0">
        <w:t xml:space="preserve"> and provide management recommendations</w:t>
      </w:r>
      <w:r w:rsidR="0051514A">
        <w:t xml:space="preserve"> to mitigate them</w:t>
      </w:r>
      <w:r w:rsidR="002B0EE0">
        <w:t xml:space="preserve">. In addition to these conservation implications, this work proposes to use </w:t>
      </w:r>
      <w:r w:rsidR="00C933D2">
        <w:t>both</w:t>
      </w:r>
      <w:r w:rsidR="002B0EE0">
        <w:t xml:space="preserve"> experimental and modeling approach</w:t>
      </w:r>
      <w:r w:rsidR="00C933D2">
        <w:t>es</w:t>
      </w:r>
      <w:r w:rsidR="002B0EE0">
        <w:t xml:space="preserve"> in a single system to </w:t>
      </w:r>
      <w:r w:rsidR="00C933D2">
        <w:t>construct a unified principle</w:t>
      </w:r>
      <w:r w:rsidR="002B0EE0">
        <w:t xml:space="preserve"> of how</w:t>
      </w:r>
      <w:r w:rsidR="008A169B">
        <w:t xml:space="preserve"> </w:t>
      </w:r>
      <w:r w:rsidR="002B0EE0">
        <w:t xml:space="preserve">spillover, temporal variation, coinfection and </w:t>
      </w:r>
      <w:r w:rsidR="00C933D2">
        <w:t>host diversity can operate together to affect the trajectory and outcome of a disease outbreak.</w:t>
      </w:r>
      <w:r w:rsidR="008A169B">
        <w:t xml:space="preserve"> While these areas have been studied in the past, </w:t>
      </w:r>
      <w:r w:rsidR="006B384C">
        <w:t>a reductionist view has often been imposed (CITE).</w:t>
      </w:r>
      <w:r w:rsidR="002973AC">
        <w:t xml:space="preserve"> In these three chapters, I aim to show that in combining experimental biology with computational epidemiology, the relationships between isolated fields in the literature may be incorporated into a larger holistic picture of disease ecology</w:t>
      </w:r>
      <w:bookmarkStart w:id="0" w:name="_GoBack"/>
      <w:bookmarkEnd w:id="0"/>
      <w:r w:rsidR="002973AC">
        <w:t xml:space="preserve">.   </w:t>
      </w:r>
      <w:r w:rsidR="006B384C">
        <w:t xml:space="preserve">  </w:t>
      </w:r>
      <w:r w:rsidR="00C933D2">
        <w:t xml:space="preserve">  </w:t>
      </w:r>
    </w:p>
    <w:p w14:paraId="7783B234" w14:textId="77777777" w:rsidR="0054703D" w:rsidRDefault="0054703D" w:rsidP="006A0343"/>
    <w:p w14:paraId="322870F4" w14:textId="77777777" w:rsidR="00C933D2" w:rsidRDefault="00C933D2" w:rsidP="006A0343"/>
    <w:p w14:paraId="75827F77" w14:textId="77777777" w:rsidR="006A0343" w:rsidRPr="000C3D14" w:rsidRDefault="006A0343"/>
    <w:p w14:paraId="2A60F6F0" w14:textId="16CE32DC" w:rsidR="006A0343" w:rsidRDefault="00E350BC">
      <w:r>
        <w:t>Table 1: Caption</w:t>
      </w:r>
    </w:p>
    <w:p w14:paraId="4186920B" w14:textId="77777777" w:rsidR="00EF76AB" w:rsidRDefault="00EF76AB"/>
    <w:tbl>
      <w:tblPr>
        <w:tblStyle w:val="ListTable6Colorful"/>
        <w:tblW w:w="0" w:type="auto"/>
        <w:tblLook w:val="04A0" w:firstRow="1" w:lastRow="0" w:firstColumn="1" w:lastColumn="0" w:noHBand="0" w:noVBand="1"/>
      </w:tblPr>
      <w:tblGrid>
        <w:gridCol w:w="4770"/>
        <w:gridCol w:w="1203"/>
        <w:gridCol w:w="1947"/>
        <w:gridCol w:w="1440"/>
      </w:tblGrid>
      <w:tr w:rsidR="002C147E" w14:paraId="4763A01A" w14:textId="77777777" w:rsidTr="002C1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bottom w:val="single" w:sz="18" w:space="0" w:color="auto"/>
            </w:tcBorders>
          </w:tcPr>
          <w:p w14:paraId="63A49EA7" w14:textId="3195D61E" w:rsidR="00EF76AB" w:rsidRPr="00E350BC" w:rsidRDefault="00EF76AB" w:rsidP="00C87347">
            <w:pPr>
              <w:jc w:val="center"/>
              <w:rPr>
                <w:rFonts w:ascii="Times New Roman" w:hAnsi="Times New Roman" w:cs="Times New Roman"/>
                <w:b w:val="0"/>
              </w:rPr>
            </w:pPr>
            <w:r w:rsidRPr="00E350BC">
              <w:rPr>
                <w:rFonts w:ascii="Times New Roman" w:hAnsi="Times New Roman" w:cs="Times New Roman"/>
                <w:b w:val="0"/>
              </w:rPr>
              <w:t>Parameter</w:t>
            </w:r>
          </w:p>
        </w:tc>
        <w:tc>
          <w:tcPr>
            <w:tcW w:w="1203" w:type="dxa"/>
            <w:tcBorders>
              <w:bottom w:val="single" w:sz="18" w:space="0" w:color="auto"/>
            </w:tcBorders>
          </w:tcPr>
          <w:p w14:paraId="3D676B72" w14:textId="586E124F" w:rsidR="00EF76AB" w:rsidRPr="00E350BC" w:rsidRDefault="00EF76AB" w:rsidP="00C87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350BC">
              <w:rPr>
                <w:rFonts w:ascii="Times New Roman" w:hAnsi="Times New Roman" w:cs="Times New Roman"/>
                <w:b w:val="0"/>
              </w:rPr>
              <w:t>Value</w:t>
            </w:r>
          </w:p>
        </w:tc>
        <w:tc>
          <w:tcPr>
            <w:tcW w:w="1947" w:type="dxa"/>
            <w:tcBorders>
              <w:bottom w:val="single" w:sz="18" w:space="0" w:color="auto"/>
            </w:tcBorders>
          </w:tcPr>
          <w:p w14:paraId="4391DB24" w14:textId="0AD630AC" w:rsidR="00EF76AB" w:rsidRPr="00E350BC" w:rsidRDefault="00DF6B9E" w:rsidP="00C87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SE</w:t>
            </w:r>
          </w:p>
        </w:tc>
        <w:tc>
          <w:tcPr>
            <w:tcW w:w="1440" w:type="dxa"/>
            <w:tcBorders>
              <w:bottom w:val="single" w:sz="18" w:space="0" w:color="auto"/>
            </w:tcBorders>
          </w:tcPr>
          <w:p w14:paraId="4D90CF0A" w14:textId="11C13E10" w:rsidR="00EF76AB" w:rsidRPr="00E350BC" w:rsidRDefault="00EF76AB" w:rsidP="00C87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350BC">
              <w:rPr>
                <w:rFonts w:ascii="Times New Roman" w:hAnsi="Times New Roman" w:cs="Times New Roman"/>
                <w:b w:val="0"/>
              </w:rPr>
              <w:t>Source</w:t>
            </w:r>
          </w:p>
        </w:tc>
      </w:tr>
      <w:tr w:rsidR="002C147E" w14:paraId="5B945683" w14:textId="77777777" w:rsidTr="002C1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18" w:space="0" w:color="auto"/>
            </w:tcBorders>
            <w:shd w:val="clear" w:color="auto" w:fill="auto"/>
          </w:tcPr>
          <w:p w14:paraId="5401EDBF" w14:textId="2D3A0D73" w:rsidR="00EF76AB" w:rsidRPr="00E350BC" w:rsidRDefault="00353396" w:rsidP="00DF6B9E">
            <w:pPr>
              <w:jc w:val="center"/>
              <w:rPr>
                <w:rFonts w:ascii="Times New Roman" w:hAnsi="Times New Roman" w:cs="Times New Roman"/>
              </w:rPr>
            </w:pPr>
            <w:r>
              <w:rPr>
                <w:rFonts w:ascii="Times New Roman" w:hAnsi="Times New Roman" w:cs="Times New Roman"/>
              </w:rPr>
              <w:t xml:space="preserve">Probability of </w:t>
            </w:r>
            <w:r w:rsidR="00DF6B9E">
              <w:rPr>
                <w:rFonts w:ascii="Times New Roman" w:hAnsi="Times New Roman" w:cs="Times New Roman"/>
              </w:rPr>
              <w:t xml:space="preserve">HB </w:t>
            </w:r>
            <w:r>
              <w:rPr>
                <w:rFonts w:ascii="Times New Roman" w:hAnsi="Times New Roman" w:cs="Times New Roman"/>
              </w:rPr>
              <w:t>Deposition</w:t>
            </w:r>
          </w:p>
        </w:tc>
        <w:tc>
          <w:tcPr>
            <w:tcW w:w="1203" w:type="dxa"/>
            <w:tcBorders>
              <w:top w:val="single" w:sz="18" w:space="0" w:color="auto"/>
            </w:tcBorders>
            <w:shd w:val="clear" w:color="auto" w:fill="auto"/>
          </w:tcPr>
          <w:p w14:paraId="690A8C3B" w14:textId="574AE62F"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947" w:type="dxa"/>
            <w:tcBorders>
              <w:top w:val="single" w:sz="18" w:space="0" w:color="auto"/>
            </w:tcBorders>
            <w:shd w:val="clear" w:color="auto" w:fill="auto"/>
          </w:tcPr>
          <w:p w14:paraId="54B29716" w14:textId="2D6D53D5"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440" w:type="dxa"/>
            <w:tcBorders>
              <w:top w:val="single" w:sz="18" w:space="0" w:color="auto"/>
            </w:tcBorders>
            <w:shd w:val="clear" w:color="auto" w:fill="auto"/>
          </w:tcPr>
          <w:p w14:paraId="625B1728" w14:textId="6AC893A3"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r>
      <w:tr w:rsidR="002C147E" w14:paraId="2833DB14" w14:textId="77777777" w:rsidTr="002C147E">
        <w:tc>
          <w:tcPr>
            <w:cnfStyle w:val="001000000000" w:firstRow="0" w:lastRow="0" w:firstColumn="1" w:lastColumn="0" w:oddVBand="0" w:evenVBand="0" w:oddHBand="0" w:evenHBand="0" w:firstRowFirstColumn="0" w:firstRowLastColumn="0" w:lastRowFirstColumn="0" w:lastRowLastColumn="0"/>
            <w:tcW w:w="4770" w:type="dxa"/>
            <w:shd w:val="clear" w:color="auto" w:fill="auto"/>
          </w:tcPr>
          <w:p w14:paraId="64C7B887" w14:textId="04D32997" w:rsidR="00EF76AB" w:rsidRPr="00E350BC" w:rsidRDefault="00353396" w:rsidP="00DF6B9E">
            <w:pPr>
              <w:jc w:val="center"/>
              <w:rPr>
                <w:rFonts w:ascii="Times New Roman" w:hAnsi="Times New Roman" w:cs="Times New Roman"/>
              </w:rPr>
            </w:pPr>
            <w:r>
              <w:rPr>
                <w:rFonts w:ascii="Times New Roman" w:hAnsi="Times New Roman" w:cs="Times New Roman"/>
              </w:rPr>
              <w:t>Proportion of Infected Flowers</w:t>
            </w:r>
          </w:p>
        </w:tc>
        <w:tc>
          <w:tcPr>
            <w:tcW w:w="1203" w:type="dxa"/>
            <w:shd w:val="clear" w:color="auto" w:fill="auto"/>
          </w:tcPr>
          <w:p w14:paraId="5CFF042F" w14:textId="6F6D88B7"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947" w:type="dxa"/>
            <w:shd w:val="clear" w:color="auto" w:fill="auto"/>
          </w:tcPr>
          <w:p w14:paraId="3E50638E" w14:textId="3425E921"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440" w:type="dxa"/>
            <w:shd w:val="clear" w:color="auto" w:fill="auto"/>
          </w:tcPr>
          <w:p w14:paraId="2D080851" w14:textId="2BD4D146"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r>
      <w:tr w:rsidR="002C147E" w14:paraId="53A9B0AF" w14:textId="77777777" w:rsidTr="002C1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shd w:val="clear" w:color="auto" w:fill="auto"/>
          </w:tcPr>
          <w:p w14:paraId="686844F6" w14:textId="6BCF2534" w:rsidR="00EF76AB" w:rsidRPr="00E350BC" w:rsidRDefault="00DF6B9E" w:rsidP="00DF6B9E">
            <w:pPr>
              <w:jc w:val="center"/>
              <w:rPr>
                <w:rFonts w:ascii="Times New Roman" w:hAnsi="Times New Roman" w:cs="Times New Roman"/>
              </w:rPr>
            </w:pPr>
            <w:r>
              <w:rPr>
                <w:rFonts w:ascii="Times New Roman" w:hAnsi="Times New Roman" w:cs="Times New Roman"/>
              </w:rPr>
              <w:t>Probability or Reverse Route</w:t>
            </w:r>
          </w:p>
        </w:tc>
        <w:tc>
          <w:tcPr>
            <w:tcW w:w="1203" w:type="dxa"/>
            <w:shd w:val="clear" w:color="auto" w:fill="auto"/>
          </w:tcPr>
          <w:p w14:paraId="032A8223" w14:textId="5822C70B"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947" w:type="dxa"/>
            <w:shd w:val="clear" w:color="auto" w:fill="auto"/>
          </w:tcPr>
          <w:p w14:paraId="10CF3A5B" w14:textId="5635D8BC"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440" w:type="dxa"/>
            <w:shd w:val="clear" w:color="auto" w:fill="auto"/>
          </w:tcPr>
          <w:p w14:paraId="78FE6D07" w14:textId="1E6D240D"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r>
      <w:tr w:rsidR="002C147E" w14:paraId="5EE7AA89" w14:textId="77777777" w:rsidTr="002C147E">
        <w:tc>
          <w:tcPr>
            <w:cnfStyle w:val="001000000000" w:firstRow="0" w:lastRow="0" w:firstColumn="1" w:lastColumn="0" w:oddVBand="0" w:evenVBand="0" w:oddHBand="0" w:evenHBand="0" w:firstRowFirstColumn="0" w:firstRowLastColumn="0" w:lastRowFirstColumn="0" w:lastRowLastColumn="0"/>
            <w:tcW w:w="4770" w:type="dxa"/>
            <w:shd w:val="clear" w:color="auto" w:fill="auto"/>
          </w:tcPr>
          <w:p w14:paraId="2FEC0F41" w14:textId="0AB48948" w:rsidR="00EF76AB" w:rsidRPr="00E350BC" w:rsidRDefault="00DF6B9E" w:rsidP="00E350BC">
            <w:pPr>
              <w:jc w:val="center"/>
              <w:rPr>
                <w:rFonts w:ascii="Times New Roman" w:hAnsi="Times New Roman" w:cs="Times New Roman"/>
              </w:rPr>
            </w:pPr>
            <w:r>
              <w:rPr>
                <w:rFonts w:ascii="Times New Roman" w:hAnsi="Times New Roman" w:cs="Times New Roman"/>
              </w:rPr>
              <w:t>Probability of Infection</w:t>
            </w:r>
          </w:p>
        </w:tc>
        <w:tc>
          <w:tcPr>
            <w:tcW w:w="1203" w:type="dxa"/>
            <w:shd w:val="clear" w:color="auto" w:fill="auto"/>
          </w:tcPr>
          <w:p w14:paraId="0E11F6C0" w14:textId="493AE6DC"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947" w:type="dxa"/>
            <w:shd w:val="clear" w:color="auto" w:fill="auto"/>
          </w:tcPr>
          <w:p w14:paraId="6233D7D3" w14:textId="60E25392"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440" w:type="dxa"/>
            <w:shd w:val="clear" w:color="auto" w:fill="auto"/>
          </w:tcPr>
          <w:p w14:paraId="79EB9CB4" w14:textId="5C0CD459"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r>
      <w:tr w:rsidR="002C147E" w14:paraId="2DB9F9EB" w14:textId="77777777" w:rsidTr="002C1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shd w:val="clear" w:color="auto" w:fill="auto"/>
          </w:tcPr>
          <w:p w14:paraId="7886416D" w14:textId="7481A8EA" w:rsidR="00EF76AB" w:rsidRPr="00E350BC" w:rsidRDefault="00DF6B9E" w:rsidP="00E350BC">
            <w:pPr>
              <w:jc w:val="center"/>
              <w:rPr>
                <w:rFonts w:ascii="Times New Roman" w:hAnsi="Times New Roman" w:cs="Times New Roman"/>
              </w:rPr>
            </w:pPr>
            <w:r>
              <w:rPr>
                <w:rFonts w:ascii="Times New Roman" w:hAnsi="Times New Roman" w:cs="Times New Roman"/>
              </w:rPr>
              <w:t>Required Infection Dose</w:t>
            </w:r>
          </w:p>
        </w:tc>
        <w:tc>
          <w:tcPr>
            <w:tcW w:w="1203" w:type="dxa"/>
            <w:shd w:val="clear" w:color="auto" w:fill="auto"/>
          </w:tcPr>
          <w:p w14:paraId="5188F5DF" w14:textId="73B7550B"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947" w:type="dxa"/>
            <w:shd w:val="clear" w:color="auto" w:fill="auto"/>
          </w:tcPr>
          <w:p w14:paraId="0E4D4ED8" w14:textId="5429C11D"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440" w:type="dxa"/>
            <w:shd w:val="clear" w:color="auto" w:fill="auto"/>
          </w:tcPr>
          <w:p w14:paraId="46D67E59" w14:textId="733B3B10"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r>
      <w:tr w:rsidR="002C147E" w14:paraId="652E3D0F" w14:textId="77777777" w:rsidTr="002C147E">
        <w:tc>
          <w:tcPr>
            <w:cnfStyle w:val="001000000000" w:firstRow="0" w:lastRow="0" w:firstColumn="1" w:lastColumn="0" w:oddVBand="0" w:evenVBand="0" w:oddHBand="0" w:evenHBand="0" w:firstRowFirstColumn="0" w:firstRowLastColumn="0" w:lastRowFirstColumn="0" w:lastRowLastColumn="0"/>
            <w:tcW w:w="4770" w:type="dxa"/>
            <w:shd w:val="clear" w:color="auto" w:fill="auto"/>
          </w:tcPr>
          <w:p w14:paraId="52B58130" w14:textId="5E67727D" w:rsidR="00EF76AB" w:rsidRPr="00E350BC" w:rsidRDefault="00DF6B9E" w:rsidP="00E350BC">
            <w:pPr>
              <w:jc w:val="center"/>
              <w:rPr>
                <w:rFonts w:ascii="Times New Roman" w:hAnsi="Times New Roman" w:cs="Times New Roman"/>
              </w:rPr>
            </w:pPr>
            <w:r>
              <w:rPr>
                <w:rFonts w:ascii="Times New Roman" w:hAnsi="Times New Roman" w:cs="Times New Roman"/>
              </w:rPr>
              <w:t xml:space="preserve">Probability of Virus Acquisition </w:t>
            </w:r>
          </w:p>
        </w:tc>
        <w:tc>
          <w:tcPr>
            <w:tcW w:w="1203" w:type="dxa"/>
            <w:shd w:val="clear" w:color="auto" w:fill="auto"/>
          </w:tcPr>
          <w:p w14:paraId="1829FFF5" w14:textId="5B468001"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947" w:type="dxa"/>
            <w:shd w:val="clear" w:color="auto" w:fill="auto"/>
          </w:tcPr>
          <w:p w14:paraId="1E4D149A" w14:textId="3CDF0E06"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440" w:type="dxa"/>
            <w:shd w:val="clear" w:color="auto" w:fill="auto"/>
          </w:tcPr>
          <w:p w14:paraId="0E1C0D13" w14:textId="4255C1C2" w:rsidR="00EF76AB" w:rsidRPr="00E350BC" w:rsidRDefault="00E350BC" w:rsidP="00E350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r>
      <w:tr w:rsidR="002C147E" w14:paraId="68BC6930" w14:textId="77777777" w:rsidTr="002C1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shd w:val="clear" w:color="auto" w:fill="auto"/>
          </w:tcPr>
          <w:p w14:paraId="39E95A44" w14:textId="0FBC03CA" w:rsidR="00EF76AB" w:rsidRPr="00E350BC" w:rsidRDefault="002A09E5" w:rsidP="00E350BC">
            <w:pPr>
              <w:jc w:val="center"/>
              <w:rPr>
                <w:rFonts w:ascii="Times New Roman" w:hAnsi="Times New Roman" w:cs="Times New Roman"/>
              </w:rPr>
            </w:pPr>
            <w:r>
              <w:rPr>
                <w:rFonts w:ascii="Times New Roman" w:hAnsi="Times New Roman" w:cs="Times New Roman"/>
              </w:rPr>
              <w:t>Death Rate</w:t>
            </w:r>
          </w:p>
        </w:tc>
        <w:tc>
          <w:tcPr>
            <w:tcW w:w="1203" w:type="dxa"/>
            <w:shd w:val="clear" w:color="auto" w:fill="auto"/>
          </w:tcPr>
          <w:p w14:paraId="4838B92C" w14:textId="3AA98DB1"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947" w:type="dxa"/>
            <w:shd w:val="clear" w:color="auto" w:fill="auto"/>
          </w:tcPr>
          <w:p w14:paraId="432497FD" w14:textId="15AD8549"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c>
          <w:tcPr>
            <w:tcW w:w="1440" w:type="dxa"/>
            <w:shd w:val="clear" w:color="auto" w:fill="auto"/>
          </w:tcPr>
          <w:p w14:paraId="6DE797EE" w14:textId="6EF70D82" w:rsidR="00EF76AB" w:rsidRPr="00E350BC" w:rsidRDefault="00E350BC" w:rsidP="00E350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50BC">
              <w:rPr>
                <w:rFonts w:ascii="Times New Roman" w:hAnsi="Times New Roman" w:cs="Times New Roman"/>
              </w:rPr>
              <w:t>-</w:t>
            </w:r>
          </w:p>
        </w:tc>
      </w:tr>
    </w:tbl>
    <w:p w14:paraId="629D98D2" w14:textId="6445D670" w:rsidR="00EF76AB" w:rsidRDefault="00FD6A57">
      <w:r>
        <w:rPr>
          <w:noProof/>
        </w:rPr>
        <w:lastRenderedPageBreak/>
        <w:drawing>
          <wp:anchor distT="0" distB="0" distL="114300" distR="114300" simplePos="0" relativeHeight="251658240" behindDoc="0" locked="0" layoutInCell="1" allowOverlap="1" wp14:anchorId="1B593FB6" wp14:editId="7C7D12CE">
            <wp:simplePos x="0" y="0"/>
            <wp:positionH relativeFrom="column">
              <wp:posOffset>-64770</wp:posOffset>
            </wp:positionH>
            <wp:positionV relativeFrom="paragraph">
              <wp:posOffset>68580</wp:posOffset>
            </wp:positionV>
            <wp:extent cx="3087370" cy="2402840"/>
            <wp:effectExtent l="0" t="0" r="11430" b="10160"/>
            <wp:wrapTight wrapText="bothSides">
              <wp:wrapPolygon edited="0">
                <wp:start x="0" y="0"/>
                <wp:lineTo x="0" y="21463"/>
                <wp:lineTo x="21502" y="21463"/>
                <wp:lineTo x="21502" y="0"/>
                <wp:lineTo x="0" y="0"/>
              </wp:wrapPolygon>
            </wp:wrapTight>
            <wp:docPr id="3" name="Picture 3" descr="../../../../../Desktop/Screen%20Shot%202018-08-23%20at%2010.25.2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8-23%20at%2010.25.22%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7370" cy="240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C8E8C" w14:textId="35DFC2ED" w:rsidR="00EF76AB" w:rsidRDefault="00EF76AB"/>
    <w:p w14:paraId="368FADF4" w14:textId="77777777" w:rsidR="00FD6A57" w:rsidRDefault="00FD6A57"/>
    <w:p w14:paraId="41112AFA" w14:textId="77777777" w:rsidR="00FD6A57" w:rsidRDefault="00FD6A57"/>
    <w:p w14:paraId="4AAAA1A5" w14:textId="77777777" w:rsidR="00FD6A57" w:rsidRDefault="00FD6A57"/>
    <w:p w14:paraId="0F081534" w14:textId="77777777" w:rsidR="00FD6A57" w:rsidRDefault="00FD6A57"/>
    <w:p w14:paraId="442232B3" w14:textId="77777777" w:rsidR="00FD6A57" w:rsidRDefault="00FD6A57"/>
    <w:p w14:paraId="6EFFC974" w14:textId="77777777" w:rsidR="00FD6A57" w:rsidRDefault="00FD6A57"/>
    <w:p w14:paraId="65E04B78" w14:textId="77777777" w:rsidR="00FD6A57" w:rsidRDefault="00FD6A57"/>
    <w:p w14:paraId="68BC1CD3" w14:textId="77777777" w:rsidR="00FD6A57" w:rsidRDefault="00FD6A57"/>
    <w:p w14:paraId="13AAA984" w14:textId="77777777" w:rsidR="00FD6A57" w:rsidRDefault="00FD6A57"/>
    <w:p w14:paraId="1535DEC9" w14:textId="77777777" w:rsidR="00FD6A57" w:rsidRDefault="00FD6A57"/>
    <w:p w14:paraId="4EB0707A" w14:textId="77777777" w:rsidR="00FD6A57" w:rsidRDefault="00FD6A57"/>
    <w:p w14:paraId="113A3A9A" w14:textId="77777777" w:rsidR="00FD6A57" w:rsidRDefault="00FD6A57"/>
    <w:p w14:paraId="420F4C62" w14:textId="77777777" w:rsidR="00FD6A57" w:rsidRDefault="00FD6A57">
      <w:pPr>
        <w:rPr>
          <w:sz w:val="20"/>
          <w:szCs w:val="20"/>
        </w:rPr>
      </w:pPr>
      <w:r w:rsidRPr="00FD6A57">
        <w:rPr>
          <w:sz w:val="20"/>
          <w:szCs w:val="20"/>
        </w:rPr>
        <w:t xml:space="preserve">Figure 1     Frequency of susceptible and infected Bumble </w:t>
      </w:r>
    </w:p>
    <w:p w14:paraId="3DF57E08" w14:textId="5FF2193A" w:rsidR="00EF76AB" w:rsidRPr="00FD6A57" w:rsidRDefault="00FD6A57">
      <w:pPr>
        <w:rPr>
          <w:sz w:val="20"/>
          <w:szCs w:val="20"/>
        </w:rPr>
      </w:pPr>
      <w:r w:rsidRPr="00FD6A57">
        <w:rPr>
          <w:sz w:val="20"/>
          <w:szCs w:val="20"/>
        </w:rPr>
        <w:t xml:space="preserve">bees, honeybees and flowers through time. </w:t>
      </w:r>
    </w:p>
    <w:p w14:paraId="13D3554E" w14:textId="77777777" w:rsidR="00FD6A57" w:rsidRDefault="00FD6A57" w:rsidP="00DE5CEC"/>
    <w:p w14:paraId="2D7C50CD" w14:textId="77777777" w:rsidR="00FD6A57" w:rsidRDefault="00FD6A57" w:rsidP="00DE5CEC"/>
    <w:p w14:paraId="654703E4" w14:textId="5C02DD94" w:rsidR="00353396" w:rsidRDefault="00DE5CEC" w:rsidP="00353396">
      <w:r>
        <w:t xml:space="preserve">Figure 2 </w:t>
      </w:r>
      <w:r w:rsidR="00353396">
        <w:t xml:space="preserve"> </w:t>
      </w:r>
      <w:r w:rsidR="00353396">
        <w:tab/>
        <w:t>Figures from ABF talk (maybe 2)</w:t>
      </w:r>
    </w:p>
    <w:p w14:paraId="03BAAC1A" w14:textId="2B6538F6" w:rsidR="00DE5CEC" w:rsidRDefault="00DE5CEC" w:rsidP="00DE5CEC"/>
    <w:p w14:paraId="2B691D3D" w14:textId="4842535C" w:rsidR="00DE5CEC" w:rsidRDefault="00DE5CEC" w:rsidP="00DE5CEC">
      <w:r>
        <w:t>Figure 3 The</w:t>
      </w:r>
    </w:p>
    <w:p w14:paraId="7A93850C" w14:textId="69B7B69E" w:rsidR="00DE5CEC" w:rsidRDefault="00DE5CEC" w:rsidP="00DE5CEC">
      <w:r>
        <w:t>Figure 4 The</w:t>
      </w:r>
    </w:p>
    <w:p w14:paraId="2604EED2" w14:textId="4290588F" w:rsidR="004B0EB8" w:rsidRDefault="00DE5CEC" w:rsidP="004B0EB8">
      <w:r>
        <w:t>Figure 5</w:t>
      </w:r>
      <w:r w:rsidR="004B0EB8">
        <w:tab/>
        <w:t>Experimental design figure</w:t>
      </w:r>
    </w:p>
    <w:p w14:paraId="0864200A" w14:textId="5589E437" w:rsidR="00DE5CEC" w:rsidRDefault="00DE5CEC" w:rsidP="00DE5CEC"/>
    <w:p w14:paraId="02EF9BA7" w14:textId="4D4DA6CF" w:rsidR="007C0ED5" w:rsidRDefault="007C0ED5"/>
    <w:p w14:paraId="66F60484" w14:textId="7D41439D" w:rsidR="007C0ED5" w:rsidRPr="00FC071C" w:rsidRDefault="007C0ED5" w:rsidP="007C0ED5">
      <w:pPr>
        <w:shd w:val="clear" w:color="auto" w:fill="FFFFFF"/>
        <w:spacing w:line="330" w:lineRule="atLeast"/>
        <w:rPr>
          <w:rFonts w:ascii="Times New Roman" w:eastAsia="Times New Roman" w:hAnsi="Times New Roman" w:cs="Times New Roman"/>
          <w:b/>
          <w:bCs/>
          <w:color w:val="1C1D1E"/>
        </w:rPr>
      </w:pPr>
      <w:r w:rsidRPr="00FC071C">
        <w:rPr>
          <w:rFonts w:ascii="Times New Roman" w:eastAsia="Times New Roman" w:hAnsi="Times New Roman" w:cs="Times New Roman"/>
          <w:b/>
          <w:bCs/>
          <w:color w:val="1C1D1E"/>
        </w:rPr>
        <w:t>References:</w:t>
      </w:r>
    </w:p>
    <w:p w14:paraId="07181C04" w14:textId="2F18DE96" w:rsidR="007C0ED5" w:rsidRPr="00FC071C" w:rsidRDefault="007C0ED5" w:rsidP="007C0ED5">
      <w:pPr>
        <w:rPr>
          <w:rFonts w:ascii="Times New Roman" w:hAnsi="Times New Roman" w:cs="Times New Roman"/>
        </w:rPr>
      </w:pPr>
      <w:r w:rsidRPr="00FC071C">
        <w:rPr>
          <w:rFonts w:ascii="Times New Roman" w:hAnsi="Times New Roman" w:cs="Times New Roman"/>
        </w:rPr>
        <w:t xml:space="preserve">Schmidt, </w:t>
      </w:r>
      <w:r>
        <w:rPr>
          <w:rFonts w:ascii="Times New Roman" w:hAnsi="Times New Roman" w:cs="Times New Roman"/>
        </w:rPr>
        <w:t>K. A. and Ostfeld, R. S. (2001).</w:t>
      </w:r>
      <w:r w:rsidRPr="00FC071C">
        <w:rPr>
          <w:rFonts w:ascii="Times New Roman" w:hAnsi="Times New Roman" w:cs="Times New Roman"/>
        </w:rPr>
        <w:t xml:space="preserve"> BIODIVERSITY AND THE DILUTION EFFECT IN DISEASE ECOLOGY. Ecology, 82: 609-619.</w:t>
      </w:r>
    </w:p>
    <w:p w14:paraId="42F773AF" w14:textId="5CE9CB7E" w:rsidR="007C0ED5" w:rsidRPr="00FC071C" w:rsidRDefault="007C0ED5" w:rsidP="007C0ED5">
      <w:pPr>
        <w:rPr>
          <w:rFonts w:ascii="Times New Roman" w:hAnsi="Times New Roman" w:cs="Times New Roman"/>
          <w:b/>
        </w:rPr>
      </w:pPr>
    </w:p>
    <w:p w14:paraId="2A1DDD30" w14:textId="63DF93CC" w:rsidR="007C0ED5" w:rsidRPr="00FC071C" w:rsidRDefault="007C0ED5" w:rsidP="007C0ED5">
      <w:pPr>
        <w:rPr>
          <w:rFonts w:ascii="Times New Roman" w:hAnsi="Times New Roman" w:cs="Times New Roman"/>
        </w:rPr>
      </w:pPr>
      <w:r w:rsidRPr="00FC071C">
        <w:rPr>
          <w:rFonts w:ascii="Times New Roman" w:hAnsi="Times New Roman" w:cs="Times New Roman"/>
        </w:rPr>
        <w:t xml:space="preserve">Hébert-dufresne, L., &amp; Althouse, B. M. (2015). Complex dynamics of synergistic coinfections on realistically clustered networks, </w:t>
      </w:r>
      <w:r w:rsidRPr="00FC071C">
        <w:rPr>
          <w:rFonts w:ascii="Times New Roman" w:hAnsi="Times New Roman" w:cs="Times New Roman"/>
          <w:i/>
          <w:iCs/>
        </w:rPr>
        <w:t>112</w:t>
      </w:r>
      <w:r w:rsidRPr="00FC071C">
        <w:rPr>
          <w:rFonts w:ascii="Times New Roman" w:hAnsi="Times New Roman" w:cs="Times New Roman"/>
        </w:rPr>
        <w:t xml:space="preserve">(33), 1–6. </w:t>
      </w:r>
    </w:p>
    <w:p w14:paraId="56BB4165" w14:textId="77777777" w:rsidR="007C0ED5" w:rsidRPr="00FC071C" w:rsidRDefault="007C0ED5" w:rsidP="007C0ED5">
      <w:pPr>
        <w:rPr>
          <w:rFonts w:ascii="Times New Roman" w:hAnsi="Times New Roman" w:cs="Times New Roman"/>
        </w:rPr>
      </w:pPr>
    </w:p>
    <w:p w14:paraId="68C89A0E" w14:textId="5221F485" w:rsidR="007C0ED5" w:rsidRPr="00FC071C" w:rsidRDefault="007C0ED5" w:rsidP="007C0ED5">
      <w:pPr>
        <w:rPr>
          <w:rFonts w:ascii="Times New Roman" w:hAnsi="Times New Roman" w:cs="Times New Roman"/>
        </w:rPr>
      </w:pPr>
      <w:r w:rsidRPr="00FC071C">
        <w:rPr>
          <w:rFonts w:ascii="Times New Roman" w:hAnsi="Times New Roman" w:cs="Times New Roman"/>
        </w:rPr>
        <w:t>Ostfeld, R. S., &amp; Keesing, F. (2012). Effects of Host Diversity on Infectious Disease, 157–184. http://doi.org/10.1146/annurev-ecolsys-102710-145022</w:t>
      </w:r>
    </w:p>
    <w:p w14:paraId="3D32F537" w14:textId="2C74F5C7" w:rsidR="007C0ED5" w:rsidRDefault="007C0ED5"/>
    <w:p w14:paraId="326E4E79" w14:textId="77777777" w:rsidR="00DE5453" w:rsidRDefault="00DE5453" w:rsidP="00DE5453">
      <w:pPr>
        <w:ind w:left="432" w:hanging="432"/>
        <w:rPr>
          <w:rFonts w:ascii="Times" w:hAnsi="Times" w:cs="Times"/>
        </w:rPr>
      </w:pPr>
      <w:r>
        <w:t xml:space="preserve">Bailey, L., Ball, B. V. &amp; Perry, J. N. (1983). Association of viruses with two protozoal pathogens of the honey bee. Annals of Applied Biology 103, 13–20. </w:t>
      </w:r>
    </w:p>
    <w:p w14:paraId="4CC553E5" w14:textId="77777777" w:rsidR="00DE5453" w:rsidRDefault="00DE5453" w:rsidP="00DE5453">
      <w:pPr>
        <w:ind w:left="432" w:hanging="432"/>
        <w:rPr>
          <w:rFonts w:ascii="Times" w:hAnsi="Times" w:cs="Times"/>
        </w:rPr>
      </w:pPr>
      <w:r>
        <w:t xml:space="preserve">Bourgeois, A. L., Rinderer, T. E., Beaman, L. D., &amp; Danka, R. G. (2010). Genetic detection and quantification of Nosema apis and N. ceranae in the honey bee. Journal of Invertebrate Pathology, 103(1), 53–58. from https://www.ncbi.nlm.nih.gov/pubmed/19850047 </w:t>
      </w:r>
    </w:p>
    <w:p w14:paraId="49304D29" w14:textId="77777777" w:rsidR="00DE5453" w:rsidRDefault="00DE5453" w:rsidP="00DE5453">
      <w:pPr>
        <w:ind w:left="432" w:hanging="432"/>
        <w:rPr>
          <w:rFonts w:ascii="Times" w:hAnsi="Times" w:cs="Times"/>
        </w:rPr>
      </w:pPr>
      <w:r>
        <w:t xml:space="preserve">Brown, M. J. F. (2017). Microsporidia: An emerging threat to bumble bees? Trends in Parasitology. 33(10), 754-762. from http://www.cell.com/trends/parasitology/fulltext/S1471-4922(17)30137-X </w:t>
      </w:r>
    </w:p>
    <w:p w14:paraId="5D0CF6FC" w14:textId="77777777" w:rsidR="00DE5453" w:rsidRDefault="00DE5453" w:rsidP="00DE5453">
      <w:pPr>
        <w:ind w:left="432" w:hanging="432"/>
        <w:rPr>
          <w:rFonts w:ascii="Times" w:hAnsi="Times" w:cs="Times"/>
        </w:rPr>
      </w:pPr>
      <w:r>
        <w:lastRenderedPageBreak/>
        <w:t xml:space="preserve">Chen, Y. &amp; Siede, R., (2007). Honey Bee Viruses. Advances in Virus Research, 70, 33–80. from https://www.ncbi.nlm.nih.gov/pubmed/17765703 </w:t>
      </w:r>
    </w:p>
    <w:p w14:paraId="556BFA43" w14:textId="77777777" w:rsidR="00DE5453" w:rsidRDefault="00DE5453" w:rsidP="00DE5453">
      <w:pPr>
        <w:ind w:left="432" w:hanging="432"/>
        <w:rPr>
          <w:rFonts w:ascii="Times" w:hAnsi="Times" w:cs="Times"/>
        </w:rPr>
      </w:pPr>
      <w:r>
        <w:t xml:space="preserve">Colla, S. R., Gadallah, F., Richardson, L., Wagner, D., &amp; Gall, L. (2012). Assessing declines of North American bumble bees (Bombus spp.) using museum specimens. Biodiversity and Conservation, 21(14), 3585–3595. from https://pubag.nal.usda.gov/catalog/514055 </w:t>
      </w:r>
    </w:p>
    <w:p w14:paraId="2A6CB894" w14:textId="77777777" w:rsidR="00DE5453" w:rsidRDefault="00DE5453" w:rsidP="00DE5453">
      <w:pPr>
        <w:ind w:left="432" w:hanging="432"/>
        <w:rPr>
          <w:rFonts w:ascii="Times" w:hAnsi="Times" w:cs="Times"/>
        </w:rPr>
      </w:pPr>
      <w:r>
        <w:t xml:space="preserve">Cox-Foster, D. L., Conlan, S., Holmes, E. C., Palacios, G., Evans, J. D., Moran, N., &amp; Lipkin, W. I. (2007). A metagenomic survey of microbes in honey bee colony collapse disorder. Science, 318(5848), 283–287. from http://science.sciencemag.org/content/318/5848/283 </w:t>
      </w:r>
    </w:p>
    <w:p w14:paraId="27F1D03F" w14:textId="77777777" w:rsidR="00DE5453" w:rsidRDefault="00DE5453" w:rsidP="00DE5453">
      <w:pPr>
        <w:ind w:left="432" w:hanging="432"/>
        <w:rPr>
          <w:rFonts w:ascii="Times" w:hAnsi="Times" w:cs="Times"/>
        </w:rPr>
      </w:pPr>
      <w:r>
        <w:t xml:space="preserve">Fürst, M. A., Mcmahon, D. P., Osborne, J. L., Paxton, R. J., &amp; Brown, M. J. F. (2014). Associations between honeybees and bumblebees as a threat to wild pollinators. Nature. 506(7488), 364–366. from https://www.nature.com/articles/nature12977 </w:t>
      </w:r>
    </w:p>
    <w:p w14:paraId="02CEC97F" w14:textId="77777777" w:rsidR="00DE5453" w:rsidRDefault="00DE5453" w:rsidP="00DE5453">
      <w:pPr>
        <w:ind w:left="432" w:hanging="432"/>
        <w:rPr>
          <w:rFonts w:ascii="Times" w:hAnsi="Times" w:cs="Times"/>
        </w:rPr>
      </w:pPr>
      <w:r>
        <w:t xml:space="preserve">Graystock, P., Meeus, I., Smagghe, G. U. Y., Goulson, D., &amp; Hughes, W. O. H. (2015). The effects of single and mixed infections of Apicystis bombi and deformed wing virus in Bombus terrestris. Parisitology. 143(3):358-65. from https://www.ncbi.nlm.nih.gov/pubmed/26646676 </w:t>
      </w:r>
    </w:p>
    <w:p w14:paraId="5214C0FC" w14:textId="77777777" w:rsidR="00DE5453" w:rsidRDefault="00DE5453" w:rsidP="00DE5453">
      <w:pPr>
        <w:ind w:left="432" w:hanging="432"/>
        <w:rPr>
          <w:rFonts w:ascii="Times" w:hAnsi="Times" w:cs="Times"/>
        </w:rPr>
      </w:pPr>
      <w:r>
        <w:t xml:space="preserve">Johnson, P. T. J., et al. (2016). Why infectious disease research needs community ecology. Science. 349(6252): 1-20. from https://www.ncbi.nlm.nih.gov/pubmed/26339035 </w:t>
      </w:r>
    </w:p>
    <w:p w14:paraId="013C7811" w14:textId="77777777" w:rsidR="00DE5453" w:rsidRDefault="00DE5453" w:rsidP="00DE5453">
      <w:pPr>
        <w:ind w:left="432" w:hanging="432"/>
        <w:rPr>
          <w:rFonts w:ascii="Times" w:hAnsi="Times" w:cs="Times"/>
        </w:rPr>
      </w:pPr>
      <w:r>
        <w:t xml:space="preserve">Natsopoulou, M. E., Mcmahon, D. P., Doublet, V., Bryden, J., &amp; Paxton, R. J. (2014). Interspecific competition in honeybee intracellular gut parasites is asymmetric and favours the spread of an emerging infectious disease. Proc. R. Soc. B. 282:1896. from https://www.ncbi.nlm.nih.gov/pmc/articles/PMC4262169/ </w:t>
      </w:r>
    </w:p>
    <w:p w14:paraId="07D6D99A" w14:textId="77777777" w:rsidR="00DE5453" w:rsidRDefault="00DE5453" w:rsidP="00DE5453">
      <w:pPr>
        <w:ind w:left="432" w:hanging="432"/>
        <w:rPr>
          <w:rFonts w:ascii="Times" w:hAnsi="Times" w:cs="Times"/>
        </w:rPr>
      </w:pPr>
      <w:r>
        <w:t xml:space="preserve">Otterstatter, M. C., Gegear, R. J., Colla, S. R., &amp; Thomson, J. D. (2005). Effects of parasitic mites and protozoa on the flower constancy and foraging rate of bumble bees. Behavioral Ecology and Sociobiology, 58(4), 383–389. from http://citeseerx.ist.psu.edu/viewdoc/download?doi=10.1.1.476.4544&amp;rep=rep1&amp;type=pdf </w:t>
      </w:r>
    </w:p>
    <w:p w14:paraId="5866AFFA" w14:textId="77777777" w:rsidR="00DE5453" w:rsidRDefault="00DE5453" w:rsidP="00DE5453">
      <w:pPr>
        <w:ind w:left="432" w:hanging="432"/>
        <w:rPr>
          <w:rFonts w:ascii="Times" w:hAnsi="Times" w:cs="Times"/>
        </w:rPr>
      </w:pPr>
      <w:r>
        <w:t xml:space="preserve">Rigaud, T., Perrot-Minnot, M. J., &amp; Brown, M. J. (2010). Parasite and host assemblages: embracing the reality will improve our knowledge of parasite transmission and virulence. Proc Biol Sci, 277(1701), 3693–3702. from http://rspb.royalsocietypublishing.org/content/277/1701/3693 </w:t>
      </w:r>
    </w:p>
    <w:p w14:paraId="7679F6A7" w14:textId="77777777" w:rsidR="00DE5453" w:rsidRDefault="00DE5453" w:rsidP="00DE5453">
      <w:pPr>
        <w:ind w:left="432" w:hanging="432"/>
        <w:rPr>
          <w:rFonts w:ascii="Times" w:hAnsi="Times" w:cs="Times"/>
        </w:rPr>
      </w:pPr>
      <w:r>
        <w:t xml:space="preserve">Schroeder, D. C., Martin, S. J., Hill, C., &amp; Manchester, G. (2012). Deformed wing virus: The main suspect in unexplained honeybee deaths. Virulence. 3(7):589-598. from https://www.ncbi.nlm.nih.gov/pubmed/23154287 </w:t>
      </w:r>
    </w:p>
    <w:p w14:paraId="3FF84B52" w14:textId="77777777" w:rsidR="00DE5453" w:rsidRDefault="00DE5453" w:rsidP="00DE5453">
      <w:pPr>
        <w:ind w:left="432" w:hanging="432"/>
        <w:rPr>
          <w:rFonts w:ascii="Times" w:hAnsi="Times" w:cs="Times"/>
        </w:rPr>
      </w:pPr>
      <w:r>
        <w:t xml:space="preserve">Strange, J. P. (2015). Bombus huntii, Bombus impatiens, and Bombus vosnesenskii (Hymenoptera: Apidae) Pollinate Greenhouse-Grown Tomatoes in Western North America. Journal of Economic Entomology. 108(3):873-9 </w:t>
      </w:r>
    </w:p>
    <w:p w14:paraId="336E5CEF" w14:textId="77777777" w:rsidR="00DE5453" w:rsidRDefault="00DE5453" w:rsidP="00DE5453">
      <w:pPr>
        <w:ind w:left="432" w:hanging="432"/>
        <w:rPr>
          <w:rFonts w:ascii="Times" w:hAnsi="Times" w:cs="Times"/>
        </w:rPr>
      </w:pPr>
      <w:r>
        <w:t xml:space="preserve">Traynor, K. S., Rennich, K., Forsgren, E., Rose, R., Pettis, J., Kunkel, G., &amp; vanEngelsdorp, D. (2016). Multiyear survey targeting disease incidence in US honey bees. Apidologie, 47(3), 325–347. from https://link.springer.com/article/10.1007/s13592-016-0431-0 </w:t>
      </w:r>
    </w:p>
    <w:p w14:paraId="2BF015FE" w14:textId="77777777" w:rsidR="00DE5453" w:rsidRDefault="00DE5453" w:rsidP="00DE5453">
      <w:pPr>
        <w:ind w:left="432" w:hanging="432"/>
        <w:rPr>
          <w:rFonts w:ascii="Times" w:hAnsi="Times" w:cs="Times"/>
        </w:rPr>
      </w:pPr>
      <w:r>
        <w:t xml:space="preserve">Van Engelsdorp, D., Hayes, J., Underwood, R. M., &amp; Pettis, J. (2008). A survey of honey bee colony losses in the U.S., Fall 2007 to Spring 2008. PLoS ONE, 3(12), 8–13. from http://journals.plos.org/plosone/article?id=10.1371/journal.pone.0004071 </w:t>
      </w:r>
    </w:p>
    <w:p w14:paraId="34886A98" w14:textId="77777777" w:rsidR="00DE5453" w:rsidRDefault="00DE5453" w:rsidP="00DE5453">
      <w:pPr>
        <w:ind w:left="432" w:hanging="432"/>
        <w:rPr>
          <w:rFonts w:ascii="Times" w:hAnsi="Times" w:cs="Times"/>
        </w:rPr>
      </w:pPr>
      <w:r>
        <w:t xml:space="preserve">Vermont adds nine species to threatened and endangered list. (2015) Vermont Fish and Wildlife Department. from http://www.vtfishandwildlife.com /cms/One.aspx?portalId=73163&amp;pageId=269142 </w:t>
      </w:r>
    </w:p>
    <w:p w14:paraId="64DE7A58" w14:textId="77777777" w:rsidR="00DE5453" w:rsidRPr="000C3D14" w:rsidRDefault="00DE5453" w:rsidP="00DE5453">
      <w:pPr>
        <w:ind w:left="432" w:hanging="432"/>
      </w:pPr>
    </w:p>
    <w:sectPr w:rsidR="00DE5453" w:rsidRPr="000C3D14"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6CA0BF66"/>
    <w:lvl w:ilvl="0" w:tplc="3A7045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F0A62"/>
    <w:multiLevelType w:val="hybridMultilevel"/>
    <w:tmpl w:val="0B82CE30"/>
    <w:lvl w:ilvl="0" w:tplc="DA76785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B3289"/>
    <w:multiLevelType w:val="hybridMultilevel"/>
    <w:tmpl w:val="A83EE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29"/>
    <w:rsid w:val="0000474C"/>
    <w:rsid w:val="00015E82"/>
    <w:rsid w:val="0001704A"/>
    <w:rsid w:val="00045F25"/>
    <w:rsid w:val="00055914"/>
    <w:rsid w:val="00082452"/>
    <w:rsid w:val="00087ACB"/>
    <w:rsid w:val="000C39F4"/>
    <w:rsid w:val="000C3D14"/>
    <w:rsid w:val="000F5499"/>
    <w:rsid w:val="000F6FEF"/>
    <w:rsid w:val="0011100D"/>
    <w:rsid w:val="00112C68"/>
    <w:rsid w:val="00121233"/>
    <w:rsid w:val="00125310"/>
    <w:rsid w:val="00125795"/>
    <w:rsid w:val="00130956"/>
    <w:rsid w:val="00155455"/>
    <w:rsid w:val="0015605E"/>
    <w:rsid w:val="00160D39"/>
    <w:rsid w:val="00167AB4"/>
    <w:rsid w:val="0017004F"/>
    <w:rsid w:val="001920D3"/>
    <w:rsid w:val="001B43A3"/>
    <w:rsid w:val="001C40B8"/>
    <w:rsid w:val="001D45F1"/>
    <w:rsid w:val="001E1D1D"/>
    <w:rsid w:val="001E306A"/>
    <w:rsid w:val="001E4043"/>
    <w:rsid w:val="001E4292"/>
    <w:rsid w:val="001E7F19"/>
    <w:rsid w:val="001F53A7"/>
    <w:rsid w:val="00200F78"/>
    <w:rsid w:val="002018FC"/>
    <w:rsid w:val="00262862"/>
    <w:rsid w:val="00280A11"/>
    <w:rsid w:val="002973AC"/>
    <w:rsid w:val="002A09E5"/>
    <w:rsid w:val="002B0EE0"/>
    <w:rsid w:val="002C147E"/>
    <w:rsid w:val="002E1FF1"/>
    <w:rsid w:val="002E7218"/>
    <w:rsid w:val="002F1FA5"/>
    <w:rsid w:val="002F6008"/>
    <w:rsid w:val="003047E7"/>
    <w:rsid w:val="00333BF5"/>
    <w:rsid w:val="00353396"/>
    <w:rsid w:val="00380BA1"/>
    <w:rsid w:val="00382979"/>
    <w:rsid w:val="003A75E7"/>
    <w:rsid w:val="003C7D29"/>
    <w:rsid w:val="003D44A5"/>
    <w:rsid w:val="003E4521"/>
    <w:rsid w:val="003F0466"/>
    <w:rsid w:val="003F2B55"/>
    <w:rsid w:val="003F2E17"/>
    <w:rsid w:val="003F3F27"/>
    <w:rsid w:val="003F5B32"/>
    <w:rsid w:val="00411836"/>
    <w:rsid w:val="00420971"/>
    <w:rsid w:val="004826E2"/>
    <w:rsid w:val="004948B6"/>
    <w:rsid w:val="00496BD0"/>
    <w:rsid w:val="004B0EB8"/>
    <w:rsid w:val="004C0C30"/>
    <w:rsid w:val="004D104F"/>
    <w:rsid w:val="004E2353"/>
    <w:rsid w:val="004E3719"/>
    <w:rsid w:val="004F2A6F"/>
    <w:rsid w:val="00510FC5"/>
    <w:rsid w:val="0051514A"/>
    <w:rsid w:val="005264A3"/>
    <w:rsid w:val="00526FD4"/>
    <w:rsid w:val="00535BF9"/>
    <w:rsid w:val="0054703D"/>
    <w:rsid w:val="00580897"/>
    <w:rsid w:val="00593F60"/>
    <w:rsid w:val="005B3137"/>
    <w:rsid w:val="005D397B"/>
    <w:rsid w:val="005E0A36"/>
    <w:rsid w:val="005F669F"/>
    <w:rsid w:val="00621F13"/>
    <w:rsid w:val="00652ADD"/>
    <w:rsid w:val="0065645C"/>
    <w:rsid w:val="0066616B"/>
    <w:rsid w:val="0067204D"/>
    <w:rsid w:val="00682882"/>
    <w:rsid w:val="0069495F"/>
    <w:rsid w:val="006A0343"/>
    <w:rsid w:val="006A12FD"/>
    <w:rsid w:val="006A1684"/>
    <w:rsid w:val="006B384C"/>
    <w:rsid w:val="006B43D4"/>
    <w:rsid w:val="006B654F"/>
    <w:rsid w:val="006C0204"/>
    <w:rsid w:val="006F3AA9"/>
    <w:rsid w:val="007145A9"/>
    <w:rsid w:val="00715DF2"/>
    <w:rsid w:val="00720A2A"/>
    <w:rsid w:val="00727038"/>
    <w:rsid w:val="00737982"/>
    <w:rsid w:val="00741F41"/>
    <w:rsid w:val="00750149"/>
    <w:rsid w:val="00753478"/>
    <w:rsid w:val="00787B42"/>
    <w:rsid w:val="007C0ED5"/>
    <w:rsid w:val="007C63AB"/>
    <w:rsid w:val="007D1A3E"/>
    <w:rsid w:val="007D2A31"/>
    <w:rsid w:val="007D2D4E"/>
    <w:rsid w:val="007E22EE"/>
    <w:rsid w:val="00803CDB"/>
    <w:rsid w:val="00804225"/>
    <w:rsid w:val="00807D85"/>
    <w:rsid w:val="00815E41"/>
    <w:rsid w:val="008213B8"/>
    <w:rsid w:val="00837409"/>
    <w:rsid w:val="00847B31"/>
    <w:rsid w:val="00847DCB"/>
    <w:rsid w:val="00864F39"/>
    <w:rsid w:val="008A169B"/>
    <w:rsid w:val="008B3D52"/>
    <w:rsid w:val="008C0674"/>
    <w:rsid w:val="008C1211"/>
    <w:rsid w:val="008C717D"/>
    <w:rsid w:val="008D3F36"/>
    <w:rsid w:val="008E64F3"/>
    <w:rsid w:val="0090338D"/>
    <w:rsid w:val="00923AE5"/>
    <w:rsid w:val="00925FA2"/>
    <w:rsid w:val="00941B1A"/>
    <w:rsid w:val="00944237"/>
    <w:rsid w:val="0097164D"/>
    <w:rsid w:val="00977450"/>
    <w:rsid w:val="009C5FF9"/>
    <w:rsid w:val="009C778A"/>
    <w:rsid w:val="009D5FCE"/>
    <w:rsid w:val="009F16E9"/>
    <w:rsid w:val="00A07CD7"/>
    <w:rsid w:val="00A1091A"/>
    <w:rsid w:val="00A1203F"/>
    <w:rsid w:val="00A16085"/>
    <w:rsid w:val="00A17620"/>
    <w:rsid w:val="00A27169"/>
    <w:rsid w:val="00A400B4"/>
    <w:rsid w:val="00A91E60"/>
    <w:rsid w:val="00AE4089"/>
    <w:rsid w:val="00AF35BD"/>
    <w:rsid w:val="00AF7B4B"/>
    <w:rsid w:val="00B419AF"/>
    <w:rsid w:val="00B54060"/>
    <w:rsid w:val="00B60193"/>
    <w:rsid w:val="00B81FA3"/>
    <w:rsid w:val="00BA3590"/>
    <w:rsid w:val="00BE78D2"/>
    <w:rsid w:val="00C03AF3"/>
    <w:rsid w:val="00C05FBF"/>
    <w:rsid w:val="00C072E0"/>
    <w:rsid w:val="00C27D46"/>
    <w:rsid w:val="00C31187"/>
    <w:rsid w:val="00C41C38"/>
    <w:rsid w:val="00C42A45"/>
    <w:rsid w:val="00C42AF4"/>
    <w:rsid w:val="00C74451"/>
    <w:rsid w:val="00C87347"/>
    <w:rsid w:val="00C933D2"/>
    <w:rsid w:val="00C94161"/>
    <w:rsid w:val="00CA0806"/>
    <w:rsid w:val="00CA473E"/>
    <w:rsid w:val="00D02DCF"/>
    <w:rsid w:val="00D065DE"/>
    <w:rsid w:val="00D4364B"/>
    <w:rsid w:val="00D619F1"/>
    <w:rsid w:val="00D65B9C"/>
    <w:rsid w:val="00D75986"/>
    <w:rsid w:val="00D76A61"/>
    <w:rsid w:val="00D8659C"/>
    <w:rsid w:val="00DB4286"/>
    <w:rsid w:val="00DB4358"/>
    <w:rsid w:val="00DC726F"/>
    <w:rsid w:val="00DD70AD"/>
    <w:rsid w:val="00DE5453"/>
    <w:rsid w:val="00DE5CEC"/>
    <w:rsid w:val="00DF6B9E"/>
    <w:rsid w:val="00E1035A"/>
    <w:rsid w:val="00E226B7"/>
    <w:rsid w:val="00E350BC"/>
    <w:rsid w:val="00E55F09"/>
    <w:rsid w:val="00E70EFD"/>
    <w:rsid w:val="00EB715F"/>
    <w:rsid w:val="00EC2094"/>
    <w:rsid w:val="00EF247B"/>
    <w:rsid w:val="00EF76AB"/>
    <w:rsid w:val="00F26CE6"/>
    <w:rsid w:val="00F32668"/>
    <w:rsid w:val="00F41705"/>
    <w:rsid w:val="00F54CCD"/>
    <w:rsid w:val="00F6729D"/>
    <w:rsid w:val="00F74ADE"/>
    <w:rsid w:val="00F82005"/>
    <w:rsid w:val="00F97866"/>
    <w:rsid w:val="00FC4707"/>
    <w:rsid w:val="00FD45F2"/>
    <w:rsid w:val="00FD6A57"/>
    <w:rsid w:val="00FF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3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2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8A"/>
    <w:pPr>
      <w:tabs>
        <w:tab w:val="center" w:pos="4680"/>
        <w:tab w:val="right" w:pos="9360"/>
      </w:tabs>
    </w:pPr>
  </w:style>
  <w:style w:type="character" w:customStyle="1" w:styleId="HeaderChar">
    <w:name w:val="Header Char"/>
    <w:basedOn w:val="DefaultParagraphFont"/>
    <w:link w:val="Header"/>
    <w:uiPriority w:val="99"/>
    <w:rsid w:val="009C778A"/>
  </w:style>
  <w:style w:type="paragraph" w:styleId="ListParagraph">
    <w:name w:val="List Paragraph"/>
    <w:basedOn w:val="Normal"/>
    <w:uiPriority w:val="34"/>
    <w:qFormat/>
    <w:rsid w:val="009C778A"/>
    <w:pPr>
      <w:ind w:left="720"/>
      <w:contextualSpacing/>
    </w:pPr>
  </w:style>
  <w:style w:type="paragraph" w:styleId="BodyText">
    <w:name w:val="Body Text"/>
    <w:basedOn w:val="Normal"/>
    <w:link w:val="BodyTextChar"/>
    <w:qFormat/>
    <w:rsid w:val="00864F39"/>
    <w:pPr>
      <w:spacing w:before="180" w:after="180"/>
    </w:pPr>
  </w:style>
  <w:style w:type="character" w:customStyle="1" w:styleId="BodyTextChar">
    <w:name w:val="Body Text Char"/>
    <w:basedOn w:val="DefaultParagraphFont"/>
    <w:link w:val="BodyText"/>
    <w:rsid w:val="00864F39"/>
  </w:style>
  <w:style w:type="table" w:styleId="TableGrid">
    <w:name w:val="Table Grid"/>
    <w:basedOn w:val="TableNormal"/>
    <w:uiPriority w:val="39"/>
    <w:rsid w:val="00EF7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EF76AB"/>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1">
    <w:name w:val="Normal1"/>
    <w:rsid w:val="00925FA2"/>
    <w:pPr>
      <w:pBdr>
        <w:top w:val="nil"/>
        <w:left w:val="nil"/>
        <w:bottom w:val="nil"/>
        <w:right w:val="nil"/>
        <w:between w:val="nil"/>
      </w:pBdr>
    </w:pPr>
    <w:rPr>
      <w:rFonts w:ascii="Cambria" w:eastAsia="Cambria" w:hAnsi="Cambria" w:cs="Cambria"/>
      <w:color w:val="000000"/>
    </w:rPr>
  </w:style>
  <w:style w:type="paragraph" w:styleId="NoSpacing">
    <w:name w:val="No Spacing"/>
    <w:uiPriority w:val="1"/>
    <w:qFormat/>
    <w:rsid w:val="0078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10</Pages>
  <Words>3961</Words>
  <Characters>22584</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103</cp:revision>
  <dcterms:created xsi:type="dcterms:W3CDTF">2018-02-26T18:39:00Z</dcterms:created>
  <dcterms:modified xsi:type="dcterms:W3CDTF">2018-10-07T18:12:00Z</dcterms:modified>
</cp:coreProperties>
</file>