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BE584" w14:textId="45364C89" w:rsidR="0078199B" w:rsidRPr="00706610" w:rsidRDefault="00706610" w:rsidP="00706610">
      <w:pPr>
        <w:spacing w:line="360" w:lineRule="auto"/>
        <w:rPr>
          <w:rStyle w:val="Fett"/>
          <w:rFonts w:cs="Times New Roman"/>
          <w:color w:val="333333"/>
          <w:spacing w:val="3"/>
          <w:shd w:val="clear" w:color="auto" w:fill="FFFFFF"/>
        </w:rPr>
      </w:pPr>
      <w:r w:rsidRPr="00706610">
        <w:rPr>
          <w:rStyle w:val="Fett"/>
          <w:rFonts w:cs="Times New Roman"/>
          <w:color w:val="333333"/>
          <w:spacing w:val="3"/>
          <w:shd w:val="clear" w:color="auto" w:fill="FFFFFF"/>
        </w:rPr>
        <w:t>Bibliography </w:t>
      </w:r>
    </w:p>
    <w:p w14:paraId="2056883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Alföldi, Andreas. </w:t>
      </w:r>
      <w:r w:rsidRPr="00F669F9">
        <w:rPr>
          <w:rFonts w:eastAsia="Times New Roman" w:cs="Times New Roman"/>
          <w:i/>
          <w:iCs/>
          <w:szCs w:val="24"/>
          <w:lang w:val="de-AT"/>
        </w:rPr>
        <w:t>Die monarchische Repräsentation im römischen Kaiserreiche</w:t>
      </w:r>
      <w:r w:rsidRPr="00F669F9">
        <w:rPr>
          <w:rFonts w:eastAsia="Times New Roman" w:cs="Times New Roman"/>
          <w:szCs w:val="24"/>
          <w:lang w:val="de-AT"/>
        </w:rPr>
        <w:t>. Darmstadt, 1970.</w:t>
      </w:r>
    </w:p>
    <w:p w14:paraId="32B4353B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Ambrosius of Milan. </w:t>
      </w:r>
      <w:r w:rsidRPr="00F669F9">
        <w:rPr>
          <w:rFonts w:eastAsia="Times New Roman" w:cs="Times New Roman"/>
          <w:i/>
          <w:iCs/>
          <w:szCs w:val="24"/>
          <w:lang w:val="de-AT"/>
        </w:rPr>
        <w:t>Epistula 74 (MAUR.40) = Epistulae Extra Collectionem 1a</w:t>
      </w:r>
      <w:r w:rsidRPr="00F669F9">
        <w:rPr>
          <w:rFonts w:eastAsia="Times New Roman" w:cs="Times New Roman"/>
          <w:szCs w:val="24"/>
          <w:lang w:val="de-AT"/>
        </w:rPr>
        <w:t>, o. J.</w:t>
      </w:r>
    </w:p>
    <w:p w14:paraId="466ADDB4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Anastasius Bibliothecarus. </w:t>
      </w:r>
      <w:r w:rsidRPr="00F669F9">
        <w:rPr>
          <w:rFonts w:eastAsia="Times New Roman" w:cs="Times New Roman"/>
          <w:i/>
          <w:iCs/>
          <w:szCs w:val="24"/>
          <w:lang w:val="de-AT"/>
        </w:rPr>
        <w:t>Anastasii Bibliothecarii Epistulae Sive Praefationes</w:t>
      </w:r>
      <w:r w:rsidRPr="00F669F9">
        <w:rPr>
          <w:rFonts w:eastAsia="Times New Roman" w:cs="Times New Roman"/>
          <w:szCs w:val="24"/>
          <w:lang w:val="de-AT"/>
        </w:rPr>
        <w:t>. Herausgegeben von E. Perels und G. Laehr. Epistulae Karolini (V). Berlin, 1928.</w:t>
      </w:r>
    </w:p>
    <w:p w14:paraId="0CC82C9B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Bailey, Lisa Kaaren. „Building urban Christian communities: sermons on local saints in the Eusebius Gallicanus collection“. </w:t>
      </w:r>
      <w:r w:rsidRPr="00F669F9">
        <w:rPr>
          <w:rFonts w:eastAsia="Times New Roman" w:cs="Times New Roman"/>
          <w:i/>
          <w:iCs/>
          <w:szCs w:val="24"/>
          <w:lang w:val="de-AT"/>
        </w:rPr>
        <w:t>Early Medieval Europe</w:t>
      </w:r>
      <w:r w:rsidRPr="00F669F9">
        <w:rPr>
          <w:rFonts w:eastAsia="Times New Roman" w:cs="Times New Roman"/>
          <w:szCs w:val="24"/>
          <w:lang w:val="de-AT"/>
        </w:rPr>
        <w:t>, 2003, 1–24.</w:t>
      </w:r>
    </w:p>
    <w:p w14:paraId="7663E8CF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Christianity’s Quiet Success: The Eusebius Gallicanus Sermon Collection and the Power of the Church in Late Antique Gaul</w:t>
      </w:r>
      <w:r w:rsidRPr="00F669F9">
        <w:rPr>
          <w:rFonts w:eastAsia="Times New Roman" w:cs="Times New Roman"/>
          <w:szCs w:val="24"/>
          <w:lang w:val="de-AT"/>
        </w:rPr>
        <w:t>. Notre Dame, 2010.</w:t>
      </w:r>
    </w:p>
    <w:p w14:paraId="71E7375F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„Scripture in the sermons of Caesarius of Arles“. </w:t>
      </w:r>
      <w:r w:rsidRPr="00F669F9">
        <w:rPr>
          <w:rFonts w:eastAsia="Times New Roman" w:cs="Times New Roman"/>
          <w:i/>
          <w:iCs/>
          <w:szCs w:val="24"/>
          <w:lang w:val="de-AT"/>
        </w:rPr>
        <w:t>Early Medieval Europe</w:t>
      </w:r>
      <w:r w:rsidRPr="00F669F9">
        <w:rPr>
          <w:rFonts w:eastAsia="Times New Roman" w:cs="Times New Roman"/>
          <w:szCs w:val="24"/>
          <w:lang w:val="de-AT"/>
        </w:rPr>
        <w:t>, 2018, 42–60.</w:t>
      </w:r>
    </w:p>
    <w:p w14:paraId="4E442030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Barth, Frederik. „Introduction“.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Ethnic Groups and Boundaries: The Social Organisation of Cultural Difference</w:t>
      </w:r>
      <w:r w:rsidRPr="00F669F9">
        <w:rPr>
          <w:rFonts w:eastAsia="Times New Roman" w:cs="Times New Roman"/>
          <w:szCs w:val="24"/>
          <w:lang w:val="de-AT"/>
        </w:rPr>
        <w:t>, herausgegeben von Frederik Barth, 9–38. Boston, 1969.</w:t>
      </w:r>
    </w:p>
    <w:p w14:paraId="2693A1D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„Pathan Identity and its Maintenance“.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Ethnic Groups and Boundaries: The Social Organisation of Cultural Difference</w:t>
      </w:r>
      <w:r w:rsidRPr="00F669F9">
        <w:rPr>
          <w:rFonts w:eastAsia="Times New Roman" w:cs="Times New Roman"/>
          <w:szCs w:val="24"/>
          <w:lang w:val="de-AT"/>
        </w:rPr>
        <w:t>, herausgegeben von Frederik Barth, 117–34. Boston, 1969.</w:t>
      </w:r>
    </w:p>
    <w:p w14:paraId="08B464C3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Bauer, Franz Alto. </w:t>
      </w:r>
      <w:r w:rsidRPr="00F669F9">
        <w:rPr>
          <w:rFonts w:eastAsia="Times New Roman" w:cs="Times New Roman"/>
          <w:i/>
          <w:iCs/>
          <w:szCs w:val="24"/>
          <w:lang w:val="de-AT"/>
        </w:rPr>
        <w:t>Eine Stadt und ihr Patron: Thessaloniki und der Heilige Demetrios</w:t>
      </w:r>
      <w:r w:rsidRPr="00F669F9">
        <w:rPr>
          <w:rFonts w:eastAsia="Times New Roman" w:cs="Times New Roman"/>
          <w:szCs w:val="24"/>
          <w:lang w:val="de-AT"/>
        </w:rPr>
        <w:t>. Regensburg, 2013.</w:t>
      </w:r>
    </w:p>
    <w:p w14:paraId="0B8A546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Bell, Peter. „How the Circus and Theatre Factions Could Help Prevent Civil War“.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Civil War in Ancient Greece and Rome</w:t>
      </w:r>
      <w:r w:rsidRPr="00F669F9">
        <w:rPr>
          <w:rFonts w:eastAsia="Times New Roman" w:cs="Times New Roman"/>
          <w:szCs w:val="24"/>
          <w:lang w:val="de-AT"/>
        </w:rPr>
        <w:t>, herausgegeben von Henning Börm, Marco Mattheis, und Johannes Wienand, Bd. 58. Heidelberger althistorische Beiträge und Epigraphische Studien. Stuttgart, 2016.</w:t>
      </w:r>
    </w:p>
    <w:p w14:paraId="54D49270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Berger, Adolf. „Encyclopedic Dictionary of Roman Law“. </w:t>
      </w:r>
      <w:r w:rsidRPr="00F669F9">
        <w:rPr>
          <w:rFonts w:eastAsia="Times New Roman" w:cs="Times New Roman"/>
          <w:i/>
          <w:iCs/>
          <w:szCs w:val="24"/>
          <w:lang w:val="de-AT"/>
        </w:rPr>
        <w:t>Transactions of the American Philosophical Society</w:t>
      </w:r>
      <w:r w:rsidRPr="00F669F9">
        <w:rPr>
          <w:rFonts w:eastAsia="Times New Roman" w:cs="Times New Roman"/>
          <w:szCs w:val="24"/>
          <w:lang w:val="de-AT"/>
        </w:rPr>
        <w:t xml:space="preserve"> 43 (1953): 333–809.</w:t>
      </w:r>
    </w:p>
    <w:p w14:paraId="7A02B42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Bernt Thier. „DAT WORT IS FLEIS GEWORDEN – ein Erkennungszeichen der (Wieder)Täufer“. </w:t>
      </w:r>
      <w:r w:rsidRPr="00F669F9">
        <w:rPr>
          <w:rFonts w:eastAsia="Times New Roman" w:cs="Times New Roman"/>
          <w:i/>
          <w:iCs/>
          <w:szCs w:val="24"/>
          <w:lang w:val="de-AT"/>
        </w:rPr>
        <w:t>Archäologie in Westfalen-Lippe 2015</w:t>
      </w:r>
      <w:r w:rsidRPr="00F669F9">
        <w:rPr>
          <w:rFonts w:eastAsia="Times New Roman" w:cs="Times New Roman"/>
          <w:szCs w:val="24"/>
          <w:lang w:val="de-AT"/>
        </w:rPr>
        <w:t>, 2016, 165–167.</w:t>
      </w:r>
    </w:p>
    <w:p w14:paraId="54C6BB8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Bjornlie, M. Shane. „Romans, barbarians and provincials in the Res Gestae of Ammianus Marcellinus“.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Transformations of Romaness</w:t>
      </w:r>
      <w:r w:rsidRPr="00F669F9">
        <w:rPr>
          <w:rFonts w:eastAsia="Times New Roman" w:cs="Times New Roman"/>
          <w:szCs w:val="24"/>
          <w:lang w:val="de-AT"/>
        </w:rPr>
        <w:t>, herausgegeben von Walter Pohl, Clemens Gantner, Cinzia Grifoni, und Marianne Pollheimer-Mohaupt, 71:71–89. Millennium-Studien zu Kultur und Geschichte des ersten Jahrtausends n. Chr. Berlin / Boston, 2018.</w:t>
      </w:r>
    </w:p>
    <w:p w14:paraId="6714DEB7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Boeck, Elena. „Simulating the Hippodrome: The Performance of Power in Kiev’s St. Sophia“.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Art Bulletin</w:t>
      </w:r>
      <w:r w:rsidRPr="00F669F9">
        <w:rPr>
          <w:rFonts w:eastAsia="Times New Roman" w:cs="Times New Roman"/>
          <w:szCs w:val="24"/>
          <w:lang w:val="de-AT"/>
        </w:rPr>
        <w:t xml:space="preserve"> 91 (2009).</w:t>
      </w:r>
    </w:p>
    <w:p w14:paraId="26B106EC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BORRI, FRANCESCO. „White Croatia and the arrival of the Croats: an interpretation of Constantine Porphyrogenitus on the oldest Dalmatian history“. </w:t>
      </w:r>
      <w:r w:rsidRPr="00F669F9">
        <w:rPr>
          <w:rFonts w:eastAsia="Times New Roman" w:cs="Times New Roman"/>
          <w:i/>
          <w:iCs/>
          <w:szCs w:val="24"/>
          <w:lang w:val="de-AT"/>
        </w:rPr>
        <w:t>Early medieval Europe</w:t>
      </w:r>
      <w:r w:rsidRPr="00F669F9">
        <w:rPr>
          <w:rFonts w:eastAsia="Times New Roman" w:cs="Times New Roman"/>
          <w:szCs w:val="24"/>
          <w:lang w:val="de-AT"/>
        </w:rPr>
        <w:t xml:space="preserve"> 19, Nr. 2 (Mai 2011): 204–31.</w:t>
      </w:r>
    </w:p>
    <w:p w14:paraId="7063498C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Bourdieu, Pierre. </w:t>
      </w:r>
      <w:r w:rsidRPr="00F669F9">
        <w:rPr>
          <w:rFonts w:eastAsia="Times New Roman" w:cs="Times New Roman"/>
          <w:i/>
          <w:iCs/>
          <w:szCs w:val="24"/>
          <w:lang w:val="de-AT"/>
        </w:rPr>
        <w:t>Outline of a Theory of Practice</w:t>
      </w:r>
      <w:r w:rsidRPr="00F669F9">
        <w:rPr>
          <w:rFonts w:eastAsia="Times New Roman" w:cs="Times New Roman"/>
          <w:szCs w:val="24"/>
          <w:lang w:val="de-AT"/>
        </w:rPr>
        <w:t>. Übersetzt von Richard Nice. Cambridge, 1977.</w:t>
      </w:r>
    </w:p>
    <w:p w14:paraId="2C097A7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Brandes, Wolfram. „Der Nika-Aufstand, Senatorenfamilien und Justinians Bauprogramm“.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Chlodwigs Welt : Organisation von Herrschaft um 500</w:t>
      </w:r>
      <w:r w:rsidRPr="00F669F9">
        <w:rPr>
          <w:rFonts w:eastAsia="Times New Roman" w:cs="Times New Roman"/>
          <w:szCs w:val="24"/>
          <w:lang w:val="de-AT"/>
        </w:rPr>
        <w:t>, herausgegeben von Mischa Meier und Stefan Patzold, 3:239–68. Roma Aeterna: Beiträge zu Spatantike und Frühmittelalter. Stuttgart, 2014.</w:t>
      </w:r>
    </w:p>
    <w:p w14:paraId="02AB2130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Brather, Sebastian. </w:t>
      </w:r>
      <w:r w:rsidRPr="00F669F9">
        <w:rPr>
          <w:rFonts w:eastAsia="Times New Roman" w:cs="Times New Roman"/>
          <w:i/>
          <w:iCs/>
          <w:szCs w:val="24"/>
          <w:lang w:val="de-AT"/>
        </w:rPr>
        <w:t>Archäologie der westlichen Slawen: Siedlung, Wirtschaft und Gesellschaft im früh- und hochmittelalterlichen Ostmitteleuropa</w:t>
      </w:r>
      <w:r w:rsidRPr="00F669F9">
        <w:rPr>
          <w:rFonts w:eastAsia="Times New Roman" w:cs="Times New Roman"/>
          <w:szCs w:val="24"/>
          <w:lang w:val="de-AT"/>
        </w:rPr>
        <w:t>. 2. Aufl. Berlin, 2008.</w:t>
      </w:r>
    </w:p>
    <w:p w14:paraId="7A24E3A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„Ethnic Identities as Constructions of Archaeology: The Case of the Alamanni - Universit&amp;#228;t Wien“. Zugegriffen 12. Oktober 2020. </w:t>
      </w:r>
      <w:hyperlink r:id="rId6" w:history="1">
        <w:r w:rsidRPr="00F669F9">
          <w:rPr>
            <w:rFonts w:eastAsia="Times New Roman" w:cs="Times New Roman"/>
            <w:color w:val="0000FF"/>
            <w:szCs w:val="24"/>
            <w:u w:val="single"/>
            <w:lang w:val="de-AT"/>
          </w:rPr>
          <w:t>https://usearch.uaccess.univie.ac.at/primo-explore/fulldisplay/UWI_almanz71322645720003331/UWI</w:t>
        </w:r>
      </w:hyperlink>
      <w:r w:rsidRPr="00F669F9">
        <w:rPr>
          <w:rFonts w:eastAsia="Times New Roman" w:cs="Times New Roman"/>
          <w:szCs w:val="24"/>
          <w:lang w:val="de-AT"/>
        </w:rPr>
        <w:t>.</w:t>
      </w:r>
    </w:p>
    <w:p w14:paraId="743DBCB4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Brown, Peter. </w:t>
      </w:r>
      <w:r w:rsidRPr="00F669F9">
        <w:rPr>
          <w:rFonts w:eastAsia="Times New Roman" w:cs="Times New Roman"/>
          <w:i/>
          <w:iCs/>
          <w:szCs w:val="24"/>
          <w:lang w:val="de-AT"/>
        </w:rPr>
        <w:t>Power and Persuation in Late Antiquity: Towards a Christian Empire</w:t>
      </w:r>
      <w:r w:rsidRPr="00F669F9">
        <w:rPr>
          <w:rFonts w:eastAsia="Times New Roman" w:cs="Times New Roman"/>
          <w:szCs w:val="24"/>
          <w:lang w:val="de-AT"/>
        </w:rPr>
        <w:t>. Wisconsin, 1992.</w:t>
      </w:r>
    </w:p>
    <w:p w14:paraId="7F7D4A1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„The Decline of the Empire of God: Amnesty, Penance, and the Afterlife from Late Antiquity to the Middle Ages“.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Last Things: Death and the Apocalypse in the Middle Ages</w:t>
      </w:r>
      <w:r w:rsidRPr="00F669F9">
        <w:rPr>
          <w:rFonts w:eastAsia="Times New Roman" w:cs="Times New Roman"/>
          <w:szCs w:val="24"/>
          <w:lang w:val="de-AT"/>
        </w:rPr>
        <w:t xml:space="preserve">, </w:t>
      </w:r>
      <w:r w:rsidRPr="00F669F9">
        <w:rPr>
          <w:rFonts w:eastAsia="Times New Roman" w:cs="Times New Roman"/>
          <w:szCs w:val="24"/>
          <w:lang w:val="de-AT"/>
        </w:rPr>
        <w:lastRenderedPageBreak/>
        <w:t>herausgegeben von Caroline Walker Bynum und Paul Freedman. The Middle Ages Series. Philadelphia, 2000.</w:t>
      </w:r>
    </w:p>
    <w:p w14:paraId="0490223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Ransom of the Soul: Afterlife and Wealth in Early Western Christianity</w:t>
      </w:r>
      <w:r w:rsidRPr="00F669F9">
        <w:rPr>
          <w:rFonts w:eastAsia="Times New Roman" w:cs="Times New Roman"/>
          <w:szCs w:val="24"/>
          <w:lang w:val="de-AT"/>
        </w:rPr>
        <w:t>. Cambridge (Massachusetts), London, 2015.</w:t>
      </w:r>
    </w:p>
    <w:p w14:paraId="287D1A9B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world of late Antiquity AD 150-750</w:t>
      </w:r>
      <w:r w:rsidRPr="00F669F9">
        <w:rPr>
          <w:rFonts w:eastAsia="Times New Roman" w:cs="Times New Roman"/>
          <w:szCs w:val="24"/>
          <w:lang w:val="de-AT"/>
        </w:rPr>
        <w:t>. London, 1971.</w:t>
      </w:r>
    </w:p>
    <w:p w14:paraId="62726D7F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Through the Eye of a Needle</w:t>
      </w:r>
      <w:r w:rsidRPr="00F669F9">
        <w:rPr>
          <w:rFonts w:eastAsia="Times New Roman" w:cs="Times New Roman"/>
          <w:szCs w:val="24"/>
          <w:lang w:val="de-AT"/>
        </w:rPr>
        <w:t>. Princeton and Oxford: Princeton University Press, 2012.</w:t>
      </w:r>
    </w:p>
    <w:p w14:paraId="5ADF7C0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Buc, Phillip.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Dangers of Ritual: Between early Medieval Texts and Social Scientific Theory</w:t>
      </w:r>
      <w:r w:rsidRPr="00F669F9">
        <w:rPr>
          <w:rFonts w:eastAsia="Times New Roman" w:cs="Times New Roman"/>
          <w:szCs w:val="24"/>
          <w:lang w:val="de-AT"/>
        </w:rPr>
        <w:t>. Princeton and Oxford, 2001.</w:t>
      </w:r>
    </w:p>
    <w:p w14:paraId="4AA5D8AE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Bury, J. B. „The Nika Riot“.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Journal of Hellenic Studies</w:t>
      </w:r>
      <w:r w:rsidRPr="00F669F9">
        <w:rPr>
          <w:rFonts w:eastAsia="Times New Roman" w:cs="Times New Roman"/>
          <w:szCs w:val="24"/>
          <w:lang w:val="de-AT"/>
        </w:rPr>
        <w:t xml:space="preserve"> 17 (1897): 92–119.</w:t>
      </w:r>
    </w:p>
    <w:p w14:paraId="577677A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Cameron, Alan. </w:t>
      </w:r>
      <w:r w:rsidRPr="00F669F9">
        <w:rPr>
          <w:rFonts w:eastAsia="Times New Roman" w:cs="Times New Roman"/>
          <w:i/>
          <w:iCs/>
          <w:szCs w:val="24"/>
          <w:lang w:val="de-AT"/>
        </w:rPr>
        <w:t>Circus Factions Blues and Greens at Rome and Byzantium</w:t>
      </w:r>
      <w:r w:rsidRPr="00F669F9">
        <w:rPr>
          <w:rFonts w:eastAsia="Times New Roman" w:cs="Times New Roman"/>
          <w:szCs w:val="24"/>
          <w:lang w:val="de-AT"/>
        </w:rPr>
        <w:t>. Oxford, 1976.</w:t>
      </w:r>
    </w:p>
    <w:p w14:paraId="76D8555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Cameron, Averil. „Images of Authority: Elites and Icons in Late Sixth-Century Byzantium“. </w:t>
      </w:r>
      <w:r w:rsidRPr="00F669F9">
        <w:rPr>
          <w:rFonts w:eastAsia="Times New Roman" w:cs="Times New Roman"/>
          <w:i/>
          <w:iCs/>
          <w:szCs w:val="24"/>
          <w:lang w:val="de-AT"/>
        </w:rPr>
        <w:t>Past &amp; Present</w:t>
      </w:r>
      <w:r w:rsidRPr="00F669F9">
        <w:rPr>
          <w:rFonts w:eastAsia="Times New Roman" w:cs="Times New Roman"/>
          <w:szCs w:val="24"/>
          <w:lang w:val="de-AT"/>
        </w:rPr>
        <w:t>, Nr. 84 (1979): 3–35.</w:t>
      </w:r>
    </w:p>
    <w:p w14:paraId="644E11F7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„Justin I and Justinian“.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Late Antiquity: Empire and Successors, AD 425–600</w:t>
      </w:r>
      <w:r w:rsidRPr="00F669F9">
        <w:rPr>
          <w:rFonts w:eastAsia="Times New Roman" w:cs="Times New Roman"/>
          <w:szCs w:val="24"/>
          <w:lang w:val="de-AT"/>
        </w:rPr>
        <w:t>, herausgegeben von Averil Cameron, Bryan Ward-Perkins, und Michael Whitby, Bd. 14. The Cambridge Ancient History. Cambridge, 2001.</w:t>
      </w:r>
    </w:p>
    <w:p w14:paraId="22140F38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Procopius and the sixth century</w:t>
      </w:r>
      <w:r w:rsidRPr="00F669F9">
        <w:rPr>
          <w:rFonts w:eastAsia="Times New Roman" w:cs="Times New Roman"/>
          <w:szCs w:val="24"/>
          <w:lang w:val="de-AT"/>
        </w:rPr>
        <w:t>. London, 1985.</w:t>
      </w:r>
    </w:p>
    <w:p w14:paraId="76988CB1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Mediterranean world in late antiquity : AD 395 - 600</w:t>
      </w:r>
      <w:r w:rsidRPr="00F669F9">
        <w:rPr>
          <w:rFonts w:eastAsia="Times New Roman" w:cs="Times New Roman"/>
          <w:szCs w:val="24"/>
          <w:lang w:val="de-AT"/>
        </w:rPr>
        <w:t>. 2. Aufl. London, 1996.</w:t>
      </w:r>
    </w:p>
    <w:p w14:paraId="555A48B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Čekalova, Alexandra A. „Der Nika Aufstand“.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Volk und Herrschaft im frühen Byzanz</w:t>
      </w:r>
      <w:r w:rsidRPr="00F669F9">
        <w:rPr>
          <w:rFonts w:eastAsia="Times New Roman" w:cs="Times New Roman"/>
          <w:szCs w:val="24"/>
          <w:lang w:val="de-AT"/>
        </w:rPr>
        <w:t>, herausgegeben von Friedhelm Winkelmann. Berlin, 1991.</w:t>
      </w:r>
    </w:p>
    <w:p w14:paraId="03A4ED1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Charanis, Peter. „Kouver, the Chronology of his Activities and their Ethnic Effects on the Regions around Thessalonica“. </w:t>
      </w:r>
      <w:r w:rsidRPr="00F669F9">
        <w:rPr>
          <w:rFonts w:eastAsia="Times New Roman" w:cs="Times New Roman"/>
          <w:i/>
          <w:iCs/>
          <w:szCs w:val="24"/>
          <w:lang w:val="de-AT"/>
        </w:rPr>
        <w:t>Balkan Studies</w:t>
      </w:r>
      <w:r w:rsidRPr="00F669F9">
        <w:rPr>
          <w:rFonts w:eastAsia="Times New Roman" w:cs="Times New Roman"/>
          <w:szCs w:val="24"/>
          <w:lang w:val="de-AT"/>
        </w:rPr>
        <w:t>, Nr. 11 (1970): 229–47.</w:t>
      </w:r>
    </w:p>
    <w:p w14:paraId="6928B6A4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„On the Slavic Settelment in the Peloponnesus“. </w:t>
      </w:r>
      <w:r w:rsidRPr="00F669F9">
        <w:rPr>
          <w:rFonts w:eastAsia="Times New Roman" w:cs="Times New Roman"/>
          <w:i/>
          <w:iCs/>
          <w:szCs w:val="24"/>
          <w:lang w:val="de-AT"/>
        </w:rPr>
        <w:t>Byzantinische Zeitschrift</w:t>
      </w:r>
      <w:r w:rsidRPr="00F669F9">
        <w:rPr>
          <w:rFonts w:eastAsia="Times New Roman" w:cs="Times New Roman"/>
          <w:szCs w:val="24"/>
          <w:lang w:val="de-AT"/>
        </w:rPr>
        <w:t>, Nr. 46 (1953): 91–103.</w:t>
      </w:r>
    </w:p>
    <w:p w14:paraId="59F3944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Christopher S. Mackay, übers. von. </w:t>
      </w:r>
      <w:r w:rsidRPr="00F669F9">
        <w:rPr>
          <w:rFonts w:eastAsia="Times New Roman" w:cs="Times New Roman"/>
          <w:i/>
          <w:iCs/>
          <w:szCs w:val="24"/>
          <w:lang w:val="de-AT"/>
        </w:rPr>
        <w:t>False Prophets and Preachers Henry Gresbeck’s Account of the Anabaptist Kingdome of Münster</w:t>
      </w:r>
      <w:r w:rsidRPr="00F669F9">
        <w:rPr>
          <w:rFonts w:eastAsia="Times New Roman" w:cs="Times New Roman"/>
          <w:szCs w:val="24"/>
          <w:lang w:val="de-AT"/>
        </w:rPr>
        <w:t>. Missouri, 2016.</w:t>
      </w:r>
    </w:p>
    <w:p w14:paraId="708B8A48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Croke, Brian. </w:t>
      </w:r>
      <w:r w:rsidRPr="00F669F9">
        <w:rPr>
          <w:rFonts w:eastAsia="Times New Roman" w:cs="Times New Roman"/>
          <w:i/>
          <w:iCs/>
          <w:szCs w:val="24"/>
          <w:lang w:val="de-AT"/>
        </w:rPr>
        <w:t>Count Marcellinus and his chronicle</w:t>
      </w:r>
      <w:r w:rsidRPr="00F669F9">
        <w:rPr>
          <w:rFonts w:eastAsia="Times New Roman" w:cs="Times New Roman"/>
          <w:szCs w:val="24"/>
          <w:lang w:val="de-AT"/>
        </w:rPr>
        <w:t>. Oxford, 2001.</w:t>
      </w:r>
    </w:p>
    <w:p w14:paraId="3444D1FC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„Justinian’s Constantinople“.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The Cambridge Companion to: Age of Justinian</w:t>
      </w:r>
      <w:r w:rsidRPr="00F669F9">
        <w:rPr>
          <w:rFonts w:eastAsia="Times New Roman" w:cs="Times New Roman"/>
          <w:szCs w:val="24"/>
          <w:lang w:val="de-AT"/>
        </w:rPr>
        <w:t>, herausgegeben von Michael Maas. Cambridge, 2005.</w:t>
      </w:r>
    </w:p>
    <w:p w14:paraId="4F3884B1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Curta, Florian.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Making of the Slavs: History and Archeology of the Lower Danube Region c.500-700</w:t>
      </w:r>
      <w:r w:rsidRPr="00F669F9">
        <w:rPr>
          <w:rFonts w:eastAsia="Times New Roman" w:cs="Times New Roman"/>
          <w:szCs w:val="24"/>
          <w:lang w:val="de-AT"/>
        </w:rPr>
        <w:t>. Cambridge, 2001.</w:t>
      </w:r>
    </w:p>
    <w:p w14:paraId="46475377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Dagron, Gilbert. </w:t>
      </w:r>
      <w:r w:rsidRPr="00F669F9">
        <w:rPr>
          <w:rFonts w:eastAsia="Times New Roman" w:cs="Times New Roman"/>
          <w:i/>
          <w:iCs/>
          <w:szCs w:val="24"/>
          <w:lang w:val="de-AT"/>
        </w:rPr>
        <w:t>L’hippodrome de Constantinople: Jeux, peuple et politique</w:t>
      </w:r>
      <w:r w:rsidRPr="00F669F9">
        <w:rPr>
          <w:rFonts w:eastAsia="Times New Roman" w:cs="Times New Roman"/>
          <w:szCs w:val="24"/>
          <w:lang w:val="de-AT"/>
        </w:rPr>
        <w:t>. Paris, 2011.</w:t>
      </w:r>
    </w:p>
    <w:p w14:paraId="3959DBE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Davis, Natalie Zemon. „The Rites of Violence: Religious Riot in Sixteenth-Century France“.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Past and Present Society</w:t>
      </w:r>
      <w:r w:rsidRPr="00F669F9">
        <w:rPr>
          <w:rFonts w:eastAsia="Times New Roman" w:cs="Times New Roman"/>
          <w:szCs w:val="24"/>
          <w:lang w:val="de-AT"/>
        </w:rPr>
        <w:t xml:space="preserve"> 59 (1973): 51–91.</w:t>
      </w:r>
    </w:p>
    <w:p w14:paraId="47567820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Demandt, Alexander. </w:t>
      </w:r>
      <w:r w:rsidRPr="00F669F9">
        <w:rPr>
          <w:rFonts w:eastAsia="Times New Roman" w:cs="Times New Roman"/>
          <w:i/>
          <w:iCs/>
          <w:szCs w:val="24"/>
          <w:lang w:val="de-AT"/>
        </w:rPr>
        <w:t>Die Spätantike : römische Geschichte von Diocletian bis Justinian : 284-565 n. Chr.</w:t>
      </w:r>
      <w:r w:rsidRPr="00F669F9">
        <w:rPr>
          <w:rFonts w:eastAsia="Times New Roman" w:cs="Times New Roman"/>
          <w:szCs w:val="24"/>
          <w:lang w:val="de-AT"/>
        </w:rPr>
        <w:t xml:space="preserve"> 2. Aufl. München, 2007.</w:t>
      </w:r>
    </w:p>
    <w:p w14:paraId="5B4B2E7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Dennis, Georg T., und Ernst Gamillscheg, Hrsg. </w:t>
      </w:r>
      <w:r w:rsidRPr="00F669F9">
        <w:rPr>
          <w:rFonts w:eastAsia="Times New Roman" w:cs="Times New Roman"/>
          <w:i/>
          <w:iCs/>
          <w:szCs w:val="24"/>
          <w:lang w:val="de-AT"/>
        </w:rPr>
        <w:t>Mauricii Strategicon</w:t>
      </w:r>
      <w:r w:rsidRPr="00F669F9">
        <w:rPr>
          <w:rFonts w:eastAsia="Times New Roman" w:cs="Times New Roman"/>
          <w:szCs w:val="24"/>
          <w:lang w:val="de-AT"/>
        </w:rPr>
        <w:t>. Bd. 17. Corpus Scriptorum Historiae Byzantinae. Wien, 1981.</w:t>
      </w:r>
    </w:p>
    <w:p w14:paraId="6E42E9C4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Desan, Suzanne. „Crowds, Community, and Ritual in the Work of E. P. Thompson and Natalie Davis“.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The new Cultural History</w:t>
      </w:r>
      <w:r w:rsidRPr="00F669F9">
        <w:rPr>
          <w:rFonts w:eastAsia="Times New Roman" w:cs="Times New Roman"/>
          <w:szCs w:val="24"/>
          <w:lang w:val="de-AT"/>
        </w:rPr>
        <w:t>. Berkeley, 1989.</w:t>
      </w:r>
    </w:p>
    <w:p w14:paraId="180EF02D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Diefenbach, Steffan. „Frömmigkeit und Kaiserakzeptanz im frühen Byzanz“. </w:t>
      </w:r>
      <w:r w:rsidRPr="00F669F9">
        <w:rPr>
          <w:rFonts w:eastAsia="Times New Roman" w:cs="Times New Roman"/>
          <w:i/>
          <w:iCs/>
          <w:szCs w:val="24"/>
          <w:lang w:val="de-AT"/>
        </w:rPr>
        <w:t>Saeculum</w:t>
      </w:r>
      <w:r w:rsidRPr="00F669F9">
        <w:rPr>
          <w:rFonts w:eastAsia="Times New Roman" w:cs="Times New Roman"/>
          <w:szCs w:val="24"/>
          <w:lang w:val="de-AT"/>
        </w:rPr>
        <w:t xml:space="preserve"> 47 (1996): 35–66.</w:t>
      </w:r>
    </w:p>
    <w:p w14:paraId="1020BE73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Duičev, Ivan, Hrsg. </w:t>
      </w:r>
      <w:r w:rsidRPr="00F669F9">
        <w:rPr>
          <w:rFonts w:eastAsia="Times New Roman" w:cs="Times New Roman"/>
          <w:i/>
          <w:iCs/>
          <w:szCs w:val="24"/>
          <w:lang w:val="de-AT"/>
        </w:rPr>
        <w:t>Cronaca di Monemvasia</w:t>
      </w:r>
      <w:r w:rsidRPr="00F669F9">
        <w:rPr>
          <w:rFonts w:eastAsia="Times New Roman" w:cs="Times New Roman"/>
          <w:szCs w:val="24"/>
          <w:lang w:val="de-AT"/>
        </w:rPr>
        <w:t>. Palermo, 1976.</w:t>
      </w:r>
    </w:p>
    <w:p w14:paraId="5336FBEC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Dzino, Danijel. </w:t>
      </w:r>
      <w:r w:rsidRPr="00F669F9">
        <w:rPr>
          <w:rFonts w:eastAsia="Times New Roman" w:cs="Times New Roman"/>
          <w:i/>
          <w:iCs/>
          <w:szCs w:val="24"/>
          <w:lang w:val="de-AT"/>
        </w:rPr>
        <w:t>Becoming Slav, becoming Croat: identity transformations in post-Roman and early medieval Dalmatia</w:t>
      </w:r>
      <w:r w:rsidRPr="00F669F9">
        <w:rPr>
          <w:rFonts w:eastAsia="Times New Roman" w:cs="Times New Roman"/>
          <w:szCs w:val="24"/>
          <w:lang w:val="de-AT"/>
        </w:rPr>
        <w:t>. Boston, 2010.</w:t>
      </w:r>
    </w:p>
    <w:p w14:paraId="7F6B64C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Eich, Peter. </w:t>
      </w:r>
      <w:r w:rsidRPr="00F669F9">
        <w:rPr>
          <w:rFonts w:eastAsia="Times New Roman" w:cs="Times New Roman"/>
          <w:i/>
          <w:iCs/>
          <w:szCs w:val="24"/>
          <w:lang w:val="de-AT"/>
        </w:rPr>
        <w:t>Gregor der Große: Bischof von Rom zwischen Antike und Mittelalter</w:t>
      </w:r>
      <w:r w:rsidRPr="00F669F9">
        <w:rPr>
          <w:rFonts w:eastAsia="Times New Roman" w:cs="Times New Roman"/>
          <w:szCs w:val="24"/>
          <w:lang w:val="de-AT"/>
        </w:rPr>
        <w:t>. Padeborn, 2016.</w:t>
      </w:r>
    </w:p>
    <w:p w14:paraId="5605EA2D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Eugippius. </w:t>
      </w:r>
      <w:r w:rsidRPr="00F669F9">
        <w:rPr>
          <w:rFonts w:eastAsia="Times New Roman" w:cs="Times New Roman"/>
          <w:i/>
          <w:iCs/>
          <w:szCs w:val="24"/>
          <w:lang w:val="de-AT"/>
        </w:rPr>
        <w:t>Vita Sancti Severini</w:t>
      </w:r>
      <w:r w:rsidRPr="00F669F9">
        <w:rPr>
          <w:rFonts w:eastAsia="Times New Roman" w:cs="Times New Roman"/>
          <w:szCs w:val="24"/>
          <w:lang w:val="de-AT"/>
        </w:rPr>
        <w:t>. Herausgegeben von Hermann Sauppe. Auctores antiquissimi 1,2. Berlin, 1877.</w:t>
      </w:r>
    </w:p>
    <w:p w14:paraId="3BF5B011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Eusebius. </w:t>
      </w:r>
      <w:r w:rsidRPr="00F669F9">
        <w:rPr>
          <w:rFonts w:eastAsia="Times New Roman" w:cs="Times New Roman"/>
          <w:i/>
          <w:iCs/>
          <w:szCs w:val="24"/>
          <w:lang w:val="de-AT"/>
        </w:rPr>
        <w:t>Life of Constantin</w:t>
      </w:r>
      <w:r w:rsidRPr="00F669F9">
        <w:rPr>
          <w:rFonts w:eastAsia="Times New Roman" w:cs="Times New Roman"/>
          <w:szCs w:val="24"/>
          <w:lang w:val="de-AT"/>
        </w:rPr>
        <w:t>. Übersetzt von Averil Cameron und Stuart G. Hall. Clarendon Ancient History Series. Oxford, 1999.</w:t>
      </w:r>
    </w:p>
    <w:p w14:paraId="5B704F58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Gleason, Maud W. „Festive Satire: Julian’s Misopogon and the New Year at Antioch“.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Journal of Roman Studies</w:t>
      </w:r>
      <w:r w:rsidRPr="00F669F9">
        <w:rPr>
          <w:rFonts w:eastAsia="Times New Roman" w:cs="Times New Roman"/>
          <w:szCs w:val="24"/>
          <w:lang w:val="de-AT"/>
        </w:rPr>
        <w:t xml:space="preserve"> 76 (1986): 106–19.</w:t>
      </w:r>
    </w:p>
    <w:p w14:paraId="7EA0D4A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lastRenderedPageBreak/>
        <w:t xml:space="preserve">Greatrex, Geoffrey. „The Nika Riot: A Reappraisal“.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Journal of Hellenic Studies</w:t>
      </w:r>
      <w:r w:rsidRPr="00F669F9">
        <w:rPr>
          <w:rFonts w:eastAsia="Times New Roman" w:cs="Times New Roman"/>
          <w:szCs w:val="24"/>
          <w:lang w:val="de-AT"/>
        </w:rPr>
        <w:t xml:space="preserve"> 117 (1997): 60–86.</w:t>
      </w:r>
    </w:p>
    <w:p w14:paraId="7B0A39BE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Grigoriou-Ioannidou, Martha. „The “καθ’ ἡμᾶς γλῶσσα” in the Mauros’ and Kouber’s episode (Miracula S. Demetrii 291)“.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Byzantine Macedonia: Identity Image and History</w:t>
      </w:r>
      <w:r w:rsidRPr="00F669F9">
        <w:rPr>
          <w:rFonts w:eastAsia="Times New Roman" w:cs="Times New Roman"/>
          <w:szCs w:val="24"/>
          <w:lang w:val="de-AT"/>
        </w:rPr>
        <w:t>, herausgegeben von John Burke und Roger Scott. Byzantina Australiensia 13. Melbourne, 2000.</w:t>
      </w:r>
    </w:p>
    <w:p w14:paraId="525627A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Halsall, Guy. </w:t>
      </w:r>
      <w:r w:rsidRPr="00F669F9">
        <w:rPr>
          <w:rFonts w:eastAsia="Times New Roman" w:cs="Times New Roman"/>
          <w:i/>
          <w:iCs/>
          <w:szCs w:val="24"/>
          <w:lang w:val="de-AT"/>
        </w:rPr>
        <w:t>Barbarian Migrations and the Roman West, 376–568</w:t>
      </w:r>
      <w:r w:rsidRPr="00F669F9">
        <w:rPr>
          <w:rFonts w:eastAsia="Times New Roman" w:cs="Times New Roman"/>
          <w:szCs w:val="24"/>
          <w:lang w:val="de-AT"/>
        </w:rPr>
        <w:t xml:space="preserve">. Cambridge Medieval Textbooks. Cambridge: Cambridge University Press, 2007. </w:t>
      </w:r>
      <w:hyperlink r:id="rId7" w:history="1">
        <w:r w:rsidRPr="00F669F9">
          <w:rPr>
            <w:rFonts w:eastAsia="Times New Roman" w:cs="Times New Roman"/>
            <w:color w:val="0000FF"/>
            <w:szCs w:val="24"/>
            <w:u w:val="single"/>
            <w:lang w:val="de-AT"/>
          </w:rPr>
          <w:t>http://search.ebscohost.com/login.aspx?direct=true&amp;db=nlebk&amp;AN=259163&amp;site=ehost-live</w:t>
        </w:r>
      </w:hyperlink>
      <w:r w:rsidRPr="00F669F9">
        <w:rPr>
          <w:rFonts w:eastAsia="Times New Roman" w:cs="Times New Roman"/>
          <w:szCs w:val="24"/>
          <w:lang w:val="de-AT"/>
        </w:rPr>
        <w:t>.</w:t>
      </w:r>
    </w:p>
    <w:p w14:paraId="4E3B443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Hardt, Matthias. </w:t>
      </w:r>
      <w:r w:rsidRPr="00F669F9">
        <w:rPr>
          <w:rFonts w:eastAsia="Times New Roman" w:cs="Times New Roman"/>
          <w:i/>
          <w:iCs/>
          <w:szCs w:val="24"/>
          <w:lang w:val="de-AT"/>
        </w:rPr>
        <w:t>Aspekte der Herrschaftsbildung bei den frühen Slawen</w:t>
      </w:r>
      <w:r w:rsidRPr="00F669F9">
        <w:rPr>
          <w:rFonts w:eastAsia="Times New Roman" w:cs="Times New Roman"/>
          <w:szCs w:val="24"/>
          <w:lang w:val="de-AT"/>
        </w:rPr>
        <w:t>. Herausgegeben von Walter Pohl und Max Diesenberger. Bd. Integration und Herrschaft: Ethnische Identitäten und soziale Organisation im Frühmittelalter. Forschung zur Geschichte des Mittelalters 3. Wien, 2002.</w:t>
      </w:r>
    </w:p>
    <w:p w14:paraId="52B423E8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Heinrich Gresbeck. „Aktenstücke zur Geschichte der münsterischen Wiedertäufer LV. Meister Heinrich Gresbeck an seinen früheren Herren“.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Berichte der Augenzeugen über das Münsterische Wiedertäuferreich</w:t>
      </w:r>
      <w:r w:rsidRPr="00F669F9">
        <w:rPr>
          <w:rFonts w:eastAsia="Times New Roman" w:cs="Times New Roman"/>
          <w:szCs w:val="24"/>
          <w:lang w:val="de-AT"/>
        </w:rPr>
        <w:t>, herausgegeben von Carl Adolf Cornelius. Münster, 1853.</w:t>
      </w:r>
    </w:p>
    <w:p w14:paraId="63D24AC7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„Meister Heinrich Gresbecks Bericht“.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Berichte der Augenzeugen über das Münsterische Wiedertäuferreich</w:t>
      </w:r>
      <w:r w:rsidRPr="00F669F9">
        <w:rPr>
          <w:rFonts w:eastAsia="Times New Roman" w:cs="Times New Roman"/>
          <w:szCs w:val="24"/>
          <w:lang w:val="de-AT"/>
        </w:rPr>
        <w:t>, herausgegeben von Carl Adolf Cornelius. Münster, 1853.</w:t>
      </w:r>
    </w:p>
    <w:p w14:paraId="158BA9C9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Hermann von Kerssenbrock. </w:t>
      </w:r>
      <w:r w:rsidRPr="00F669F9">
        <w:rPr>
          <w:rFonts w:eastAsia="Times New Roman" w:cs="Times New Roman"/>
          <w:i/>
          <w:iCs/>
          <w:szCs w:val="24"/>
          <w:lang w:val="de-AT"/>
        </w:rPr>
        <w:t>Narrative of the Anabaptist Madness The Overthrow of Münster, the famous Metropolis of Westphalia</w:t>
      </w:r>
      <w:r w:rsidRPr="00F669F9">
        <w:rPr>
          <w:rFonts w:eastAsia="Times New Roman" w:cs="Times New Roman"/>
          <w:szCs w:val="24"/>
          <w:lang w:val="de-AT"/>
        </w:rPr>
        <w:t>. Übersetzt von Christopher S. Mackay. Missouri, 2016.</w:t>
      </w:r>
    </w:p>
    <w:p w14:paraId="29FD304E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Hobsbawm, E. J. </w:t>
      </w:r>
      <w:r w:rsidRPr="00F669F9">
        <w:rPr>
          <w:rFonts w:eastAsia="Times New Roman" w:cs="Times New Roman"/>
          <w:i/>
          <w:iCs/>
          <w:szCs w:val="24"/>
          <w:lang w:val="de-AT"/>
        </w:rPr>
        <w:t>Primitive Rebells: Studies in Archaic Forms of Social Movement in the 19th and 20th Centuries</w:t>
      </w:r>
      <w:r w:rsidRPr="00F669F9">
        <w:rPr>
          <w:rFonts w:eastAsia="Times New Roman" w:cs="Times New Roman"/>
          <w:szCs w:val="24"/>
          <w:lang w:val="de-AT"/>
        </w:rPr>
        <w:t>. Manchester, 1959.</w:t>
      </w:r>
    </w:p>
    <w:p w14:paraId="7132E139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Humfress, Caroline. „Law and Legal Practice in the Age of Justinian“.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The Cambridge Companion to: Age of Justinian</w:t>
      </w:r>
      <w:r w:rsidRPr="00F669F9">
        <w:rPr>
          <w:rFonts w:eastAsia="Times New Roman" w:cs="Times New Roman"/>
          <w:szCs w:val="24"/>
          <w:lang w:val="de-AT"/>
        </w:rPr>
        <w:t>, herausgegeben von Michael Maas. Cambridge, 2005.</w:t>
      </w:r>
    </w:p>
    <w:p w14:paraId="47F72D1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Johannes Malalas. </w:t>
      </w:r>
      <w:r w:rsidRPr="00F669F9">
        <w:rPr>
          <w:rFonts w:eastAsia="Times New Roman" w:cs="Times New Roman"/>
          <w:i/>
          <w:iCs/>
          <w:szCs w:val="24"/>
          <w:lang w:val="de-AT"/>
        </w:rPr>
        <w:t>Ioannis Malalae Chronographia</w:t>
      </w:r>
      <w:r w:rsidRPr="00F669F9">
        <w:rPr>
          <w:rFonts w:eastAsia="Times New Roman" w:cs="Times New Roman"/>
          <w:szCs w:val="24"/>
          <w:lang w:val="de-AT"/>
        </w:rPr>
        <w:t>. Übersetzt von Ludwig Dindorf. Corpus Scriptorum Historiae Byzantinae. Bonn, 1831.</w:t>
      </w:r>
    </w:p>
    <w:p w14:paraId="708975B0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Chronicle of John Malalas</w:t>
      </w:r>
      <w:r w:rsidRPr="00F669F9">
        <w:rPr>
          <w:rFonts w:eastAsia="Times New Roman" w:cs="Times New Roman"/>
          <w:szCs w:val="24"/>
          <w:lang w:val="de-AT"/>
        </w:rPr>
        <w:t>. Übersetzt von Elizabeth Jeffreys, Michael Jeffreys, und Roger Scott. Bd. 4. Byzantina Australiensia. Leiden, 2017.</w:t>
      </w:r>
    </w:p>
    <w:p w14:paraId="6474D2D4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John the Lydian. </w:t>
      </w:r>
      <w:r w:rsidRPr="00F669F9">
        <w:rPr>
          <w:rFonts w:eastAsia="Times New Roman" w:cs="Times New Roman"/>
          <w:i/>
          <w:iCs/>
          <w:szCs w:val="24"/>
          <w:lang w:val="de-AT"/>
        </w:rPr>
        <w:t>Iohannes Lydus</w:t>
      </w:r>
      <w:r w:rsidRPr="00F669F9">
        <w:rPr>
          <w:rFonts w:eastAsia="Times New Roman" w:cs="Times New Roman"/>
          <w:szCs w:val="24"/>
          <w:lang w:val="de-AT"/>
        </w:rPr>
        <w:t>. Übersetzt von Immanuel Bekker. Corpus Scriptorum Historiae Byzantinae. Bonn, 1837.</w:t>
      </w:r>
    </w:p>
    <w:p w14:paraId="70C8EC73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Johnson, Walter. „On Agency“. </w:t>
      </w:r>
      <w:r w:rsidRPr="00F669F9">
        <w:rPr>
          <w:rFonts w:eastAsia="Times New Roman" w:cs="Times New Roman"/>
          <w:i/>
          <w:iCs/>
          <w:szCs w:val="24"/>
          <w:lang w:val="de-AT"/>
        </w:rPr>
        <w:t>Journal of Social History</w:t>
      </w:r>
      <w:r w:rsidRPr="00F669F9">
        <w:rPr>
          <w:rFonts w:eastAsia="Times New Roman" w:cs="Times New Roman"/>
          <w:szCs w:val="24"/>
          <w:lang w:val="de-AT"/>
        </w:rPr>
        <w:t xml:space="preserve"> 37 (2003): 113–24.</w:t>
      </w:r>
    </w:p>
    <w:p w14:paraId="6723E505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Jones, A. H. M.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later Roman empire : 284 - 602 ; a social, economic, and administrative survey</w:t>
      </w:r>
      <w:r w:rsidRPr="00F669F9">
        <w:rPr>
          <w:rFonts w:eastAsia="Times New Roman" w:cs="Times New Roman"/>
          <w:szCs w:val="24"/>
          <w:lang w:val="de-AT"/>
        </w:rPr>
        <w:t>. Bd. 1. Oxford, 1964.</w:t>
      </w:r>
    </w:p>
    <w:p w14:paraId="6715EAB9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Julian. „Misopogon“.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The works of the emperor Julian</w:t>
      </w:r>
      <w:r w:rsidRPr="00F669F9">
        <w:rPr>
          <w:rFonts w:eastAsia="Times New Roman" w:cs="Times New Roman"/>
          <w:szCs w:val="24"/>
          <w:lang w:val="de-AT"/>
        </w:rPr>
        <w:t>, herausgegeben von Jeffrey Henderson, übersetzt von Wright Wilmer Cave, 2:417–512. Loeb Classical Library 29. Cambridge, New York, London, 1913.</w:t>
      </w:r>
    </w:p>
    <w:p w14:paraId="4EDAA95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Kienzle, Beverly Mayne, Hrsg.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sermon</w:t>
      </w:r>
      <w:r w:rsidRPr="00F669F9">
        <w:rPr>
          <w:rFonts w:eastAsia="Times New Roman" w:cs="Times New Roman"/>
          <w:szCs w:val="24"/>
          <w:lang w:val="de-AT"/>
        </w:rPr>
        <w:t>. Turnhout, 2000.</w:t>
      </w:r>
    </w:p>
    <w:p w14:paraId="359FBBFC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Koder, Johannes. „Remarks on linguistic Romanness in Byzantium“.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Transformations of Romaness</w:t>
      </w:r>
      <w:r w:rsidRPr="00F669F9">
        <w:rPr>
          <w:rFonts w:eastAsia="Times New Roman" w:cs="Times New Roman"/>
          <w:szCs w:val="24"/>
          <w:lang w:val="de-AT"/>
        </w:rPr>
        <w:t>, herausgegeben von Walter Pohl, Clemens Gantner, Cinzia Grifoni, und Marianne Pollheimer-Mohaupt, 71:111-. Millennium-Studien zu Kultur und Geschichte des ersten Jahrtausends n. Chr. Berlin / Boston, 2018.</w:t>
      </w:r>
    </w:p>
    <w:p w14:paraId="4BFB87A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Lemerle, Paul. „La Composition et la Chronologie des Deux Premiers Livres des Miracula S. Demetrii“. </w:t>
      </w:r>
      <w:r w:rsidRPr="00F669F9">
        <w:rPr>
          <w:rFonts w:eastAsia="Times New Roman" w:cs="Times New Roman"/>
          <w:i/>
          <w:iCs/>
          <w:szCs w:val="24"/>
          <w:lang w:val="de-AT"/>
        </w:rPr>
        <w:t>Byzantinische Zeitschrift</w:t>
      </w:r>
      <w:r w:rsidRPr="00F669F9">
        <w:rPr>
          <w:rFonts w:eastAsia="Times New Roman" w:cs="Times New Roman"/>
          <w:szCs w:val="24"/>
          <w:lang w:val="de-AT"/>
        </w:rPr>
        <w:t>, Nr. 46 (1953): 349–61.</w:t>
      </w:r>
    </w:p>
    <w:p w14:paraId="0B906BC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———, Hrsg. </w:t>
      </w:r>
      <w:r w:rsidRPr="00F669F9">
        <w:rPr>
          <w:rFonts w:eastAsia="Times New Roman" w:cs="Times New Roman"/>
          <w:i/>
          <w:iCs/>
          <w:szCs w:val="24"/>
          <w:lang w:val="de-AT"/>
        </w:rPr>
        <w:t>Miracula Sancti Demetrii</w:t>
      </w:r>
      <w:r w:rsidRPr="00F669F9">
        <w:rPr>
          <w:rFonts w:eastAsia="Times New Roman" w:cs="Times New Roman"/>
          <w:szCs w:val="24"/>
          <w:lang w:val="de-AT"/>
        </w:rPr>
        <w:t>. Bd. I: Le Texte. Les plus Anciens Recueils des Miracles de Saint Démétrius et la Pénétration des Slaves dans les Balkans. Paris, 1979.</w:t>
      </w:r>
    </w:p>
    <w:p w14:paraId="3E83CE7E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———, Hrsg. </w:t>
      </w:r>
      <w:r w:rsidRPr="00F669F9">
        <w:rPr>
          <w:rFonts w:eastAsia="Times New Roman" w:cs="Times New Roman"/>
          <w:i/>
          <w:iCs/>
          <w:szCs w:val="24"/>
          <w:lang w:val="de-AT"/>
        </w:rPr>
        <w:t>Miracula Sancti Demetrii</w:t>
      </w:r>
      <w:r w:rsidRPr="00F669F9">
        <w:rPr>
          <w:rFonts w:eastAsia="Times New Roman" w:cs="Times New Roman"/>
          <w:szCs w:val="24"/>
          <w:lang w:val="de-AT"/>
        </w:rPr>
        <w:t>. Bd. II: Commentaire. Les plus Anciens Recueils des Miracles de Saint Démétrius et la Pénétration des Slaves dans les Balkans. Paris, 1981.</w:t>
      </w:r>
    </w:p>
    <w:p w14:paraId="619594C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Liebeschuetz, J. H. W. G. </w:t>
      </w:r>
      <w:r w:rsidRPr="00F669F9">
        <w:rPr>
          <w:rFonts w:eastAsia="Times New Roman" w:cs="Times New Roman"/>
          <w:i/>
          <w:iCs/>
          <w:szCs w:val="24"/>
          <w:lang w:val="de-AT"/>
        </w:rPr>
        <w:t>Ambrose &amp; John Chrysostom: Clerics between Desert and Empire</w:t>
      </w:r>
      <w:r w:rsidRPr="00F669F9">
        <w:rPr>
          <w:rFonts w:eastAsia="Times New Roman" w:cs="Times New Roman"/>
          <w:szCs w:val="24"/>
          <w:lang w:val="de-AT"/>
        </w:rPr>
        <w:t>. Oxford, 2011.</w:t>
      </w:r>
    </w:p>
    <w:p w14:paraId="4278C047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lastRenderedPageBreak/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Oligarchies in the Cities of the Byzantine East</w:t>
      </w:r>
      <w:r w:rsidRPr="00F669F9">
        <w:rPr>
          <w:rFonts w:eastAsia="Times New Roman" w:cs="Times New Roman"/>
          <w:szCs w:val="24"/>
          <w:lang w:val="de-AT"/>
        </w:rPr>
        <w:t>. Herausgegeben von Walter Pohl und Max Diesenberger. Bd. Integration und Herrschaft: Ethnische Identitäten und soziale Organisation im Frühmittelalter. Forschung zur Geschichte des Mittelalters 3. Wien, 2002.</w:t>
      </w:r>
    </w:p>
    <w:p w14:paraId="2D75298D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Decline and Fall of the Roman City</w:t>
      </w:r>
      <w:r w:rsidRPr="00F669F9">
        <w:rPr>
          <w:rFonts w:eastAsia="Times New Roman" w:cs="Times New Roman"/>
          <w:szCs w:val="24"/>
          <w:lang w:val="de-AT"/>
        </w:rPr>
        <w:t>. Oxford, 2001.</w:t>
      </w:r>
    </w:p>
    <w:p w14:paraId="02C7E430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„The Government of the Late Roman city with special reference to Thessaloniki“.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Byzantine Macedonia: Identity Image and History</w:t>
      </w:r>
      <w:r w:rsidRPr="00F669F9">
        <w:rPr>
          <w:rFonts w:eastAsia="Times New Roman" w:cs="Times New Roman"/>
          <w:szCs w:val="24"/>
          <w:lang w:val="de-AT"/>
        </w:rPr>
        <w:t>, herausgegeben von John Burke und Roger Scott, 116–27. Byzantina Australiensia 13. Melbourne, 2000.</w:t>
      </w:r>
    </w:p>
    <w:p w14:paraId="4989B05F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Maas, Michael. </w:t>
      </w:r>
      <w:r w:rsidRPr="00F669F9">
        <w:rPr>
          <w:rFonts w:eastAsia="Times New Roman" w:cs="Times New Roman"/>
          <w:i/>
          <w:iCs/>
          <w:szCs w:val="24"/>
          <w:lang w:val="de-AT"/>
        </w:rPr>
        <w:t>Mores et moenia: Ethnography and the decline in urban constitutional autonomy in Late Antiquity</w:t>
      </w:r>
      <w:r w:rsidRPr="00F669F9">
        <w:rPr>
          <w:rFonts w:eastAsia="Times New Roman" w:cs="Times New Roman"/>
          <w:szCs w:val="24"/>
          <w:lang w:val="de-AT"/>
        </w:rPr>
        <w:t>. Herausgegeben von Walter Pohl und Max Diesenberger. Bd. Integration und Herrschaft: Ethnische Identitäten und soziale Organisation im Frühmittelalter. Forschung zur Geschichte des Mittelalters 3. Wien, 2002.</w:t>
      </w:r>
    </w:p>
    <w:p w14:paraId="4240096D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„Roman Questions, Byzantine Answers: Contours of the Age of Justinian“.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The Cambridge Companion to: Age of Justinian</w:t>
      </w:r>
      <w:r w:rsidRPr="00F669F9">
        <w:rPr>
          <w:rFonts w:eastAsia="Times New Roman" w:cs="Times New Roman"/>
          <w:szCs w:val="24"/>
          <w:lang w:val="de-AT"/>
        </w:rPr>
        <w:t>, herausgegeben von Michael Maas. Cambridge, 2005.</w:t>
      </w:r>
    </w:p>
    <w:p w14:paraId="2DB66E1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Malingoudis, Phaedon. „Zur Wehrverfassung der slavischen Stämme im 7. Jahrhundert: Das Zeugnis der ‚Miracula Sancti Demetrii‘“. </w:t>
      </w:r>
      <w:r w:rsidRPr="00F669F9">
        <w:rPr>
          <w:rFonts w:eastAsia="Times New Roman" w:cs="Times New Roman"/>
          <w:i/>
          <w:iCs/>
          <w:szCs w:val="24"/>
          <w:lang w:val="de-AT"/>
        </w:rPr>
        <w:t>Jahrbuch der österreichischen Byzantinistik</w:t>
      </w:r>
      <w:r w:rsidRPr="00F669F9">
        <w:rPr>
          <w:rFonts w:eastAsia="Times New Roman" w:cs="Times New Roman"/>
          <w:szCs w:val="24"/>
          <w:lang w:val="de-AT"/>
        </w:rPr>
        <w:t xml:space="preserve"> 44 (1994): 275–82.</w:t>
      </w:r>
    </w:p>
    <w:p w14:paraId="4AA9695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Mandouze, André. </w:t>
      </w:r>
      <w:r w:rsidRPr="00F669F9">
        <w:rPr>
          <w:rFonts w:eastAsia="Times New Roman" w:cs="Times New Roman"/>
          <w:i/>
          <w:iCs/>
          <w:szCs w:val="24"/>
          <w:lang w:val="de-AT"/>
        </w:rPr>
        <w:t>Saint Augustin: L’aventure de la raison et de la grâce</w:t>
      </w:r>
      <w:r w:rsidRPr="00F669F9">
        <w:rPr>
          <w:rFonts w:eastAsia="Times New Roman" w:cs="Times New Roman"/>
          <w:szCs w:val="24"/>
          <w:lang w:val="de-AT"/>
        </w:rPr>
        <w:t>. Paris, 1968.</w:t>
      </w:r>
    </w:p>
    <w:p w14:paraId="603B801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Mango, Cyril. „Constantinople as Theotokoupolis“.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Mother of God: Representation of the Virgin in Byzantine Art</w:t>
      </w:r>
      <w:r w:rsidRPr="00F669F9">
        <w:rPr>
          <w:rFonts w:eastAsia="Times New Roman" w:cs="Times New Roman"/>
          <w:szCs w:val="24"/>
          <w:lang w:val="de-AT"/>
        </w:rPr>
        <w:t>, herausgegeben von Maria Vassilaki. Mailand, 2000.</w:t>
      </w:r>
    </w:p>
    <w:p w14:paraId="65AE608D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Marcellinus Comes. </w:t>
      </w:r>
      <w:r w:rsidRPr="00F669F9">
        <w:rPr>
          <w:rFonts w:eastAsia="Times New Roman" w:cs="Times New Roman"/>
          <w:i/>
          <w:iCs/>
          <w:szCs w:val="24"/>
          <w:lang w:val="de-AT"/>
        </w:rPr>
        <w:t>Chronicon</w:t>
      </w:r>
      <w:r w:rsidRPr="00F669F9">
        <w:rPr>
          <w:rFonts w:eastAsia="Times New Roman" w:cs="Times New Roman"/>
          <w:szCs w:val="24"/>
          <w:lang w:val="de-AT"/>
        </w:rPr>
        <w:t>. Herausgegeben von Theodor Mommsen. Chronica minora saec. IV. V. VI. VII. Vol. 2. Berlin, 1894.</w:t>
      </w:r>
    </w:p>
    <w:p w14:paraId="6DBAEBC5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Mattheis, Marco. „Rituale als Medien politischer Aushandlungen in den Bürgerkriegen der Spätantike“.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Civil War in Ancient Greece and Rome</w:t>
      </w:r>
      <w:r w:rsidRPr="00F669F9">
        <w:rPr>
          <w:rFonts w:eastAsia="Times New Roman" w:cs="Times New Roman"/>
          <w:szCs w:val="24"/>
          <w:lang w:val="de-AT"/>
        </w:rPr>
        <w:t>, herausgegeben von Henning Börm, Marco Mattheis, und Johannes Wienand, Bd. 58. Heidelberger althistorische Beiträge und Epigraphische Studien. Stuttgart, 2016.</w:t>
      </w:r>
    </w:p>
    <w:p w14:paraId="36F3C9A5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Mattheis, Marco, und Christian Witschel. „Die Transformation städtischer Rituale in der Spätantike: Ein Fall von Ritualdesign?“ In </w:t>
      </w:r>
      <w:r w:rsidRPr="00F669F9">
        <w:rPr>
          <w:rFonts w:eastAsia="Times New Roman" w:cs="Times New Roman"/>
          <w:i/>
          <w:iCs/>
          <w:szCs w:val="24"/>
          <w:lang w:val="de-AT"/>
        </w:rPr>
        <w:t>Ritualdesign</w:t>
      </w:r>
      <w:r w:rsidRPr="00F669F9">
        <w:rPr>
          <w:rFonts w:eastAsia="Times New Roman" w:cs="Times New Roman"/>
          <w:szCs w:val="24"/>
          <w:lang w:val="de-AT"/>
        </w:rPr>
        <w:t>, herausgegeben von Janina Karolewski, Nadja Miczek, und Christof Zotter, 69–96. Bielefeld, 2014.</w:t>
      </w:r>
    </w:p>
    <w:p w14:paraId="418B9A21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Maximus Taurinensis. </w:t>
      </w:r>
      <w:r w:rsidRPr="00F669F9">
        <w:rPr>
          <w:rFonts w:eastAsia="Times New Roman" w:cs="Times New Roman"/>
          <w:i/>
          <w:iCs/>
          <w:szCs w:val="24"/>
          <w:lang w:val="de-AT"/>
        </w:rPr>
        <w:t>Maximi Episcopi Tavrinensis sermones : collectionem sermonvm antiqvam nonnvllis sermonibvs extravagantibvs adiectis</w:t>
      </w:r>
      <w:r w:rsidRPr="00F669F9">
        <w:rPr>
          <w:rFonts w:eastAsia="Times New Roman" w:cs="Times New Roman"/>
          <w:szCs w:val="24"/>
          <w:lang w:val="de-AT"/>
        </w:rPr>
        <w:t>. Herausgegeben von Almut Mutzenbecher. Corpvs Christianorvm : Series Latina 23. Brepolis, 1962.</w:t>
      </w:r>
    </w:p>
    <w:p w14:paraId="23A4C001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McCormick, Michael. „Emperor and court“.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Late Antiquity: Empire and Successors, AD 425–600</w:t>
      </w:r>
      <w:r w:rsidRPr="00F669F9">
        <w:rPr>
          <w:rFonts w:eastAsia="Times New Roman" w:cs="Times New Roman"/>
          <w:szCs w:val="24"/>
          <w:lang w:val="de-AT"/>
        </w:rPr>
        <w:t>, herausgegeben von Averil Cameron, Bryan Ward-Perkins, und Michael Whitby, Bd. 14. The Cambridge Ancient History. Cambridge, 2001.</w:t>
      </w:r>
    </w:p>
    <w:p w14:paraId="02669BF1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Ethernal Victory: Triumphal Rulership in late Antiquity, Byzantium and the early medieval West</w:t>
      </w:r>
      <w:r w:rsidRPr="00F669F9">
        <w:rPr>
          <w:rFonts w:eastAsia="Times New Roman" w:cs="Times New Roman"/>
          <w:szCs w:val="24"/>
          <w:lang w:val="de-AT"/>
        </w:rPr>
        <w:t>. Cambridge, Paris: Maison des Sciences de l’Homme and Cambridge University Press, 1986.</w:t>
      </w:r>
    </w:p>
    <w:p w14:paraId="35791B28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Meier, Mischa. </w:t>
      </w:r>
      <w:r w:rsidRPr="00F669F9">
        <w:rPr>
          <w:rFonts w:eastAsia="Times New Roman" w:cs="Times New Roman"/>
          <w:i/>
          <w:iCs/>
          <w:szCs w:val="24"/>
          <w:lang w:val="de-AT"/>
        </w:rPr>
        <w:t>Das andere Zeitalter Justinians : Kontingenzerfahrung und Kontingenzbewältigung im 6. Jahrhundert n. Chr.</w:t>
      </w:r>
      <w:r w:rsidRPr="00F669F9">
        <w:rPr>
          <w:rFonts w:eastAsia="Times New Roman" w:cs="Times New Roman"/>
          <w:szCs w:val="24"/>
          <w:lang w:val="de-AT"/>
        </w:rPr>
        <w:t xml:space="preserve"> Göttingen, 2004.</w:t>
      </w:r>
    </w:p>
    <w:p w14:paraId="0213A6A1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„Die Inszinierung einer Katastrophe: Justinian und der Nika-Aufstand“. </w:t>
      </w:r>
      <w:r w:rsidRPr="00F669F9">
        <w:rPr>
          <w:rFonts w:eastAsia="Times New Roman" w:cs="Times New Roman"/>
          <w:i/>
          <w:iCs/>
          <w:szCs w:val="24"/>
          <w:lang w:val="de-AT"/>
        </w:rPr>
        <w:t>Zeitschrift für Papyrologie und Epigraphik</w:t>
      </w:r>
      <w:r w:rsidRPr="00F669F9">
        <w:rPr>
          <w:rFonts w:eastAsia="Times New Roman" w:cs="Times New Roman"/>
          <w:szCs w:val="24"/>
          <w:lang w:val="de-AT"/>
        </w:rPr>
        <w:t xml:space="preserve"> 142 (2003): 273–300.</w:t>
      </w:r>
    </w:p>
    <w:p w14:paraId="46EC117B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Nagel, Joane. „Constructing Ethnicity: Creating and Recreating Ethnic Identity and Culture“. </w:t>
      </w:r>
      <w:r w:rsidRPr="00F669F9">
        <w:rPr>
          <w:rFonts w:eastAsia="Times New Roman" w:cs="Times New Roman"/>
          <w:i/>
          <w:iCs/>
          <w:szCs w:val="24"/>
          <w:lang w:val="de-AT"/>
        </w:rPr>
        <w:t>Social Problems</w:t>
      </w:r>
      <w:r w:rsidRPr="00F669F9">
        <w:rPr>
          <w:rFonts w:eastAsia="Times New Roman" w:cs="Times New Roman"/>
          <w:szCs w:val="24"/>
          <w:lang w:val="de-AT"/>
        </w:rPr>
        <w:t>, Nr. 41 (1994): 152–76.</w:t>
      </w:r>
    </w:p>
    <w:p w14:paraId="69676EDB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Niebuhr, B. G., übers. von. </w:t>
      </w:r>
      <w:r w:rsidRPr="00F669F9">
        <w:rPr>
          <w:rFonts w:eastAsia="Times New Roman" w:cs="Times New Roman"/>
          <w:i/>
          <w:iCs/>
          <w:szCs w:val="24"/>
          <w:lang w:val="de-AT"/>
        </w:rPr>
        <w:t>Chronicon Paschale</w:t>
      </w:r>
      <w:r w:rsidRPr="00F669F9">
        <w:rPr>
          <w:rFonts w:eastAsia="Times New Roman" w:cs="Times New Roman"/>
          <w:szCs w:val="24"/>
          <w:lang w:val="de-AT"/>
        </w:rPr>
        <w:t>. Bd. I. Corpus Scriptorum Historiae Byzantinae. Bonn, 1832.</w:t>
      </w:r>
    </w:p>
    <w:p w14:paraId="4014A9DD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Nikephoros. </w:t>
      </w:r>
      <w:r w:rsidRPr="00F669F9">
        <w:rPr>
          <w:rFonts w:eastAsia="Times New Roman" w:cs="Times New Roman"/>
          <w:i/>
          <w:iCs/>
          <w:szCs w:val="24"/>
          <w:lang w:val="de-AT"/>
        </w:rPr>
        <w:t>Breviarium Historicum</w:t>
      </w:r>
      <w:r w:rsidRPr="00F669F9">
        <w:rPr>
          <w:rFonts w:eastAsia="Times New Roman" w:cs="Times New Roman"/>
          <w:szCs w:val="24"/>
          <w:lang w:val="de-AT"/>
        </w:rPr>
        <w:t>. Herausgegeben von Cyril Mango. Bd. XIII. Corpus Fontium Historiae Byzantinae. Dumbarton Oaks, 1990.</w:t>
      </w:r>
    </w:p>
    <w:p w14:paraId="73C5691C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Nuffelen, Peter van. „‚A wise madness‘: a virtue-based model for crowd behaviour in late antiquity“.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Reconceiving Religious Conflict New Views from the Formative Centuries of Christianity</w:t>
      </w:r>
      <w:r w:rsidRPr="00F669F9">
        <w:rPr>
          <w:rFonts w:eastAsia="Times New Roman" w:cs="Times New Roman"/>
          <w:szCs w:val="24"/>
          <w:lang w:val="de-AT"/>
        </w:rPr>
        <w:t>, herausgegeben von Wendy Mayer und Chris L. de Wet. New York, 2018.</w:t>
      </w:r>
    </w:p>
    <w:p w14:paraId="775E519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lastRenderedPageBreak/>
        <w:t xml:space="preserve">———. „Playing the Ritual Game in Constantinople (379-457)“.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Two Romes: Rome and Constantinople in Late Antiquity</w:t>
      </w:r>
      <w:r w:rsidRPr="00F669F9">
        <w:rPr>
          <w:rFonts w:eastAsia="Times New Roman" w:cs="Times New Roman"/>
          <w:szCs w:val="24"/>
          <w:lang w:val="de-AT"/>
        </w:rPr>
        <w:t>, herausgegeben von Lucy Grig und Gavin Kelly, 183–202. Oxford, 2012.</w:t>
      </w:r>
    </w:p>
    <w:p w14:paraId="786D79A7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Nuffelen, Peter van, und Lieve van Hoof. „Monarchy and Mass Communication: Antioch A.D. 362/3 Revisited“.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Journal of Roman Studies</w:t>
      </w:r>
      <w:r w:rsidRPr="00F669F9">
        <w:rPr>
          <w:rFonts w:eastAsia="Times New Roman" w:cs="Times New Roman"/>
          <w:szCs w:val="24"/>
          <w:lang w:val="de-AT"/>
        </w:rPr>
        <w:t xml:space="preserve"> 101 (2011): 166–84.</w:t>
      </w:r>
    </w:p>
    <w:p w14:paraId="1AE0ED7D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Obolensky, Dimitri. „The Cult of St. Demetrius of Thessaloniki in the History of Byzantine-Slav Relations“. </w:t>
      </w:r>
      <w:r w:rsidRPr="00F669F9">
        <w:rPr>
          <w:rFonts w:eastAsia="Times New Roman" w:cs="Times New Roman"/>
          <w:i/>
          <w:iCs/>
          <w:szCs w:val="24"/>
          <w:lang w:val="de-AT"/>
        </w:rPr>
        <w:t>Balkan Studies</w:t>
      </w:r>
      <w:r w:rsidRPr="00F669F9">
        <w:rPr>
          <w:rFonts w:eastAsia="Times New Roman" w:cs="Times New Roman"/>
          <w:szCs w:val="24"/>
          <w:lang w:val="de-AT"/>
        </w:rPr>
        <w:t>, Nr. 15 (1974): 3–20.</w:t>
      </w:r>
    </w:p>
    <w:p w14:paraId="42038497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Ostrogorsky, Georg. </w:t>
      </w:r>
      <w:r w:rsidRPr="00F669F9">
        <w:rPr>
          <w:rFonts w:eastAsia="Times New Roman" w:cs="Times New Roman"/>
          <w:i/>
          <w:iCs/>
          <w:szCs w:val="24"/>
          <w:lang w:val="de-AT"/>
        </w:rPr>
        <w:t>Byzantinische Geschichte 424-1453</w:t>
      </w:r>
      <w:r w:rsidRPr="00F669F9">
        <w:rPr>
          <w:rFonts w:eastAsia="Times New Roman" w:cs="Times New Roman"/>
          <w:szCs w:val="24"/>
          <w:lang w:val="de-AT"/>
        </w:rPr>
        <w:t>. München, 1963.</w:t>
      </w:r>
    </w:p>
    <w:p w14:paraId="1C0266D4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Pfeilschifter, Rene. </w:t>
      </w:r>
      <w:r w:rsidRPr="00F669F9">
        <w:rPr>
          <w:rFonts w:eastAsia="Times New Roman" w:cs="Times New Roman"/>
          <w:i/>
          <w:iCs/>
          <w:szCs w:val="24"/>
          <w:lang w:val="de-AT"/>
        </w:rPr>
        <w:t>Der Kaiser und Konstantinopel: Kommunikation und Konfliktaustrag in einer spätantiken Metropole</w:t>
      </w:r>
      <w:r w:rsidRPr="00F669F9">
        <w:rPr>
          <w:rFonts w:eastAsia="Times New Roman" w:cs="Times New Roman"/>
          <w:szCs w:val="24"/>
          <w:lang w:val="de-AT"/>
        </w:rPr>
        <w:t>. Herausgegeben von Wolfram Brandes, Alexander Demandt, Helmut Krasser, Hartmut Leppin, Peter von Möllendorff, und Karla Pollmann. Bd. 44. Millennium-Studien zu Kultur und Geschichte des ersten Jahrtausends n. Chr. Berlin / Boston, 2013.</w:t>
      </w:r>
    </w:p>
    <w:p w14:paraId="232FA1EB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„Drinnen und draußen. Die Herrschaft des Kaisers über Konstantinopel und das Reich“.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Chlodwigs Welt : Organisation von Herrschaft um 500</w:t>
      </w:r>
      <w:r w:rsidRPr="00F669F9">
        <w:rPr>
          <w:rFonts w:eastAsia="Times New Roman" w:cs="Times New Roman"/>
          <w:szCs w:val="24"/>
          <w:lang w:val="de-AT"/>
        </w:rPr>
        <w:t>, herausgegeben von Mischa Meier und Stefan Patzold, 3:111–42. Roma Aeterna: Beiträge zu Spatantike und Frühmittelalter. Stuttgart, 2014.</w:t>
      </w:r>
    </w:p>
    <w:p w14:paraId="7563721C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Pohl, Walter. „Identität und Wiedersprüche: Gedanken zu einer Sinngeschichte des Frühmittelalters“.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Die Suche nach den Ursprüngen: Von der Bedeutung des frühen Mittelalters</w:t>
      </w:r>
      <w:r w:rsidRPr="00F669F9">
        <w:rPr>
          <w:rFonts w:eastAsia="Times New Roman" w:cs="Times New Roman"/>
          <w:szCs w:val="24"/>
          <w:lang w:val="de-AT"/>
        </w:rPr>
        <w:t>, herausgegeben von Walter Pohl, Bd. 8. Forschung zur Geschichte des Mittelalters. Wien, 2004.</w:t>
      </w:r>
    </w:p>
    <w:p w14:paraId="031D8FC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„Introduction: Early medieval Romanness - a multiple identity“.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Transformations of Romaness</w:t>
      </w:r>
      <w:r w:rsidRPr="00F669F9">
        <w:rPr>
          <w:rFonts w:eastAsia="Times New Roman" w:cs="Times New Roman"/>
          <w:szCs w:val="24"/>
          <w:lang w:val="de-AT"/>
        </w:rPr>
        <w:t>, herausgegeben von Walter Pohl, Clemens Gantner, Cinzia Grifoni, und Marianne Pollheimer-Mohaupt, 71:3–39. Millennium-Studien zu Kultur und Geschichte des ersten Jahrtausends n. Chr. Berlin / Boston, 2018.</w:t>
      </w:r>
    </w:p>
    <w:p w14:paraId="2021F65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Avars: A Steppe Empire in Central Europe</w:t>
      </w:r>
      <w:r w:rsidRPr="00F669F9">
        <w:rPr>
          <w:rFonts w:eastAsia="Times New Roman" w:cs="Times New Roman"/>
          <w:szCs w:val="24"/>
          <w:lang w:val="de-AT"/>
        </w:rPr>
        <w:t>. 4., enlgische Übersetzung Aufl. Ithaca, 2018.</w:t>
      </w:r>
    </w:p>
    <w:p w14:paraId="51F4967D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Priscos. </w:t>
      </w:r>
      <w:r w:rsidRPr="00F669F9">
        <w:rPr>
          <w:rFonts w:eastAsia="Times New Roman" w:cs="Times New Roman"/>
          <w:i/>
          <w:iCs/>
          <w:szCs w:val="24"/>
          <w:lang w:val="de-AT"/>
        </w:rPr>
        <w:t>PRISCI PANITAE FRAGMENTA 8. (448. Theodos. an. 41) p. 77</w:t>
      </w:r>
      <w:r w:rsidRPr="00F669F9">
        <w:rPr>
          <w:rFonts w:eastAsia="Times New Roman" w:cs="Times New Roman"/>
          <w:szCs w:val="24"/>
          <w:lang w:val="de-AT"/>
        </w:rPr>
        <w:t>. Herausgegeben von Karl Müller. Fragmenta Historicum Graecorum 4. Paris, 1851.</w:t>
      </w:r>
    </w:p>
    <w:p w14:paraId="2F3E284E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Procopius. </w:t>
      </w:r>
      <w:r w:rsidRPr="00F669F9">
        <w:rPr>
          <w:rFonts w:eastAsia="Times New Roman" w:cs="Times New Roman"/>
          <w:i/>
          <w:iCs/>
          <w:szCs w:val="24"/>
          <w:lang w:val="de-AT"/>
        </w:rPr>
        <w:t>History of the Wars</w:t>
      </w:r>
      <w:r w:rsidRPr="00F669F9">
        <w:rPr>
          <w:rFonts w:eastAsia="Times New Roman" w:cs="Times New Roman"/>
          <w:szCs w:val="24"/>
          <w:lang w:val="de-AT"/>
        </w:rPr>
        <w:t>. Übersetzt von H. B. Dewing. Bd. 1. Procopius with an english translation by H. B. Dewing. London and New York, 1914.</w:t>
      </w:r>
    </w:p>
    <w:p w14:paraId="7E9D0B94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History of the Wars</w:t>
      </w:r>
      <w:r w:rsidRPr="00F669F9">
        <w:rPr>
          <w:rFonts w:eastAsia="Times New Roman" w:cs="Times New Roman"/>
          <w:szCs w:val="24"/>
          <w:lang w:val="de-AT"/>
        </w:rPr>
        <w:t>. Übersetzt von H. B. Dewing. Bd. 3. Procopius with an english translation by H. B. Dewing. London and New York, 1914.</w:t>
      </w:r>
    </w:p>
    <w:p w14:paraId="69D2256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On Buildings</w:t>
      </w:r>
      <w:r w:rsidRPr="00F669F9">
        <w:rPr>
          <w:rFonts w:eastAsia="Times New Roman" w:cs="Times New Roman"/>
          <w:szCs w:val="24"/>
          <w:lang w:val="de-AT"/>
        </w:rPr>
        <w:t>. Übersetzt von H. B. Dewing. Bd. 7. Procopius with an english translation by H. B. Dewing. London and New York, 1914.</w:t>
      </w:r>
    </w:p>
    <w:p w14:paraId="3DF1A4F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secret History</w:t>
      </w:r>
      <w:r w:rsidRPr="00F669F9">
        <w:rPr>
          <w:rFonts w:eastAsia="Times New Roman" w:cs="Times New Roman"/>
          <w:szCs w:val="24"/>
          <w:lang w:val="de-AT"/>
        </w:rPr>
        <w:t>. Übersetzt von H. B. Dewing. Bd. 6. Procopius with an english translation by H. B. Dewing. London and New York, 1914.</w:t>
      </w:r>
    </w:p>
    <w:p w14:paraId="7A52EC60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Prudentius. „Hymnus in Honorem Passionis Laurentii beatissimi Martyris“.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Prudentius Volume II</w:t>
      </w:r>
      <w:r w:rsidRPr="00F669F9">
        <w:rPr>
          <w:rFonts w:eastAsia="Times New Roman" w:cs="Times New Roman"/>
          <w:szCs w:val="24"/>
          <w:lang w:val="de-AT"/>
        </w:rPr>
        <w:t>, übersetzt von Thomson H. J., 398:108–43. Loeb Classical Library. Cambridge, New York, London, 1953.</w:t>
      </w:r>
    </w:p>
    <w:p w14:paraId="5A430BBF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Rapp, Claudia. </w:t>
      </w:r>
      <w:r w:rsidRPr="00F669F9">
        <w:rPr>
          <w:rFonts w:eastAsia="Times New Roman" w:cs="Times New Roman"/>
          <w:i/>
          <w:iCs/>
          <w:szCs w:val="24"/>
          <w:lang w:val="de-AT"/>
        </w:rPr>
        <w:t>Holy Bishops in Late Antiquity: The Nature of Christian Leadership in an Age of Transition</w:t>
      </w:r>
      <w:r w:rsidRPr="00F669F9">
        <w:rPr>
          <w:rFonts w:eastAsia="Times New Roman" w:cs="Times New Roman"/>
          <w:szCs w:val="24"/>
          <w:lang w:val="de-AT"/>
        </w:rPr>
        <w:t>. Berkeley, 2005.</w:t>
      </w:r>
    </w:p>
    <w:p w14:paraId="59267561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Roueché, Charlotte. „Acclamations in the Later Roman Empire: New Evidence from Aphrodisias“.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Journal of Roman Studies</w:t>
      </w:r>
      <w:r w:rsidRPr="00F669F9">
        <w:rPr>
          <w:rFonts w:eastAsia="Times New Roman" w:cs="Times New Roman"/>
          <w:szCs w:val="24"/>
          <w:lang w:val="de-AT"/>
        </w:rPr>
        <w:t xml:space="preserve"> 74 (1984): 181–99.</w:t>
      </w:r>
    </w:p>
    <w:p w14:paraId="3371DFA8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Rudé, George.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Crowd in History: A Study of Popular Disturbances in France and England, 1730-1848</w:t>
      </w:r>
      <w:r w:rsidRPr="00F669F9">
        <w:rPr>
          <w:rFonts w:eastAsia="Times New Roman" w:cs="Times New Roman"/>
          <w:szCs w:val="24"/>
          <w:lang w:val="de-AT"/>
        </w:rPr>
        <w:t>. London, 1964.</w:t>
      </w:r>
    </w:p>
    <w:p w14:paraId="329E0C9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Scott, Roger. „Malalas, The Secret History, and Justinian’s Propaganda“. </w:t>
      </w:r>
      <w:r w:rsidRPr="00F669F9">
        <w:rPr>
          <w:rFonts w:eastAsia="Times New Roman" w:cs="Times New Roman"/>
          <w:i/>
          <w:iCs/>
          <w:szCs w:val="24"/>
          <w:lang w:val="de-AT"/>
        </w:rPr>
        <w:t>Dumbarton Oaks Papers</w:t>
      </w:r>
      <w:r w:rsidRPr="00F669F9">
        <w:rPr>
          <w:rFonts w:eastAsia="Times New Roman" w:cs="Times New Roman"/>
          <w:szCs w:val="24"/>
          <w:lang w:val="de-AT"/>
        </w:rPr>
        <w:t xml:space="preserve"> 39 (1985): 99–109.</w:t>
      </w:r>
    </w:p>
    <w:p w14:paraId="7454FD0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Sizgorich, Thomas. </w:t>
      </w:r>
      <w:r w:rsidRPr="00F669F9">
        <w:rPr>
          <w:rFonts w:eastAsia="Times New Roman" w:cs="Times New Roman"/>
          <w:i/>
          <w:iCs/>
          <w:szCs w:val="24"/>
          <w:lang w:val="de-AT"/>
        </w:rPr>
        <w:t>Violence and Belief in Late Antiquity</w:t>
      </w:r>
      <w:r w:rsidRPr="00F669F9">
        <w:rPr>
          <w:rFonts w:eastAsia="Times New Roman" w:cs="Times New Roman"/>
          <w:szCs w:val="24"/>
          <w:lang w:val="de-AT"/>
        </w:rPr>
        <w:t>. Philadelphia, 2009.</w:t>
      </w:r>
    </w:p>
    <w:p w14:paraId="7B7BD406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Skedros, James. „Civic and Ecclesiastical Identity in Christian Thessalonikē“.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From Roman to Early Christian Thessalonikē: Studies in Religion and Archaeology</w:t>
      </w:r>
      <w:r w:rsidRPr="00F669F9">
        <w:rPr>
          <w:rFonts w:eastAsia="Times New Roman" w:cs="Times New Roman"/>
          <w:szCs w:val="24"/>
          <w:lang w:val="de-AT"/>
        </w:rPr>
        <w:t xml:space="preserve">, herausgegeben von Laura </w:t>
      </w:r>
      <w:r w:rsidRPr="00F669F9">
        <w:rPr>
          <w:rFonts w:eastAsia="Times New Roman" w:cs="Times New Roman"/>
          <w:szCs w:val="24"/>
          <w:lang w:val="de-AT"/>
        </w:rPr>
        <w:lastRenderedPageBreak/>
        <w:t>Nasrallah, Charalambos Bakirtzis, und Steven J. Friesen, Bd. 64. Harvard theological studies, o. J.</w:t>
      </w:r>
    </w:p>
    <w:p w14:paraId="5881EC54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>———. „St. Demetrios of Thessaloniki: Civic patron and divine protector (4th-7th c. CE)“. Harvard University, 1996.</w:t>
      </w:r>
    </w:p>
    <w:p w14:paraId="0B543FFD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Speck, Paul. „De miraculis Sancti Demetrii, qui Thessalonicam profugus venit, oder: Ketzerisches zu den Wundergeschichten des Heiligen Demetrios und zu seiner Basilika in Thessalonike“.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Varia IV</w:t>
      </w:r>
      <w:r w:rsidRPr="00F669F9">
        <w:rPr>
          <w:rFonts w:eastAsia="Times New Roman" w:cs="Times New Roman"/>
          <w:szCs w:val="24"/>
          <w:lang w:val="de-AT"/>
        </w:rPr>
        <w:t>, herausgegeben von P. Speck und S. Kotzabassi, 12:255–532. Poikila Byzantina, 1993.</w:t>
      </w:r>
    </w:p>
    <w:p w14:paraId="3A278ED9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„Nochmals zu den Miracula Sancti Demetrii: Die Version des Anastasius Bibliothecarius“.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Varia V</w:t>
      </w:r>
      <w:r w:rsidRPr="00F669F9">
        <w:rPr>
          <w:rFonts w:eastAsia="Times New Roman" w:cs="Times New Roman"/>
          <w:szCs w:val="24"/>
          <w:lang w:val="de-AT"/>
        </w:rPr>
        <w:t>, herausgegeben von T. Pratsch, 13:317–429. Poikila Byzantina, 1994.</w:t>
      </w:r>
    </w:p>
    <w:p w14:paraId="1A9FEEAE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Stein, Ernest. </w:t>
      </w:r>
      <w:r w:rsidRPr="00F669F9">
        <w:rPr>
          <w:rFonts w:eastAsia="Times New Roman" w:cs="Times New Roman"/>
          <w:i/>
          <w:iCs/>
          <w:szCs w:val="24"/>
          <w:lang w:val="de-AT"/>
        </w:rPr>
        <w:t>Histoire du bas-empire : 2 : De la disparition de l’empire d’occident a la mort de Justinien (476 - 565)</w:t>
      </w:r>
      <w:r w:rsidRPr="00F669F9">
        <w:rPr>
          <w:rFonts w:eastAsia="Times New Roman" w:cs="Times New Roman"/>
          <w:szCs w:val="24"/>
          <w:lang w:val="de-AT"/>
        </w:rPr>
        <w:t>. Herausgegeben von Jean Rémy Palanque. Paris, 1949.</w:t>
      </w:r>
    </w:p>
    <w:p w14:paraId="04944682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Theophanes Confessor.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Chronicle of Theophanes Confessor: Byzantine and Near Eastern history, AD 284 - 813</w:t>
      </w:r>
      <w:r w:rsidRPr="00F669F9">
        <w:rPr>
          <w:rFonts w:eastAsia="Times New Roman" w:cs="Times New Roman"/>
          <w:szCs w:val="24"/>
          <w:lang w:val="de-AT"/>
        </w:rPr>
        <w:t>. Übersetzt von Cyril Mango, Roger Scott, und Geoffrey Greatrex. Oxford, 1997.</w:t>
      </w:r>
    </w:p>
    <w:p w14:paraId="47618CAB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Theophanis chronographia</w:t>
      </w:r>
      <w:r w:rsidRPr="00F669F9">
        <w:rPr>
          <w:rFonts w:eastAsia="Times New Roman" w:cs="Times New Roman"/>
          <w:szCs w:val="24"/>
          <w:lang w:val="de-AT"/>
        </w:rPr>
        <w:t>. Herausgegeben von Carl de Boor. Leibzig, 1883.</w:t>
      </w:r>
    </w:p>
    <w:p w14:paraId="045E52BE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Thompson, E. P. „Patrician Society, Plebeian Culture“. </w:t>
      </w:r>
      <w:r w:rsidRPr="00F669F9">
        <w:rPr>
          <w:rFonts w:eastAsia="Times New Roman" w:cs="Times New Roman"/>
          <w:i/>
          <w:iCs/>
          <w:szCs w:val="24"/>
          <w:lang w:val="de-AT"/>
        </w:rPr>
        <w:t>Journal of Social History</w:t>
      </w:r>
      <w:r w:rsidRPr="00F669F9">
        <w:rPr>
          <w:rFonts w:eastAsia="Times New Roman" w:cs="Times New Roman"/>
          <w:szCs w:val="24"/>
          <w:lang w:val="de-AT"/>
        </w:rPr>
        <w:t xml:space="preserve"> 7 (1974): 382–405.</w:t>
      </w:r>
    </w:p>
    <w:p w14:paraId="3198F59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„The Moral Economy of the English Crowd in the eighteenth Century“. </w:t>
      </w:r>
      <w:r w:rsidRPr="00F669F9">
        <w:rPr>
          <w:rFonts w:eastAsia="Times New Roman" w:cs="Times New Roman"/>
          <w:i/>
          <w:iCs/>
          <w:szCs w:val="24"/>
          <w:lang w:val="de-AT"/>
        </w:rPr>
        <w:t>The Past and Present Society</w:t>
      </w:r>
      <w:r w:rsidRPr="00F669F9">
        <w:rPr>
          <w:rFonts w:eastAsia="Times New Roman" w:cs="Times New Roman"/>
          <w:szCs w:val="24"/>
          <w:lang w:val="de-AT"/>
        </w:rPr>
        <w:t xml:space="preserve"> 50 (1971): 76–136.</w:t>
      </w:r>
    </w:p>
    <w:p w14:paraId="5412DFB9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Till, Walter, übers. von. „Johannes von Lykopolis“. In </w:t>
      </w:r>
      <w:r w:rsidRPr="00F669F9">
        <w:rPr>
          <w:rFonts w:eastAsia="Times New Roman" w:cs="Times New Roman"/>
          <w:i/>
          <w:iCs/>
          <w:szCs w:val="24"/>
          <w:lang w:val="de-AT"/>
        </w:rPr>
        <w:t>Koptische Heiligen- und Märtyrerlegenden</w:t>
      </w:r>
      <w:r w:rsidRPr="00F669F9">
        <w:rPr>
          <w:rFonts w:eastAsia="Times New Roman" w:cs="Times New Roman"/>
          <w:szCs w:val="24"/>
          <w:lang w:val="de-AT"/>
        </w:rPr>
        <w:t>, 1:138–54. Orientalia Christiana Analecta 102. Rom, 1935.</w:t>
      </w:r>
    </w:p>
    <w:p w14:paraId="731DA0AF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un Bourgeouis de Paris. </w:t>
      </w:r>
      <w:r w:rsidRPr="00F669F9">
        <w:rPr>
          <w:rFonts w:eastAsia="Times New Roman" w:cs="Times New Roman"/>
          <w:i/>
          <w:iCs/>
          <w:szCs w:val="24"/>
          <w:lang w:val="de-AT"/>
        </w:rPr>
        <w:t>Leben in Paris im hundertjährigen Krieg. Ein Tagebuch</w:t>
      </w:r>
      <w:r w:rsidRPr="00F669F9">
        <w:rPr>
          <w:rFonts w:eastAsia="Times New Roman" w:cs="Times New Roman"/>
          <w:szCs w:val="24"/>
          <w:lang w:val="de-AT"/>
        </w:rPr>
        <w:t>. Übersetzt von Henriette Beese. Frankfurt am Main und Leipzig, 1992.</w:t>
      </w:r>
    </w:p>
    <w:p w14:paraId="52AA49AB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Urbańczyk, Przemysłav. </w:t>
      </w:r>
      <w:r w:rsidRPr="00F669F9">
        <w:rPr>
          <w:rFonts w:eastAsia="Times New Roman" w:cs="Times New Roman"/>
          <w:i/>
          <w:iCs/>
          <w:szCs w:val="24"/>
          <w:lang w:val="de-AT"/>
        </w:rPr>
        <w:t>Foreign Leaders in early Slavic societies</w:t>
      </w:r>
      <w:r w:rsidRPr="00F669F9">
        <w:rPr>
          <w:rFonts w:eastAsia="Times New Roman" w:cs="Times New Roman"/>
          <w:szCs w:val="24"/>
          <w:lang w:val="de-AT"/>
        </w:rPr>
        <w:t>. Herausgegeben von Walter Pohl und Max Diesenberger. Bd. Integration und Herrschaft: Ethnische Identitäten und soziale Organisation im Frühmittelalter. Forschung zur Geschichte des Mittelalters 3. Wien, 2002.</w:t>
      </w:r>
    </w:p>
    <w:p w14:paraId="69D8F4C5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Wenskus, Reinhard. </w:t>
      </w:r>
      <w:r w:rsidRPr="00F669F9">
        <w:rPr>
          <w:rFonts w:eastAsia="Times New Roman" w:cs="Times New Roman"/>
          <w:i/>
          <w:iCs/>
          <w:szCs w:val="24"/>
          <w:lang w:val="de-AT"/>
        </w:rPr>
        <w:t>Stammesbildung und Verfassung: Das Werden der frühmittelalterlichen gentes</w:t>
      </w:r>
      <w:r w:rsidRPr="00F669F9">
        <w:rPr>
          <w:rFonts w:eastAsia="Times New Roman" w:cs="Times New Roman"/>
          <w:szCs w:val="24"/>
          <w:lang w:val="de-AT"/>
        </w:rPr>
        <w:t>. Köln, 1961.</w:t>
      </w:r>
    </w:p>
    <w:p w14:paraId="433306A1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Whitby, Michael, und Mary Whitby, übers. von. </w:t>
      </w:r>
      <w:r w:rsidRPr="00F669F9">
        <w:rPr>
          <w:rFonts w:eastAsia="Times New Roman" w:cs="Times New Roman"/>
          <w:i/>
          <w:iCs/>
          <w:szCs w:val="24"/>
          <w:lang w:val="de-AT"/>
        </w:rPr>
        <w:t>Chronicon Paschale</w:t>
      </w:r>
      <w:r w:rsidRPr="00F669F9">
        <w:rPr>
          <w:rFonts w:eastAsia="Times New Roman" w:cs="Times New Roman"/>
          <w:szCs w:val="24"/>
          <w:lang w:val="de-AT"/>
        </w:rPr>
        <w:t>. Liverpool, 1989.</w:t>
      </w:r>
    </w:p>
    <w:p w14:paraId="179218E5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Wiemer, Hans-Ulrich. „Akklamationen im spätrömischen Reich: Zur Typologie und Funktion eines Kommunikationsrituals“. </w:t>
      </w:r>
      <w:r w:rsidRPr="00F669F9">
        <w:rPr>
          <w:rFonts w:eastAsia="Times New Roman" w:cs="Times New Roman"/>
          <w:i/>
          <w:iCs/>
          <w:szCs w:val="24"/>
          <w:lang w:val="de-AT"/>
        </w:rPr>
        <w:t>Archiv für Kulturgeschichte</w:t>
      </w:r>
      <w:r w:rsidRPr="00F669F9">
        <w:rPr>
          <w:rFonts w:eastAsia="Times New Roman" w:cs="Times New Roman"/>
          <w:szCs w:val="24"/>
          <w:lang w:val="de-AT"/>
        </w:rPr>
        <w:t xml:space="preserve"> 86 (2004): 27–74.</w:t>
      </w:r>
    </w:p>
    <w:p w14:paraId="5AD1CAD4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Wolfram, Herwig. </w:t>
      </w:r>
      <w:r w:rsidRPr="00F669F9">
        <w:rPr>
          <w:rFonts w:eastAsia="Times New Roman" w:cs="Times New Roman"/>
          <w:i/>
          <w:iCs/>
          <w:szCs w:val="24"/>
          <w:lang w:val="de-AT"/>
        </w:rPr>
        <w:t>Das Römerreich und seine Germanen: Eine Erzählung von Herkunft und Ankunft</w:t>
      </w:r>
      <w:r w:rsidRPr="00F669F9">
        <w:rPr>
          <w:rFonts w:eastAsia="Times New Roman" w:cs="Times New Roman"/>
          <w:szCs w:val="24"/>
          <w:lang w:val="de-AT"/>
        </w:rPr>
        <w:t>. Köln, 2018.</w:t>
      </w:r>
    </w:p>
    <w:p w14:paraId="3D5F055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———. </w:t>
      </w:r>
      <w:r w:rsidRPr="00F669F9">
        <w:rPr>
          <w:rFonts w:eastAsia="Times New Roman" w:cs="Times New Roman"/>
          <w:i/>
          <w:iCs/>
          <w:szCs w:val="24"/>
          <w:lang w:val="de-AT"/>
        </w:rPr>
        <w:t>Die Goten</w:t>
      </w:r>
      <w:r w:rsidRPr="00F669F9">
        <w:rPr>
          <w:rFonts w:eastAsia="Times New Roman" w:cs="Times New Roman"/>
          <w:szCs w:val="24"/>
          <w:lang w:val="de-AT"/>
        </w:rPr>
        <w:t>. 3. Aufl. München, 1990.</w:t>
      </w:r>
    </w:p>
    <w:p w14:paraId="015D1B7A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Dropbox. „Zelle 2017 - Python programming.pdf“. Zugegriffen 12. Oktober 2020. </w:t>
      </w:r>
      <w:hyperlink r:id="rId8" w:history="1">
        <w:r w:rsidRPr="00F669F9">
          <w:rPr>
            <w:rFonts w:eastAsia="Times New Roman" w:cs="Times New Roman"/>
            <w:color w:val="0000FF"/>
            <w:szCs w:val="24"/>
            <w:u w:val="single"/>
            <w:lang w:val="de-AT"/>
          </w:rPr>
          <w:t>https://www.dropbox.com/s/l921yaqb1t01cs4/Zelle%202017%20-%20Python%20programming.pdf?dl=0</w:t>
        </w:r>
      </w:hyperlink>
      <w:r w:rsidRPr="00F669F9">
        <w:rPr>
          <w:rFonts w:eastAsia="Times New Roman" w:cs="Times New Roman"/>
          <w:szCs w:val="24"/>
          <w:lang w:val="de-AT"/>
        </w:rPr>
        <w:t>.</w:t>
      </w:r>
    </w:p>
    <w:p w14:paraId="6BF3B943" w14:textId="77777777" w:rsidR="00F669F9" w:rsidRPr="00F669F9" w:rsidRDefault="00F669F9" w:rsidP="00F669F9">
      <w:pPr>
        <w:spacing w:after="0" w:line="240" w:lineRule="auto"/>
        <w:ind w:hanging="480"/>
        <w:jc w:val="left"/>
        <w:rPr>
          <w:rFonts w:eastAsia="Times New Roman" w:cs="Times New Roman"/>
          <w:szCs w:val="24"/>
          <w:lang w:val="de-AT"/>
        </w:rPr>
      </w:pPr>
      <w:r w:rsidRPr="00F669F9">
        <w:rPr>
          <w:rFonts w:eastAsia="Times New Roman" w:cs="Times New Roman"/>
          <w:szCs w:val="24"/>
          <w:lang w:val="de-AT"/>
        </w:rPr>
        <w:t xml:space="preserve">Zosimos. </w:t>
      </w:r>
      <w:r w:rsidRPr="00F669F9">
        <w:rPr>
          <w:rFonts w:eastAsia="Times New Roman" w:cs="Times New Roman"/>
          <w:i/>
          <w:iCs/>
          <w:szCs w:val="24"/>
          <w:lang w:val="de-AT"/>
        </w:rPr>
        <w:t>Zosimus</w:t>
      </w:r>
      <w:r w:rsidRPr="00F669F9">
        <w:rPr>
          <w:rFonts w:eastAsia="Times New Roman" w:cs="Times New Roman"/>
          <w:szCs w:val="24"/>
          <w:lang w:val="de-AT"/>
        </w:rPr>
        <w:t>. Übersetzt von B. G. Niebuhr. Corpus Scriptorum Historiae Byzantinae. Bonn, 1828.</w:t>
      </w:r>
    </w:p>
    <w:p w14:paraId="4F22F0F2" w14:textId="7B5E79C3" w:rsidR="00706610" w:rsidRPr="00706610" w:rsidRDefault="00706610" w:rsidP="00706610">
      <w:pPr>
        <w:spacing w:line="360" w:lineRule="auto"/>
      </w:pPr>
    </w:p>
    <w:sectPr w:rsidR="00706610" w:rsidRPr="00706610" w:rsidSect="004A18E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83BA4" w14:textId="77777777" w:rsidR="00E80CD7" w:rsidRDefault="00E80CD7" w:rsidP="00706610">
      <w:pPr>
        <w:spacing w:after="0" w:line="240" w:lineRule="auto"/>
      </w:pPr>
      <w:r>
        <w:separator/>
      </w:r>
    </w:p>
  </w:endnote>
  <w:endnote w:type="continuationSeparator" w:id="0">
    <w:p w14:paraId="0D398DB8" w14:textId="77777777" w:rsidR="00E80CD7" w:rsidRDefault="00E80CD7" w:rsidP="0070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105075"/>
      <w:docPartObj>
        <w:docPartGallery w:val="Page Numbers (Bottom of Page)"/>
        <w:docPartUnique/>
      </w:docPartObj>
    </w:sdtPr>
    <w:sdtEndPr/>
    <w:sdtContent>
      <w:p w14:paraId="3D2AF892" w14:textId="64D58393" w:rsidR="00706610" w:rsidRDefault="0070661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68DA1D7" w14:textId="77777777" w:rsidR="00706610" w:rsidRDefault="007066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827BD" w14:textId="77777777" w:rsidR="00E80CD7" w:rsidRDefault="00E80CD7" w:rsidP="00706610">
      <w:pPr>
        <w:spacing w:after="0" w:line="240" w:lineRule="auto"/>
      </w:pPr>
      <w:r>
        <w:separator/>
      </w:r>
    </w:p>
  </w:footnote>
  <w:footnote w:type="continuationSeparator" w:id="0">
    <w:p w14:paraId="48341472" w14:textId="77777777" w:rsidR="00E80CD7" w:rsidRDefault="00E80CD7" w:rsidP="00706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E38CC" w14:textId="1F64A0E5" w:rsidR="00706610" w:rsidRDefault="00706610">
    <w:pPr>
      <w:pStyle w:val="Kopfzeile"/>
    </w:pPr>
    <w:r>
      <w:t>Alexander Huber</w:t>
    </w:r>
  </w:p>
  <w:p w14:paraId="605073AB" w14:textId="77777777" w:rsidR="00706610" w:rsidRDefault="0070661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67B8"/>
    <w:rsid w:val="00007A0C"/>
    <w:rsid w:val="00007CD7"/>
    <w:rsid w:val="000116F0"/>
    <w:rsid w:val="0001433A"/>
    <w:rsid w:val="000202A5"/>
    <w:rsid w:val="00026E06"/>
    <w:rsid w:val="0003163F"/>
    <w:rsid w:val="00034245"/>
    <w:rsid w:val="00092C86"/>
    <w:rsid w:val="000A1C1F"/>
    <w:rsid w:val="000A1C9D"/>
    <w:rsid w:val="000A2907"/>
    <w:rsid w:val="000B1890"/>
    <w:rsid w:val="000C3C35"/>
    <w:rsid w:val="000D2B03"/>
    <w:rsid w:val="000E38F8"/>
    <w:rsid w:val="000E3B11"/>
    <w:rsid w:val="000F2465"/>
    <w:rsid w:val="00105FF0"/>
    <w:rsid w:val="001160F2"/>
    <w:rsid w:val="00120235"/>
    <w:rsid w:val="00121202"/>
    <w:rsid w:val="001217F8"/>
    <w:rsid w:val="001331E0"/>
    <w:rsid w:val="00136104"/>
    <w:rsid w:val="00140200"/>
    <w:rsid w:val="00140649"/>
    <w:rsid w:val="00140D0B"/>
    <w:rsid w:val="0014197B"/>
    <w:rsid w:val="00151DA8"/>
    <w:rsid w:val="00154B8A"/>
    <w:rsid w:val="00165C0B"/>
    <w:rsid w:val="00171F3F"/>
    <w:rsid w:val="00172B7C"/>
    <w:rsid w:val="00184AF6"/>
    <w:rsid w:val="001A203A"/>
    <w:rsid w:val="001B1B86"/>
    <w:rsid w:val="001C2EBD"/>
    <w:rsid w:val="001C388D"/>
    <w:rsid w:val="001C5C2A"/>
    <w:rsid w:val="001D4BCF"/>
    <w:rsid w:val="001D7578"/>
    <w:rsid w:val="001E59E8"/>
    <w:rsid w:val="0020703F"/>
    <w:rsid w:val="00212247"/>
    <w:rsid w:val="0021459B"/>
    <w:rsid w:val="00232FA1"/>
    <w:rsid w:val="00234782"/>
    <w:rsid w:val="00260354"/>
    <w:rsid w:val="0026441D"/>
    <w:rsid w:val="00271340"/>
    <w:rsid w:val="00275234"/>
    <w:rsid w:val="00284781"/>
    <w:rsid w:val="00290571"/>
    <w:rsid w:val="00291839"/>
    <w:rsid w:val="002A2C68"/>
    <w:rsid w:val="002A656E"/>
    <w:rsid w:val="002B1FD9"/>
    <w:rsid w:val="002D1BB7"/>
    <w:rsid w:val="002F75A1"/>
    <w:rsid w:val="0030187D"/>
    <w:rsid w:val="00305B42"/>
    <w:rsid w:val="00311B4A"/>
    <w:rsid w:val="003136E4"/>
    <w:rsid w:val="00323DBC"/>
    <w:rsid w:val="003550A5"/>
    <w:rsid w:val="003678AA"/>
    <w:rsid w:val="003732AF"/>
    <w:rsid w:val="00384149"/>
    <w:rsid w:val="00390788"/>
    <w:rsid w:val="003937FD"/>
    <w:rsid w:val="003A6372"/>
    <w:rsid w:val="003C1796"/>
    <w:rsid w:val="003C2F95"/>
    <w:rsid w:val="003F1168"/>
    <w:rsid w:val="00420421"/>
    <w:rsid w:val="00421C36"/>
    <w:rsid w:val="00426CBA"/>
    <w:rsid w:val="004279B1"/>
    <w:rsid w:val="00430D09"/>
    <w:rsid w:val="00431AE8"/>
    <w:rsid w:val="00443144"/>
    <w:rsid w:val="0044358E"/>
    <w:rsid w:val="00447AC0"/>
    <w:rsid w:val="00453D4E"/>
    <w:rsid w:val="00495F4A"/>
    <w:rsid w:val="004A18EB"/>
    <w:rsid w:val="004A1E39"/>
    <w:rsid w:val="004D6870"/>
    <w:rsid w:val="005062D2"/>
    <w:rsid w:val="005141E6"/>
    <w:rsid w:val="00533EA0"/>
    <w:rsid w:val="0053457F"/>
    <w:rsid w:val="00534A30"/>
    <w:rsid w:val="005528A4"/>
    <w:rsid w:val="00555C16"/>
    <w:rsid w:val="0055690F"/>
    <w:rsid w:val="005660F8"/>
    <w:rsid w:val="00575FC1"/>
    <w:rsid w:val="005810F0"/>
    <w:rsid w:val="0058205F"/>
    <w:rsid w:val="0058646F"/>
    <w:rsid w:val="00596022"/>
    <w:rsid w:val="005A33AF"/>
    <w:rsid w:val="005A7BA1"/>
    <w:rsid w:val="005B2EEF"/>
    <w:rsid w:val="005C7143"/>
    <w:rsid w:val="006242DC"/>
    <w:rsid w:val="00624ED7"/>
    <w:rsid w:val="006A7B37"/>
    <w:rsid w:val="006C3081"/>
    <w:rsid w:val="006C5EA9"/>
    <w:rsid w:val="006D2C92"/>
    <w:rsid w:val="00706610"/>
    <w:rsid w:val="00712AE8"/>
    <w:rsid w:val="00727177"/>
    <w:rsid w:val="00734C86"/>
    <w:rsid w:val="00760DD7"/>
    <w:rsid w:val="00777618"/>
    <w:rsid w:val="00780497"/>
    <w:rsid w:val="0078199B"/>
    <w:rsid w:val="00792266"/>
    <w:rsid w:val="00794A40"/>
    <w:rsid w:val="007E0A50"/>
    <w:rsid w:val="007E3ECB"/>
    <w:rsid w:val="007E6116"/>
    <w:rsid w:val="007F15C6"/>
    <w:rsid w:val="007F4CD5"/>
    <w:rsid w:val="007F67B8"/>
    <w:rsid w:val="008158B8"/>
    <w:rsid w:val="00823B67"/>
    <w:rsid w:val="00824603"/>
    <w:rsid w:val="00830FBE"/>
    <w:rsid w:val="00831317"/>
    <w:rsid w:val="00844FFF"/>
    <w:rsid w:val="00852C75"/>
    <w:rsid w:val="00853C86"/>
    <w:rsid w:val="00864253"/>
    <w:rsid w:val="00864415"/>
    <w:rsid w:val="008754CD"/>
    <w:rsid w:val="008856AE"/>
    <w:rsid w:val="00894AC2"/>
    <w:rsid w:val="008B2C8B"/>
    <w:rsid w:val="008C722C"/>
    <w:rsid w:val="008C7CAB"/>
    <w:rsid w:val="008D381B"/>
    <w:rsid w:val="008D41DC"/>
    <w:rsid w:val="008D4F83"/>
    <w:rsid w:val="00901F80"/>
    <w:rsid w:val="00916AFA"/>
    <w:rsid w:val="00916B7D"/>
    <w:rsid w:val="009174CA"/>
    <w:rsid w:val="00922408"/>
    <w:rsid w:val="00950408"/>
    <w:rsid w:val="009507E7"/>
    <w:rsid w:val="00961DBE"/>
    <w:rsid w:val="00965B72"/>
    <w:rsid w:val="00985419"/>
    <w:rsid w:val="00996D23"/>
    <w:rsid w:val="009A1404"/>
    <w:rsid w:val="009C2C4D"/>
    <w:rsid w:val="009C4D48"/>
    <w:rsid w:val="009C595B"/>
    <w:rsid w:val="009E0954"/>
    <w:rsid w:val="009E4A77"/>
    <w:rsid w:val="00A122B9"/>
    <w:rsid w:val="00A365E8"/>
    <w:rsid w:val="00A50A6D"/>
    <w:rsid w:val="00A769EF"/>
    <w:rsid w:val="00A91D1B"/>
    <w:rsid w:val="00A92208"/>
    <w:rsid w:val="00AA0589"/>
    <w:rsid w:val="00AA50DE"/>
    <w:rsid w:val="00AB0402"/>
    <w:rsid w:val="00AB0FC1"/>
    <w:rsid w:val="00AB3548"/>
    <w:rsid w:val="00AC1F04"/>
    <w:rsid w:val="00AE22E7"/>
    <w:rsid w:val="00AE63A6"/>
    <w:rsid w:val="00AE71E3"/>
    <w:rsid w:val="00B1026E"/>
    <w:rsid w:val="00B223C8"/>
    <w:rsid w:val="00B461F7"/>
    <w:rsid w:val="00B46640"/>
    <w:rsid w:val="00B640C5"/>
    <w:rsid w:val="00B820FD"/>
    <w:rsid w:val="00B963D6"/>
    <w:rsid w:val="00B96F83"/>
    <w:rsid w:val="00BD7960"/>
    <w:rsid w:val="00BE58FF"/>
    <w:rsid w:val="00BE69B8"/>
    <w:rsid w:val="00C02E0C"/>
    <w:rsid w:val="00C11498"/>
    <w:rsid w:val="00C301FB"/>
    <w:rsid w:val="00C61589"/>
    <w:rsid w:val="00C7465D"/>
    <w:rsid w:val="00C7502B"/>
    <w:rsid w:val="00C81772"/>
    <w:rsid w:val="00CA143C"/>
    <w:rsid w:val="00CB49BE"/>
    <w:rsid w:val="00CC3ACB"/>
    <w:rsid w:val="00CC46EA"/>
    <w:rsid w:val="00CF206B"/>
    <w:rsid w:val="00D10800"/>
    <w:rsid w:val="00D15BFA"/>
    <w:rsid w:val="00D1767F"/>
    <w:rsid w:val="00D25694"/>
    <w:rsid w:val="00D43508"/>
    <w:rsid w:val="00D863E2"/>
    <w:rsid w:val="00DB1AD4"/>
    <w:rsid w:val="00DC4504"/>
    <w:rsid w:val="00DD27BA"/>
    <w:rsid w:val="00DE597B"/>
    <w:rsid w:val="00E00DA4"/>
    <w:rsid w:val="00E23CE4"/>
    <w:rsid w:val="00E31AAF"/>
    <w:rsid w:val="00E61D6A"/>
    <w:rsid w:val="00E66C8F"/>
    <w:rsid w:val="00E72F34"/>
    <w:rsid w:val="00E7694E"/>
    <w:rsid w:val="00E80CD7"/>
    <w:rsid w:val="00E870BE"/>
    <w:rsid w:val="00E94706"/>
    <w:rsid w:val="00EA538D"/>
    <w:rsid w:val="00EB6A7A"/>
    <w:rsid w:val="00EB7447"/>
    <w:rsid w:val="00ED2ABB"/>
    <w:rsid w:val="00ED5637"/>
    <w:rsid w:val="00ED6E29"/>
    <w:rsid w:val="00ED7BEC"/>
    <w:rsid w:val="00EE2ED4"/>
    <w:rsid w:val="00EF7309"/>
    <w:rsid w:val="00F01F5B"/>
    <w:rsid w:val="00F102A2"/>
    <w:rsid w:val="00F33350"/>
    <w:rsid w:val="00F60C87"/>
    <w:rsid w:val="00F669F9"/>
    <w:rsid w:val="00F73824"/>
    <w:rsid w:val="00F76E54"/>
    <w:rsid w:val="00F837AC"/>
    <w:rsid w:val="00F83C20"/>
    <w:rsid w:val="00F90555"/>
    <w:rsid w:val="00F92E79"/>
    <w:rsid w:val="00F947DF"/>
    <w:rsid w:val="00FA09B2"/>
    <w:rsid w:val="00FA403C"/>
    <w:rsid w:val="00FA774F"/>
    <w:rsid w:val="00FB55CB"/>
    <w:rsid w:val="00FB6829"/>
    <w:rsid w:val="00FC5A5D"/>
    <w:rsid w:val="00FC5AEE"/>
    <w:rsid w:val="00FD491D"/>
    <w:rsid w:val="00FD5510"/>
    <w:rsid w:val="00F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AFCF"/>
  <w15:chartTrackingRefBased/>
  <w15:docId w15:val="{72C174CC-B14C-4547-8B70-19FA6D7F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441D"/>
    <w:pPr>
      <w:jc w:val="both"/>
    </w:pPr>
    <w:rPr>
      <w:rFonts w:ascii="Times New Roman" w:eastAsiaTheme="minorEastAsia" w:hAnsi="Times New Roman"/>
      <w:sz w:val="24"/>
      <w:lang w:val="en-GB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706610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706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6610"/>
    <w:rPr>
      <w:rFonts w:ascii="Times New Roman" w:eastAsiaTheme="minorEastAsia" w:hAnsi="Times New Roman"/>
      <w:sz w:val="24"/>
      <w:lang w:val="en-GB" w:eastAsia="de-AT"/>
    </w:rPr>
  </w:style>
  <w:style w:type="paragraph" w:styleId="Fuzeile">
    <w:name w:val="footer"/>
    <w:basedOn w:val="Standard"/>
    <w:link w:val="FuzeileZchn"/>
    <w:uiPriority w:val="99"/>
    <w:unhideWhenUsed/>
    <w:rsid w:val="00706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6610"/>
    <w:rPr>
      <w:rFonts w:ascii="Times New Roman" w:eastAsiaTheme="minorEastAsia" w:hAnsi="Times New Roman"/>
      <w:sz w:val="24"/>
      <w:lang w:val="en-GB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F66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l921yaqb1t01cs4/Zelle%202017%20-%20Python%20programming.pdf?dl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arch.ebscohost.com/login.aspx?direct=true&amp;db=nlebk&amp;AN=259163&amp;site=ehost-liv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arch.uaccess.univie.ac.at/primo-explore/fulldisplay/UWI_almanz71322645720003331/UW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2822</Words>
  <Characters>17784</Characters>
  <Application>Microsoft Office Word</Application>
  <DocSecurity>0</DocSecurity>
  <Lines>148</Lines>
  <Paragraphs>41</Paragraphs>
  <ScaleCrop>false</ScaleCrop>
  <Company/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Huber</dc:creator>
  <cp:keywords/>
  <dc:description/>
  <cp:lastModifiedBy>Bernadette Huber</cp:lastModifiedBy>
  <cp:revision>3</cp:revision>
  <dcterms:created xsi:type="dcterms:W3CDTF">2020-10-12T12:17:00Z</dcterms:created>
  <dcterms:modified xsi:type="dcterms:W3CDTF">2020-10-12T14:30:00Z</dcterms:modified>
</cp:coreProperties>
</file>