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59"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rPr>
          <w:rFonts w:ascii="Play" w:cs="Play" w:eastAsia="Play" w:hAnsi="Play"/>
          <w:b w:val="0"/>
          <w:bCs w:val="0"/>
          <w:i w:val="0"/>
          <w:iCs w:val="0"/>
          <w:smallCaps w:val="0"/>
          <w:strike w:val="0"/>
          <w:color w:val="0f4761"/>
          <w:sz w:val="40"/>
          <w:szCs w:val="40"/>
          <w:u w:val="none"/>
          <w:shd w:fill="auto" w:val="clear"/>
          <w:vertAlign w:val="baseline"/>
          <w:rtl w:val="0"/>
        </w:rPr>
        <w:t xml:space="preserve">Table of Contents</w:t>
      </w:r>
    </w:p>
    <w:sdt>
      <w:sdtPr>
        <w:id w:val="363955462"/>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40"/>
              <w:szCs w:val="40"/>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bookmarkStart w:colFirst="0" w:colLast="0" w:name="bookmark=id.na5jugaeqet9" w:id="0"/>
    <w:bookmarkEnd w:id="0"/>
    <w:p w:rsidR="00000000" w:rsidDel="00000000" w:rsidP="00000000" w:rsidRDefault="00000000" w:rsidRPr="00000000" w14:paraId="00000004">
      <w:pPr>
        <w:pStyle w:val="Heading1"/>
        <w:rPr/>
      </w:pPr>
      <w:r w:rsidDel="00000000" w:rsidR="00000000" w:rsidRPr="00000000">
        <w:rPr>
          <w:rtl w:val="0"/>
        </w:rPr>
        <w:t xml:space="preserve">Calculul dobânzii pentru creanță</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 explicativ — principii și formule, fără referințe la implementare.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62arip1b1tv" w:id="1"/>
    <w:bookmarkEnd w:id="1"/>
    <w:p w:rsidR="00000000" w:rsidDel="00000000" w:rsidP="00000000" w:rsidRDefault="00000000" w:rsidRPr="00000000" w14:paraId="00000007">
      <w:pPr>
        <w:pStyle w:val="Heading2"/>
        <w:rPr/>
      </w:pPr>
      <w:r w:rsidDel="00000000" w:rsidR="00000000" w:rsidRPr="00000000">
        <w:rPr>
          <w:rtl w:val="0"/>
        </w:rPr>
        <w:t xml:space="preserve">1. Cadrul legal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Calculul dobânzilor pentru obligații pecuniare neonorate la scadență este reglementat în România 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OG 13/2011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privind dobânda legală remuneratorie și penalizatoare, modificată prin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Legea 72/2013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(combaterea întârzierii în executarea obligațiilor de plată).</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Rata de referință (rata BNR) este publicată periodic de Banca Națională a României și se actualizează ori de câte ori intervine o modificare.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tmosqnxz1c1" w:id="2"/>
    <w:bookmarkEnd w:id="2"/>
    <w:p w:rsidR="00000000" w:rsidDel="00000000" w:rsidP="00000000" w:rsidRDefault="00000000" w:rsidRPr="00000000" w14:paraId="0000000B">
      <w:pPr>
        <w:pStyle w:val="Heading2"/>
        <w:rPr/>
      </w:pPr>
      <w:r w:rsidDel="00000000" w:rsidR="00000000" w:rsidRPr="00000000">
        <w:rPr>
          <w:rtl w:val="0"/>
        </w:rPr>
        <w:t xml:space="preserve">2. Concepte de bază</w:t>
      </w:r>
    </w:p>
    <w:bookmarkStart w:colFirst="0" w:colLast="0" w:name="bookmark=id.7g3ojkaum4qm" w:id="3"/>
    <w:bookmarkEnd w:id="3"/>
    <w:p w:rsidR="00000000" w:rsidDel="00000000" w:rsidP="00000000" w:rsidRDefault="00000000" w:rsidRPr="00000000" w14:paraId="0000000C">
      <w:pPr>
        <w:pStyle w:val="Heading3"/>
        <w:rPr/>
      </w:pPr>
      <w:r w:rsidDel="00000000" w:rsidR="00000000" w:rsidRPr="00000000">
        <w:rPr>
          <w:rtl w:val="0"/>
        </w:rPr>
        <w:t xml:space="preserve">2.1 Tipul raportului juridic</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COMERCIAL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între profesioniști (B2B). Aici se aplică OG 13/2011 art. 3 alin. 1 și alin. 2¹.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CIVIL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raporturi non-profesionale (B2C / P2P). În scope-ul MVP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 este suportat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bookmarkStart w:colFirst="0" w:colLast="0" w:name="bookmark=id.2fktnjakshc8" w:id="4"/>
    <w:bookmarkEnd w:id="4"/>
    <w:p w:rsidR="00000000" w:rsidDel="00000000" w:rsidP="00000000" w:rsidRDefault="00000000" w:rsidRPr="00000000" w14:paraId="0000000F">
      <w:pPr>
        <w:pStyle w:val="Heading3"/>
        <w:rPr/>
      </w:pPr>
      <w:r w:rsidDel="00000000" w:rsidR="00000000" w:rsidRPr="00000000">
        <w:rPr>
          <w:rtl w:val="0"/>
        </w:rPr>
        <w:t xml:space="preserve">2.2 Felul dobânzii</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REMUNERATORIE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dobânda datorată pentru folosința unei sume (împrumut, credit). Compensează creditorul pentru lipsa de folosință.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PENALIZATOARE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dobânda datorată pentru întârzierea executării obligației de plată. Sancționează întârzierea.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În procedura ordonanței de plată (OP), dobânda calculată este, de regulă,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PENALIZATOARE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(creanța e exigibilă și neachitată).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Este doar penalizatoare. Ai sa-mi dai o suma de bani </w:t>
      </w:r>
      <w:r w:rsidDel="00000000" w:rsidR="00000000" w:rsidRPr="00000000">
        <w:rPr>
          <w:color w:val="1155cc"/>
          <w:rtl w:val="0"/>
        </w:rPr>
        <w:t xml:space="preserve">la o anumita data si nu ai achitat.</w:t>
      </w:r>
      <w:r w:rsidDel="00000000" w:rsidR="00000000" w:rsidRPr="00000000">
        <w:rPr>
          <w:rtl w:val="0"/>
        </w:rPr>
      </w:r>
    </w:p>
    <w:bookmarkStart w:colFirst="0" w:colLast="0" w:name="bookmark=id.jlkqcjp4g4t0" w:id="5"/>
    <w:bookmarkEnd w:id="5"/>
    <w:p w:rsidR="00000000" w:rsidDel="00000000" w:rsidP="00000000" w:rsidRDefault="00000000" w:rsidRPr="00000000" w14:paraId="00000013">
      <w:pPr>
        <w:pStyle w:val="Heading3"/>
        <w:rPr/>
      </w:pPr>
      <w:r w:rsidDel="00000000" w:rsidR="00000000" w:rsidRPr="00000000">
        <w:rPr>
          <w:rtl w:val="0"/>
        </w:rPr>
        <w:t xml:space="preserve">2.3 Date relevante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Scadența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dueDate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la care obligația de plată a devenit exigibilă. Dobânda curge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începând cu ziua imediat următoare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 de referință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referenceDate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până la care se calculează dobânda (în practică: data emiterii somației, data introducerii cererii, data calculului).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color w:val="1155cc"/>
        </w:rPr>
      </w:pPr>
      <w:r w:rsidDel="00000000" w:rsidR="00000000" w:rsidRPr="00000000">
        <w:rPr>
          <w:color w:val="1155cc"/>
          <w:rtl w:val="0"/>
        </w:rPr>
        <w:t xml:space="preserve">Data emiterii somatiei este prima data la care calculezi</w:t>
        <w:br w:type="textWrapping"/>
        <w:t xml:space="preserve">Data introducerii cererii pe rolul instantei este a doua data la care calculezi</w:t>
        <w:br w:type="textWrapping"/>
        <w:t xml:space="preserve">Data actualizarii cererii introduse pe rolul instantei poate fi un alt termen dar practica noastra va fi calcul la data introducerii cererii pe rolul instantelor cu capat de cerere adresat judecatorului prin care vom solicita acordarea acordarea dobanzii penalizatoare pana la plata efectiva a debitului. Astfel, urmatoarea data de calcul va fi data introducerii cererii de executare silita iar ultima data calculata va fi data efectiva a primirii unei sume partiale sau integrale - acesta va fi momentul in care vom aplica imputatia platii - adica: debit 100 lei + accesorii 50 lei si plata de 120 lei - din cei 120 lei scadem accesoriile de 50 de lei (calculate pana la data platii de 120 lei) si mai ramanem cu un capital de 30 lei pentru care se calculeaza in continuare dobanda penalizatoare. </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ihro5zcjeoe" w:id="6"/>
    <w:bookmarkEnd w:id="6"/>
    <w:p w:rsidR="00000000" w:rsidDel="00000000" w:rsidP="00000000" w:rsidRDefault="00000000" w:rsidRPr="00000000" w14:paraId="00000018">
      <w:pPr>
        <w:pStyle w:val="Heading2"/>
        <w:rPr/>
      </w:pPr>
      <w:r w:rsidDel="00000000" w:rsidR="00000000" w:rsidRPr="00000000">
        <w:rPr>
          <w:rtl w:val="0"/>
        </w:rPr>
        <w:t xml:space="preserve">3. Rata aplicabilă</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 baza tipului raportului și felului dobânzii, rata aplicabilă se construiește pornind de la rata de referință BNR:</w:t>
      </w:r>
    </w:p>
    <w:tbl>
      <w:tblPr>
        <w:tblStyle w:val="Table1"/>
        <w:tblW w:w="7918.0" w:type="dxa"/>
        <w:jc w:val="left"/>
        <w:tblInd w:w="-12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20"/>
      </w:tblPr>
      <w:tblGrid>
        <w:gridCol w:w="1205"/>
        <w:gridCol w:w="1463"/>
        <w:gridCol w:w="1635"/>
        <w:gridCol w:w="3615"/>
        <w:tblGridChange w:id="0">
          <w:tblGrid>
            <w:gridCol w:w="1205"/>
            <w:gridCol w:w="1463"/>
            <w:gridCol w:w="1635"/>
            <w:gridCol w:w="3615"/>
          </w:tblGrid>
        </w:tblGridChange>
      </w:tblGrid>
      <w:tr>
        <w:trPr>
          <w:cantSplit w:val="0"/>
          <w:tblHeader w:val="1"/>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Raport</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Fel dobândă</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Rata aplicabilă</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Temei</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COMERCIAL</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PENALIZATOARE</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BNR + 8 p.p.</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OG 13/2011 art. 3 alin. 2¹ (L. 72/2013)  </w:t>
            </w:r>
            <w:r w:rsidDel="00000000" w:rsidR="00000000" w:rsidRPr="00000000">
              <w:rPr>
                <w:color w:val="1155cc"/>
                <w:rtl w:val="0"/>
              </w:rPr>
              <w:t xml:space="preserve">OK</w:t>
            </w: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COMERCIAL</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REMUNERATORIE</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BNR</w:t>
            </w: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OG 13/2011 art. 3 alin. 1</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CIVIL</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oricare</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nesuportat în MVP</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scope post-MVP</w:t>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puncte procentuale (adunate, nu înmulțite).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Exemplu: dacă rata BNR = 7,00 %, atunci pentru COMERCIAL + PENALIZATOARE rata aplicabilă = 7,00 + 8,00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 an.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oqxbxcnrkts" w:id="7"/>
    <w:bookmarkEnd w:id="7"/>
    <w:p w:rsidR="00000000" w:rsidDel="00000000" w:rsidP="00000000" w:rsidRDefault="00000000" w:rsidRPr="00000000" w14:paraId="0000002D">
      <w:pPr>
        <w:pStyle w:val="Heading2"/>
        <w:rPr/>
      </w:pPr>
      <w:r w:rsidDel="00000000" w:rsidR="00000000" w:rsidRPr="00000000">
        <w:rPr>
          <w:rtl w:val="0"/>
        </w:rPr>
        <w:t xml:space="preserve">4. Formula de bază</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Dobânda pe un interval în care rata aplicabilă este constantă se calculează după formula clasică a dobânzii simple: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Suma × Rata × Zile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Dobânda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365</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valoarea principalului datorat (în RON);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rata aplicabilă pe an, exprimată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în procente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(împărțită la 100 în calcul);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numărul de zile efective scurse în interval;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365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convenția de calcul (an comercial / financiar uzual; nu se folosește 360 sau 366).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Forma echivalentă cu rata ca fracție: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Dobânda  =  Suma × (Rata / 100) × (Zile / 365)</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1155cc"/>
          <w:sz w:val="22"/>
          <w:szCs w:val="22"/>
        </w:rPr>
      </w:pPr>
      <w:r w:rsidDel="00000000" w:rsidR="00000000" w:rsidRPr="00000000">
        <w:rPr>
          <w:rFonts w:ascii="Consolas" w:cs="Consolas" w:eastAsia="Consolas" w:hAnsi="Consolas"/>
          <w:color w:val="1155cc"/>
          <w:sz w:val="22"/>
          <w:szCs w:val="22"/>
          <w:rtl w:val="0"/>
        </w:rPr>
        <w:t xml:space="preserve">Zilele se vor calcula in sensul Z+1 unde Z este ziua efectiva a scadentei facturii. Deci daca factura este scadenta pe 15 iunie, prima zi pentru care se calculeaza dobanda este 16 iunie.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rudbtvvv89u" w:id="8"/>
    <w:bookmarkEnd w:id="8"/>
    <w:p w:rsidR="00000000" w:rsidDel="00000000" w:rsidP="00000000" w:rsidRDefault="00000000" w:rsidRPr="00000000" w14:paraId="00000035">
      <w:pPr>
        <w:pStyle w:val="Heading2"/>
        <w:rPr/>
      </w:pPr>
      <w:r w:rsidDel="00000000" w:rsidR="00000000" w:rsidRPr="00000000">
        <w:rPr>
          <w:rtl w:val="0"/>
        </w:rPr>
        <w:t xml:space="preserve">5. Tratarea modificărilor ratei BNR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Rata BNR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 este constantă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 parcursul perioadei dintre scadență și data de referință. Atunci când rata se modifică, perioada totală 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segmentează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în sub-perioade omogene, fiecare cu rata sa proprie. </w:t>
      </w:r>
      <w:r w:rsidDel="00000000" w:rsidR="00000000" w:rsidRPr="00000000">
        <w:rPr>
          <w:color w:val="1155cc"/>
          <w:rtl w:val="0"/>
        </w:rPr>
        <w:t xml:space="preserve">OK</w:t>
      </w:r>
      <w:r w:rsidDel="00000000" w:rsidR="00000000" w:rsidRPr="00000000">
        <w:rPr>
          <w:rtl w:val="0"/>
        </w:rPr>
      </w:r>
    </w:p>
    <w:bookmarkStart w:colFirst="0" w:colLast="0" w:name="bookmark=id.s07hppy1wc4a" w:id="9"/>
    <w:bookmarkEnd w:id="9"/>
    <w:p w:rsidR="00000000" w:rsidDel="00000000" w:rsidP="00000000" w:rsidRDefault="00000000" w:rsidRPr="00000000" w14:paraId="00000037">
      <w:pPr>
        <w:pStyle w:val="Heading3"/>
        <w:rPr/>
      </w:pPr>
      <w:r w:rsidDel="00000000" w:rsidR="00000000" w:rsidRPr="00000000">
        <w:rPr>
          <w:rtl w:val="0"/>
        </w:rPr>
        <w:t xml:space="preserve">5.1 Identificarea ratelor relevante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selectează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rata de pornire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rata BNR în vigoare la data scadenței (cea mai recentă configurație cu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validFrom ≤ scadență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 selectează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toate modificările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intervenite strict după scadență și până la (inclusiv) data de referință.</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Aceste modificări împart perioada totală în intervale.</w:t>
      </w:r>
    </w:p>
    <w:bookmarkStart w:colFirst="0" w:colLast="0" w:name="bookmark=id.rotqtprdjpw2" w:id="10"/>
    <w:bookmarkEnd w:id="10"/>
    <w:p w:rsidR="00000000" w:rsidDel="00000000" w:rsidP="00000000" w:rsidRDefault="00000000" w:rsidRPr="00000000" w14:paraId="0000003B">
      <w:pPr>
        <w:pStyle w:val="Heading3"/>
        <w:rPr/>
      </w:pPr>
      <w:r w:rsidDel="00000000" w:rsidR="00000000" w:rsidRPr="00000000">
        <w:rPr>
          <w:rtl w:val="0"/>
        </w:rPr>
        <w:t xml:space="preserve">5.2 Segmentarea în perioade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Pentru fiecare modificare a ratei, intervalul curent se închide la data noii rate și se deschide un interval nou cu noua rată. Ultimul interval se închide la data de referință.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Exemplu vizual (scadență 01.01.2024, referință 01.10.2024, două modificări BNR):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01.01    15.03            10.07              01.10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rata 1 │     rata 2     │      rata 3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(74 z) │     (117 z)    │      (83 z)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scadență  schimb 1        schimb 2          referință</w:t>
      </w:r>
      <w:r w:rsidDel="00000000" w:rsidR="00000000" w:rsidRPr="00000000">
        <w:rPr>
          <w:rtl w:val="0"/>
        </w:rPr>
      </w:r>
    </w:p>
    <w:bookmarkStart w:colFirst="0" w:colLast="0" w:name="bookmark=id.ae2o0kblm82m" w:id="11"/>
    <w:bookmarkEnd w:id="11"/>
    <w:p w:rsidR="00000000" w:rsidDel="00000000" w:rsidP="00000000" w:rsidRDefault="00000000" w:rsidRPr="00000000" w14:paraId="0000003F">
      <w:pPr>
        <w:pStyle w:val="Heading3"/>
        <w:rPr/>
      </w:pPr>
      <w:r w:rsidDel="00000000" w:rsidR="00000000" w:rsidRPr="00000000">
        <w:rPr>
          <w:rtl w:val="0"/>
        </w:rPr>
        <w:t xml:space="preserve">5.3 Compunerea totalului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Dobânda totală este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suma aritmetică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dobânzilor parțiale: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Dobânda_totală  =  Σ Dobânda_i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unde Dobânda_i = Suma × (Rata_i / 100) × (Zile_i / 365)</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 se capitalizează dobânda între perioade (nu este dobândă compusă). Principalul rămâne neschimbat — dobânda se aplică mereu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suma inițială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nu la sume ce includ dobânzi anterioare. Aceasta corespunde regulii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anatocismului interzis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pentru dobânda legală, în lipsa unei convenții exprese între părți.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5g4e6jv0zy6x" w:id="12"/>
    <w:bookmarkEnd w:id="12"/>
    <w:p w:rsidR="00000000" w:rsidDel="00000000" w:rsidP="00000000" w:rsidRDefault="00000000" w:rsidRPr="00000000" w14:paraId="00000044">
      <w:pPr>
        <w:pStyle w:val="Heading2"/>
        <w:rPr/>
      </w:pPr>
      <w:r w:rsidDel="00000000" w:rsidR="00000000" w:rsidRPr="00000000">
        <w:rPr>
          <w:rtl w:val="0"/>
        </w:rPr>
        <w:t xml:space="preserve">6. Cazuri-limită</w:t>
      </w:r>
    </w:p>
    <w:bookmarkStart w:colFirst="0" w:colLast="0" w:name="bookmark=id.5zjx2x50lj4i" w:id="13"/>
    <w:bookmarkEnd w:id="13"/>
    <w:p w:rsidR="00000000" w:rsidDel="00000000" w:rsidP="00000000" w:rsidRDefault="00000000" w:rsidRPr="00000000" w14:paraId="00000045">
      <w:pPr>
        <w:pStyle w:val="Heading3"/>
        <w:rPr/>
      </w:pPr>
      <w:r w:rsidDel="00000000" w:rsidR="00000000" w:rsidRPr="00000000">
        <w:rPr>
          <w:rtl w:val="0"/>
        </w:rPr>
        <w:t xml:space="preserve">6.1 Scadența ≥ data de referință</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Dacă scadența este în viitor sau egală cu data de referință,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 curge dobândă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Rezultatul este 0 și lista de perioade e goală.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Daca scadenta este in viitor, </w:t>
      </w:r>
      <w:r w:rsidDel="00000000" w:rsidR="00000000" w:rsidRPr="00000000">
        <w:rPr>
          <w:color w:val="1155cc"/>
          <w:rtl w:val="0"/>
        </w:rPr>
        <w:t xml:space="preserve">procesul de OP nu are de ce sa mearga mai departe pentru ca debitul nu este scadent si practic soliciti plata anticipat, ceea ce nu este in regula.</w:t>
      </w:r>
      <w:r w:rsidDel="00000000" w:rsidR="00000000" w:rsidRPr="00000000">
        <w:rPr>
          <w:rtl w:val="0"/>
        </w:rPr>
      </w:r>
    </w:p>
    <w:bookmarkStart w:colFirst="0" w:colLast="0" w:name="bookmark=id.83ayupxu7ryz" w:id="14"/>
    <w:bookmarkEnd w:id="14"/>
    <w:p w:rsidR="00000000" w:rsidDel="00000000" w:rsidP="00000000" w:rsidRDefault="00000000" w:rsidRPr="00000000" w14:paraId="00000047">
      <w:pPr>
        <w:pStyle w:val="Heading3"/>
        <w:rPr/>
      </w:pPr>
      <w:r w:rsidDel="00000000" w:rsidR="00000000" w:rsidRPr="00000000">
        <w:rPr>
          <w:rtl w:val="0"/>
        </w:rPr>
        <w:t xml:space="preserve">6.2 Aceeași zi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Dacă scadența = data de referință (după normalizare la 00:00:00), numărul de zile = 0 → dobânda = 0.</w:t>
      </w:r>
    </w:p>
    <w:bookmarkStart w:colFirst="0" w:colLast="0" w:name="bookmark=id.5aazj7zeqpgy" w:id="15"/>
    <w:bookmarkEnd w:id="15"/>
    <w:p w:rsidR="00000000" w:rsidDel="00000000" w:rsidP="00000000" w:rsidRDefault="00000000" w:rsidRPr="00000000" w14:paraId="00000049">
      <w:pPr>
        <w:pStyle w:val="Heading3"/>
        <w:rPr/>
      </w:pPr>
      <w:r w:rsidDel="00000000" w:rsidR="00000000" w:rsidRPr="00000000">
        <w:rPr>
          <w:rtl w:val="0"/>
        </w:rPr>
        <w:t xml:space="preserve">6.3 Lipsa unei rate de pornire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Dacă în baza de date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nu există o configurație BNR validă la scadență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(caz teoretic — toate configurațiile sunt mai noi decât scadența), calculul nu se poate face și se semnalează eroare. În practică, baza trebuie să acopere istoric ratele BNR cel puțin până la cea mai veche scadență posibil de invocat (uzual: 1 ianuarie an curent − 3 ani, pentru a acoperi prescripția).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Nu e cazul</w:t>
      </w:r>
      <w:r w:rsidDel="00000000" w:rsidR="00000000" w:rsidRPr="00000000">
        <w:rPr>
          <w:color w:val="1155cc"/>
          <w:rtl w:val="0"/>
        </w:rPr>
        <w:t xml:space="preserve">, </w:t>
      </w:r>
      <w:hyperlink r:id="rId7">
        <w:r w:rsidDel="00000000" w:rsidR="00000000" w:rsidRPr="00000000">
          <w:rPr>
            <w:color w:val="1155cc"/>
            <w:u w:val="single"/>
            <w:rtl w:val="0"/>
          </w:rPr>
          <w:t xml:space="preserve">https://www.bnr.ro/1970-rata-dobanzii-de-politica-monetara</w:t>
        </w:r>
      </w:hyperlink>
      <w:r w:rsidDel="00000000" w:rsidR="00000000" w:rsidRPr="00000000">
        <w:rPr>
          <w:rtl w:val="0"/>
        </w:rPr>
        <w:t xml:space="preserve"> </w:t>
      </w:r>
      <w:r w:rsidDel="00000000" w:rsidR="00000000" w:rsidRPr="00000000">
        <w:rPr>
          <w:rtl w:val="0"/>
        </w:rPr>
      </w:r>
    </w:p>
    <w:bookmarkStart w:colFirst="0" w:colLast="0" w:name="bookmark=id.d6xvlr76cepy" w:id="16"/>
    <w:bookmarkEnd w:id="16"/>
    <w:p w:rsidR="00000000" w:rsidDel="00000000" w:rsidP="00000000" w:rsidRDefault="00000000" w:rsidRPr="00000000" w14:paraId="0000004B">
      <w:pPr>
        <w:pStyle w:val="Heading3"/>
        <w:rPr/>
      </w:pPr>
      <w:r w:rsidDel="00000000" w:rsidR="00000000" w:rsidRPr="00000000">
        <w:rPr>
          <w:rtl w:val="0"/>
        </w:rPr>
        <w:t xml:space="preserve">6.4 Monedă diferită de RON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1155cc"/>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OG 13/2011 reglementează dobânda legală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în lei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Calculul în alte monede (EUR, USD) nu intră în scope-ul MVP și este respins explicit.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In mod normal, orice factura ar trebui sa </w:t>
      </w:r>
      <w:r w:rsidDel="00000000" w:rsidR="00000000" w:rsidRPr="00000000">
        <w:rPr>
          <w:color w:val="1155cc"/>
          <w:rtl w:val="0"/>
        </w:rPr>
        <w:t xml:space="preserve">arate si cursul BNR de la data emiterii si implicit o valoare in RON. De luat in considerare daca nu am putea converi in platforma suma in moneda straina pe baza cursului BNR aplicabil la data emiterii.</w:t>
      </w:r>
      <w:r w:rsidDel="00000000" w:rsidR="00000000" w:rsidRPr="00000000">
        <w:rPr>
          <w:rtl w:val="0"/>
        </w:rPr>
      </w:r>
    </w:p>
    <w:bookmarkStart w:colFirst="0" w:colLast="0" w:name="bookmark=id.iq1q3f22f1er" w:id="17"/>
    <w:bookmarkEnd w:id="17"/>
    <w:p w:rsidR="00000000" w:rsidDel="00000000" w:rsidP="00000000" w:rsidRDefault="00000000" w:rsidRPr="00000000" w14:paraId="0000004D">
      <w:pPr>
        <w:pStyle w:val="Heading3"/>
        <w:rPr/>
      </w:pPr>
      <w:r w:rsidDel="00000000" w:rsidR="00000000" w:rsidRPr="00000000">
        <w:rPr>
          <w:rtl w:val="0"/>
        </w:rPr>
        <w:t xml:space="preserve">6.5 Normalizarea datelor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Toate datele se aduc la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00:00:00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înainte de calcul (componenta de oră este ignorată). Astfel, două timestamp-uri din aceeași zi calendaristică sunt considerate egale, iar diferența în zile este număr întreg.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n3yj3h86v0" w:id="18"/>
    <w:bookmarkEnd w:id="18"/>
    <w:p w:rsidR="00000000" w:rsidDel="00000000" w:rsidP="00000000" w:rsidRDefault="00000000" w:rsidRPr="00000000" w14:paraId="00000050">
      <w:pPr>
        <w:pStyle w:val="Heading2"/>
        <w:rPr/>
      </w:pPr>
      <w:r w:rsidDel="00000000" w:rsidR="00000000" w:rsidRPr="00000000">
        <w:rPr>
          <w:rtl w:val="0"/>
        </w:rPr>
        <w:t xml:space="preserve">7. Exemplu numeric</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 de intrare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Suma datorată: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50.000 RON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Tip raport: COMERCIAL - Fel dobândă: PENALIZATOARE - Scadența: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01.01.2024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Data de referință: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01.10.2024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Configurații BNR (ipotetice): - 01.01.2024 → 7,00 % (în vigoare la scadență — rata de pornire) - 15.03.2024 → 6,75 % - 10.07.2024 → 6,50 %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Pasul 1 — calcul rate aplicabile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(COMERCIAL + PENALIZATOARE = BNR + 8): - Rata 1 = 7,00 + 8,00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15,00 %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Rata 2 = 6,75 + 8,00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14,75 %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Rata 3 = 6,50 + 8,00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14,50 %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Pasul 2 — segmentare și calcul pe perioade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bl>
      <w:tblPr>
        <w:tblStyle w:val="Table2"/>
        <w:tblW w:w="7919.0" w:type="dxa"/>
        <w:jc w:val="left"/>
        <w:tblInd w:w="-120.0" w:type="dxa"/>
        <w:tblBorders>
          <w:top w:color="888888" w:space="0" w:sz="6" w:val="single"/>
          <w:left w:color="888888" w:space="0" w:sz="6" w:val="single"/>
          <w:bottom w:color="888888" w:space="0" w:sz="6" w:val="single"/>
          <w:right w:color="888888" w:space="0" w:sz="6" w:val="single"/>
          <w:insideH w:color="bbbbbb" w:space="0" w:sz="4" w:val="single"/>
          <w:insideV w:color="bbbbbb" w:space="0" w:sz="4" w:val="single"/>
        </w:tblBorders>
        <w:tblLayout w:type="fixed"/>
        <w:tblLook w:val="0020"/>
      </w:tblPr>
      <w:tblGrid>
        <w:gridCol w:w="1815"/>
        <w:gridCol w:w="495"/>
        <w:gridCol w:w="1402"/>
        <w:gridCol w:w="4207"/>
        <w:tblGridChange w:id="0">
          <w:tblGrid>
            <w:gridCol w:w="1815"/>
            <w:gridCol w:w="495"/>
            <w:gridCol w:w="1402"/>
            <w:gridCol w:w="4207"/>
          </w:tblGrid>
        </w:tblGridChange>
      </w:tblGrid>
      <w:tr>
        <w:trPr>
          <w:cantSplit w:val="0"/>
          <w:tblHeader w:val="1"/>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Perioadă</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Zile</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Rata aplicabilă</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Dobândă parțială</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01.01.2024 – 15.03.2024</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15,00 %</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50.000 × 0,15 × 74 / 365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1.520,55 RON</w:t>
            </w:r>
            <w:r w:rsidDel="00000000" w:rsidR="00000000" w:rsidRPr="00000000">
              <w:rPr>
                <w:rtl w:val="0"/>
              </w:rPr>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15.03.2024 – 10.07.2024</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117</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14,75 %</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50.000 × 0,1475 × 117 / 365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2.363,53 RON</w:t>
            </w: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10.07.2024 – 01.10.2024</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83</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14,50 %</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50.000 × 0,145 × 83 / 365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1.648,29 RON</w:t>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Pasul 3 — total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Dobânda totală = 1.520,55 + 2.363,53 + 1.648,29 = 5.532,37 RON</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Verificare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74 + 117 + 83 = 274 zile (= număr zile de la 01.01.2024 la 01.10.2024). ✔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h53e467jzzxp" w:id="19"/>
    <w:bookmarkEnd w:id="19"/>
    <w:p w:rsidR="00000000" w:rsidDel="00000000" w:rsidP="00000000" w:rsidRDefault="00000000" w:rsidRPr="00000000" w14:paraId="00000068">
      <w:pPr>
        <w:pStyle w:val="Heading2"/>
        <w:rPr/>
      </w:pPr>
      <w:r w:rsidDel="00000000" w:rsidR="00000000" w:rsidRPr="00000000">
        <w:rPr>
          <w:rtl w:val="0"/>
        </w:rPr>
        <w:t xml:space="preserve">8. Ce intră în creanța totală cerută în instanță</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Creanța dedusă judecății prin ordonanța de plată cuprinde, de regulă:</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Principalul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(suma de bani datorată conform contractului/facturii);</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Dobânzile penalizatoare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calculate până la data introducerii cererii;</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(Opțional)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penalități contractuale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distincte, dacă sunt prevăzute în contract;</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Cheltuieli de judecată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(taxa de timbru — 200 RON fix pentru OP, conform OUG 80/2013 art. 6 alin. 2 — și onorariu avocat dacă e cazul).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Dobânda calculată conform acestei metodologii constituie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punctul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și se cere distinct față de principal, cu mențiunea în cerere că dobânda continuă să curgă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și după data calculului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până la plata efectivă.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5tj0osxuhdt" w:id="20"/>
    <w:bookmarkEnd w:id="20"/>
    <w:p w:rsidR="00000000" w:rsidDel="00000000" w:rsidP="00000000" w:rsidRDefault="00000000" w:rsidRPr="00000000" w14:paraId="00000070">
      <w:pPr>
        <w:pStyle w:val="Heading2"/>
        <w:rPr/>
      </w:pPr>
      <w:r w:rsidDel="00000000" w:rsidR="00000000" w:rsidRPr="00000000">
        <w:rPr>
          <w:rtl w:val="0"/>
        </w:rPr>
        <w:t xml:space="preserve">9. Auditabilitatea calculului</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Pentru a fi reproductibil și apărabil în fața instanței, rezultatul calculului trebuie să cuprindă:</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suma principalului;</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emiterii si 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scadenței și data de referință (cu normalizare 00:00:00);</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lista perioadelor segmentate (start, end, zile, rata BNR, rata aplicabilă, dobânda parțială);</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totalul dobânzii;</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temeiul legal (OG 13/2011 art. 3 alin. 2¹, L. 72/2013 art. 20);</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versiunea / sursa configurațiilor BNR folosite (data publicării BNR pentru fiecare rată).</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Această descompunere permite verificarea independentă a calculului de către debitor, instanță sau expert.</w:t>
      </w:r>
      <w:r w:rsidDel="00000000" w:rsidR="00000000" w:rsidRPr="00000000">
        <w:rPr>
          <w:rtl w:val="0"/>
        </w:rPr>
        <w:t xml:space="preserve"> </w:t>
      </w:r>
      <w:r w:rsidDel="00000000" w:rsidR="00000000" w:rsidRPr="00000000">
        <w:rPr>
          <w:color w:val="1155cc"/>
          <w:rtl w:val="0"/>
        </w:rPr>
        <w:t xml:space="preserve">OK</w:t>
      </w: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axol0moyta5" w:id="21"/>
    <w:bookmarkEnd w:id="21"/>
    <w:p w:rsidR="00000000" w:rsidDel="00000000" w:rsidP="00000000" w:rsidRDefault="00000000" w:rsidRPr="00000000" w14:paraId="0000007A">
      <w:pPr>
        <w:pStyle w:val="Heading2"/>
        <w:rPr/>
      </w:pPr>
      <w:r w:rsidDel="00000000" w:rsidR="00000000" w:rsidRPr="00000000">
        <w:rPr>
          <w:rtl w:val="0"/>
        </w:rPr>
        <w:t xml:space="preserve">10. Limitări curente (MVP)</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Doar moneda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Doar raporturi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COMERCIAL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(B2B). Raporturile civile (B2C, P2P) sunt în backlog post-MVP.</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Convenție de calcul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 / 365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(zile efective / 365). Variantele 30/360 sau act/360 nu sunt suportate.</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Dobândă simplă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fără capitalizare (anatocism interzis în lipsa convenției exprese).</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Nu se calculează dobânzi convenționale care depășesc plafonul legal — aceasta intră în analiza juridică separată (clauze abuzive, plafonul de 50 % peste dobânda legală conform OG 13/2011 art. 5). </w:t>
      </w:r>
      <w:r w:rsidDel="00000000" w:rsidR="00000000" w:rsidRPr="00000000">
        <w:rPr>
          <w:rFonts w:ascii="Aptos" w:cs="Aptos" w:eastAsia="Aptos" w:hAnsi="Aptos"/>
          <w:b w:val="0"/>
          <w:bCs w:val="0"/>
          <w:i w:val="0"/>
          <w:iCs w:val="0"/>
          <w:smallCaps w:val="0"/>
          <w:strike w:val="0"/>
          <w:color w:val="1155cc"/>
          <w:sz w:val="24"/>
          <w:szCs w:val="24"/>
          <w:u w:val="none"/>
          <w:shd w:fill="auto" w:val="clear"/>
          <w:vertAlign w:val="baseline"/>
          <w:rtl w:val="0"/>
        </w:rPr>
        <w:t xml:space="preserve">art 5 face referire la </w:t>
      </w:r>
      <w:r w:rsidDel="00000000" w:rsidR="00000000" w:rsidRPr="00000000">
        <w:rPr>
          <w:color w:val="1155cc"/>
          <w:rtl w:val="0"/>
        </w:rPr>
        <w:t xml:space="preserve">dobanda rezultata din raporturile juridice care </w:t>
      </w:r>
      <w:r w:rsidDel="00000000" w:rsidR="00000000" w:rsidRPr="00000000">
        <w:rPr>
          <w:b w:val="1"/>
          <w:bCs w:val="1"/>
          <w:color w:val="1155cc"/>
          <w:rtl w:val="0"/>
        </w:rPr>
        <w:t xml:space="preserve">nu </w:t>
      </w:r>
      <w:r w:rsidDel="00000000" w:rsidR="00000000" w:rsidRPr="00000000">
        <w:rPr>
          <w:color w:val="1155cc"/>
          <w:rtl w:val="0"/>
        </w:rPr>
        <w:t xml:space="preserve">decurg din exploatarea unei intreprinderi. Facturile emise B2B nu se inacdreaza aici. Singura limitare pe care o vad aici este sa nu existe o clauza contractuala care sa mentioneze ca dobanda nu poate depasi X% din valoarea principalului.</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ro"/>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 w:type="table" w:styleId="Table2">
    <w:basedOn w:val="TableNormal"/>
    <w:tblPr>
      <w:tblStyleRowBandSize w:val="1"/>
      <w:tblStyleColBandSize w:val="1"/>
      <w:tblCellMar>
        <w:top w:w="80.0" w:type="dxa"/>
        <w:left w:w="120.0" w:type="dxa"/>
        <w:bottom w:w="80.0" w:type="dxa"/>
        <w:right w:w="120.0" w:type="dxa"/>
      </w:tblCellMar>
    </w:tblPr>
    <w:tblStylePr w:type="firstRow">
      <w:rPr>
        <w:b w:val="1"/>
        <w:bCs w:val="1"/>
      </w:rPr>
      <w:tcPr>
        <w:tcBorders>
          <w:bottom w:color="888888" w:space="0" w:sz="8" w:val="single"/>
        </w:tcBorders>
        <w:shd w:fill="eef2f7"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nr.ro/1970-rata-dobanzii-de-politica-moneta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4wBqeFF0diSn0xBmG9uCiLTn3A==">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