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f767d828696a0108bbe80a3b45e633bc0d3346"/>
    <w:p>
      <w:pPr>
        <w:pStyle w:val="Heading1"/>
      </w:pPr>
      <w:r>
        <w:t xml:space="preserve">Somația de plată: ce am făcut după textele tale și ce mai am nevoie de la tine</w:t>
      </w:r>
    </w:p>
    <w:p>
      <w:pPr>
        <w:pStyle w:val="BlockText"/>
      </w:pPr>
      <w:r>
        <w:t xml:space="preserve">Pe scurt: somația folosește acum cele două texte ale tale. Mai am câteva întrebări, strânse la</w:t>
      </w:r>
      <w:r>
        <w:t xml:space="preserve"> </w:t>
      </w:r>
      <w:r>
        <w:t xml:space="preserve">final. 29 septembrie 2026.</w:t>
      </w:r>
    </w:p>
    <w:p>
      <w:r>
        <w:pict>
          <v:rect style="width:0;height:1.5pt" o:hralign="center" o:hrstd="t" o:hr="t"/>
        </w:pict>
      </w:r>
    </w:p>
    <w:bookmarkStart w:id="9" w:name="ce-am-făcut"/>
    <w:p>
      <w:pPr>
        <w:pStyle w:val="Heading2"/>
      </w:pPr>
      <w:r>
        <w:t xml:space="preserve">Ce am făcut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Somația urmează textele tale</w:t>
      </w:r>
      <w:r>
        <w:t xml:space="preserve">: una pentru dobânda legală penalizatoare, una pentru penalitățile</w:t>
      </w:r>
      <w:r>
        <w:t xml:space="preserve"> </w:t>
      </w:r>
      <w:r>
        <w:t xml:space="preserve">contractuale, cu tabelul de calcul pe fiecare factură, cu coloanele pe care le-ai cerut.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IBAN-ul creditorului apare doar dacă îl am.</w:t>
      </w:r>
      <w:r>
        <w:t xml:space="preserve"> </w:t>
      </w:r>
      <w:r>
        <w:t xml:space="preserve">Dacă lipsește, fraza despre cont nu apare deloc.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Cererea de ordonanță și opisul citează aceleași articole ca somația</w:t>
      </w:r>
      <w:r>
        <w:t xml:space="preserve">: art. 1.014 și următoarele,</w:t>
      </w:r>
      <w:r>
        <w:t xml:space="preserve"> </w:t>
      </w:r>
      <w:r>
        <w:t xml:space="preserve">art. 1.015 pentru somație și art. 1.017 pentru anexe.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Cererea cere exact sumele din somație</w:t>
      </w:r>
      <w:r>
        <w:t xml:space="preserve">: același principal, aceeași dobândă, calculată până la</w:t>
      </w:r>
      <w:r>
        <w:t xml:space="preserve"> </w:t>
      </w:r>
      <w:r>
        <w:t xml:space="preserve">data somației, același total.</w:t>
      </w:r>
    </w:p>
    <w:p>
      <w:r>
        <w:pict>
          <v:rect style="width:0;height:1.5pt" o:hralign="center" o:hrstd="t" o:hr="t"/>
        </w:pict>
      </w:r>
    </w:p>
    <w:bookmarkEnd w:id="9"/>
    <w:bookmarkStart w:id="10" w:name="ce-nu-am-schimbat-încă-și-de-ce"/>
    <w:p>
      <w:pPr>
        <w:pStyle w:val="Heading2"/>
      </w:pPr>
      <w:r>
        <w:t xml:space="preserve">Ce nu am schimbat încă și de ce</w:t>
      </w:r>
    </w:p>
    <w:p>
      <w:pPr>
        <w:pStyle w:val="FirstParagraph"/>
      </w:pPr>
      <w:r>
        <w:t xml:space="preserve">Câteva situații depind de o decizie juridică pe care nu vreau s-o ghicesc: plățile parțiale, nota de</w:t>
      </w:r>
      <w:r>
        <w:t xml:space="preserve"> </w:t>
      </w:r>
      <w:r>
        <w:t xml:space="preserve">credit, dosarele cu mai mulți debitori și numerotarea exactă a articolelor. Le găsești la finalul</w:t>
      </w:r>
      <w:r>
        <w:t xml:space="preserve"> </w:t>
      </w:r>
      <w:r>
        <w:t xml:space="preserve">documentului, la întrebările 4, 7, 15 și 17.</w:t>
      </w:r>
    </w:p>
    <w:p>
      <w:r>
        <w:pict>
          <v:rect style="width:0;height:1.5pt" o:hralign="center" o:hrstd="t" o:hr="t"/>
        </w:pict>
      </w:r>
    </w:p>
    <w:bookmarkEnd w:id="10"/>
    <w:bookmarkStart w:id="11" w:name="întrebările-mele"/>
    <w:p>
      <w:pPr>
        <w:pStyle w:val="Heading2"/>
      </w:pPr>
      <w:r>
        <w:t xml:space="preserve">Întrebările mele</w:t>
      </w:r>
    </w:p>
    <w:p>
      <w:pPr>
        <w:pStyle w:val="FirstParagraph"/>
      </w:pPr>
      <w:r>
        <w:t xml:space="preserve">Un „da”, un „nu” sau o variantă aleasă ajung.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Tabelul de calcul.</w:t>
      </w:r>
      <w:r>
        <w:t xml:space="preserve"> </w:t>
      </w:r>
      <w:r>
        <w:t xml:space="preserve">L-am pus în secțiunea II, iar în secțiunea I am lăsat doar lista facturilor. E bine așa, sau preferi un singur tabel, în secțiunea 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Rotunjirea.</w:t>
      </w:r>
      <w:r>
        <w:t xml:space="preserve"> </w:t>
      </w:r>
      <w:r>
        <w:t xml:space="preserve">Fiecare rând e rotunjit la bani, dar totalul e calculat pe valorile exacte, deci poate diferi cu câțiva bani de suma rândurilor. Atunci apare sub tabel o notă care explică diferența. Accepți, sau preferi ca totalul să fie suma rândurilor rotunjite?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Reprezentantul creditorului.</w:t>
      </w:r>
      <w:r>
        <w:t xml:space="preserve"> </w:t>
      </w:r>
      <w:r>
        <w:t xml:space="preserve">Am scos „în calitate de Administrator”, care era scris fix. Las numele fără calitate, sau vrei să poată fi completată (administrator, director general etc.)?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Plăți parțiale.</w:t>
      </w:r>
      <w:r>
        <w:t xml:space="preserve"> </w:t>
      </w:r>
      <w:r>
        <w:t xml:space="preserve">Dacă debitorul a plătit o parte, somația: (a) nu se emite până nu faci tu imputația; (b) se emite pe suma inițială, cu un avertisment doar pentru tine; (c) se emite pe suma rămasă?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„Contract” cu majusculă.</w:t>
      </w:r>
      <w:r>
        <w:t xml:space="preserve"> </w:t>
      </w:r>
      <w:r>
        <w:t xml:space="preserve">Textul scrie „stabilite prin Contract”, fără ca termenul să fie definit înainte. Pot scrie „contract”, cu literă mică?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Onorariul.</w:t>
      </w:r>
      <w:r>
        <w:t xml:space="preserve"> </w:t>
      </w:r>
      <w:r>
        <w:t xml:space="preserve">Textul tău nu mai conține cheltuielile de recuperare (onorariul fix și cel de succes). E intenționat?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 mulți debitori.</w:t>
      </w:r>
      <w:r>
        <w:t xml:space="preserve"> </w:t>
      </w:r>
      <w:r>
        <w:t xml:space="preserve">Acum somația merge doar la primul debitor. Vrei câte o somație pentru fiecare debitor, sau una singură, adresată tuturor, în solidar?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Clauza penală.</w:t>
      </w:r>
      <w:r>
        <w:t xml:space="preserve"> </w:t>
      </w:r>
      <w:r>
        <w:t xml:space="preserve">O completezi tu de mână, sau ai vrea să fie preluată automat din contract, iar tu doar s-o verifici?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1.522 Cod civil</w:t>
      </w:r>
      <w:r>
        <w:t xml:space="preserve"> </w:t>
      </w:r>
      <w:r>
        <w:t xml:space="preserve">(punerea în întârziere) nu mai apare în temeiul de drept. E intenționat?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Numărul somației.</w:t>
      </w:r>
      <w:r>
        <w:t xml:space="preserve"> </w:t>
      </w:r>
      <w:r>
        <w:t xml:space="preserve">E numărul din registrul de ieșire al cabinetului? Îl atribui când emiți somația?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Denumirea accesoriilor.</w:t>
      </w:r>
      <w:r>
        <w:t xml:space="preserve"> </w:t>
      </w:r>
      <w:r>
        <w:t xml:space="preserve">Ai de ales între „penalități de întârziere”, „dobânzi penalizatoare contractuale” și „majorări de întârziere”. Ajung, sau mai trebuie o variantă?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Rata contractuală.</w:t>
      </w:r>
      <w:r>
        <w:t xml:space="preserve"> </w:t>
      </w:r>
      <w:r>
        <w:t xml:space="preserve">Acum pot calcula doar o rată pe zi (de exemplu 0,1% pe zi). Ai contracte cu rată lunară sau anuală, ori cu plafon („fără a depăși valoarea debitului”)?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Creditor persoană fizică.</w:t>
      </w:r>
      <w:r>
        <w:t xml:space="preserve"> </w:t>
      </w:r>
      <w:r>
        <w:t xml:space="preserve">Textul spune „Subscrisa … (denumită în continuare „Creditoarea”)”, potrivit pentru o firmă. Pentru o persoană fizică scriu „Subsemnatul/Subsemnata … Creditorul/Creditoarea”? Trebuie să apară CNP-ul?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Facturi în valută.</w:t>
      </w:r>
      <w:r>
        <w:t xml:space="preserve"> </w:t>
      </w:r>
      <w:r>
        <w:t xml:space="preserve">Sub fiecare factură convertită apare „X EUR × cursul BNR din data Z”. O păstrez?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Nota de credit.</w:t>
      </w:r>
      <w:r>
        <w:t xml:space="preserve"> </w:t>
      </w:r>
      <w:r>
        <w:t xml:space="preserve">Acum nota scade din principal, dar dobânda se calculează pe factura întreagă. Trebuie să scadă și din suma pe care curge dobânda? Dacă da, de la ce dată?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Schimbarea ratei BNR.</w:t>
      </w:r>
      <w:r>
        <w:t xml:space="preserve"> </w:t>
      </w:r>
      <w:r>
        <w:t xml:space="preserve">În ziua în care intră în vigoare o rată nouă, calculul folosește încă rata veche. E corect?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Numerotarea articolelor.</w:t>
      </w:r>
      <w:r>
        <w:t xml:space="preserve"> </w:t>
      </w:r>
      <w:r>
        <w:t xml:space="preserve">Cuprinsul Codului arată ordonanța de plată între art. 1.014 și 1.025, adică tot titlul mutat cu un articol. Mi-ai spus însă că 1015 și 1024 rămân. Ce articol citez pentru: (a) comunicarea somației; (b) dovada comunicării, pe care o atașez la cerere; (c) cererea în anulare?</w:t>
      </w:r>
    </w:p>
    <w:p>
      <w:pPr>
        <w:pStyle w:val="FirstParagraph"/>
      </w:pPr>
      <w:r>
        <w:t xml:space="preserve">Mulțumesc!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2026-09-29T09:33:45Z</dcterms:created>
  <dcterms:modified xsi:type="dcterms:W3CDTF">2026-09-29T09:33:45Z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