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Helix is green</w:t>
      </w:r>
    </w:p>
    <w:p>
      <w:r>
        <w:t xml:space="preserve">Faster websites are not just better for your visitors and your authors, they are also better for the planet. Helix is aggressively managing CO₂ emissions along all aspects of storing, rendering, and delivering your content.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Callout</w:t>
            </w:r>
          </w:p>
        </w:tc>
      </w:tr>
      <w:tr>
        <w:tc>
          <w:p>
            <w:r>
              <w:t xml:space="preserve">760</w:t>
            </w:r>
          </w:p>
        </w:tc>
        <w:tc>
          <w:p>
            <w:r>
              <w:t xml:space="preserve">gram CO₂ equivalent per million page views</w:t>
            </w:r>
          </w:p>
        </w:tc>
      </w:tr>
    </w:tbl>
    <w:p/>
    <w:p>
      <w:r>
        <w:t xml:space="preserve">For page delivery, Helix consumes energy equivalent to 760 grams of carbon dioxide per million page views. This is 99.4% lower than the global average.</w:t>
      </w:r>
    </w:p>
    <w:p>
      <w:r>
        <w:t xml:space="preserve">Almost 90% of carbon emissions in web experiences are created during data transmission and in displaying the page on phones, computers, and tablets. Helix encourages </w:t>
      </w:r>
      <w:hyperlink w:history="1" r:id="rIdl_ylyx8dmbul4elurljue">
        <w:r>
          <w:rPr>
            <w:rStyle w:val="Hyperlink"/>
          </w:rPr>
          <w:t xml:space="preserve">developers to follow best practices</w:t>
        </w:r>
      </w:hyperlink>
      <w:r>
        <w:t xml:space="preserve"> that result in pages that are not just fast, but also easy to render, so that carbon dioxide emissions are reduced.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callout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l_ylyx8dmbul4elurljue" Type="http://schemas.openxmlformats.org/officeDocument/2006/relationships/hyperlink" Target="https://www.hlx.live/developer/best-practices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2025-03-27T11:17:41.417Z</dcterms:created>
  <dcterms:modified xsi:type="dcterms:W3CDTF">2025-03-27T11:17:41.417Z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