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C">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unei platforme de mesagerie de tipul WhatsApp, messenger, etc.</w:t>
      </w:r>
    </w:p>
    <w:p w:rsidR="00000000" w:rsidDel="00000000" w:rsidP="00000000" w:rsidRDefault="00000000" w:rsidRPr="00000000" w14:paraId="0000000F">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Dezvolți o soluție software care să permită profesorilor și studenților să comunice prin intermediul mesajelor în cadrul unor grupuri de discuții. În momentul înregistrării, utilizatorii trebuie să își definească un profil definit de o serie de atribute: nume (obligatoriu), prenume (obligatoriu), tip (obligatoriu și poate fi profesor sau student), vârsta (opțional),  gen (opțional), grupa (opțional), facultatea (opțional), cursul coordonat (opțional). Găsiți o soluție care să le permită programatorilor să gestioneze eficient crearea acestor obiecte complexe. </w:t>
      </w:r>
    </w:p>
    <w:p w:rsidR="00000000" w:rsidDel="00000000" w:rsidP="00000000" w:rsidRDefault="00000000" w:rsidRPr="00000000" w14:paraId="00000010">
      <w:pPr>
        <w:spacing w:after="0" w:line="240" w:lineRule="auto"/>
        <w:ind w:left="360" w:firstLine="65.19685039370088"/>
        <w:jc w:val="both"/>
        <w:rPr>
          <w:sz w:val="24"/>
          <w:szCs w:val="24"/>
        </w:rPr>
      </w:pPr>
      <w:r w:rsidDel="00000000" w:rsidR="00000000" w:rsidRPr="00000000">
        <w:rPr>
          <w:sz w:val="24"/>
          <w:szCs w:val="24"/>
          <w:rtl w:val="0"/>
        </w:rPr>
        <w:t xml:space="preserve">De asemenea, având în vedere că în aplicație vor exista 2 tipuri de profil predominante (profesor sau student), soluția trebuie să faciliteze crearea rapidă a acestor tipuri standard prin utilizarea unui catalog/director de profile standard. Pentru profesor setarea cursului coordonat este obligatorie, iar pentru student este obligatorie inițializarea grupei și a facultății. Pentru un profil particular de profesor sau student aplicația permite utilizatorilor să îl configureze după cum doresc. </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crearea a cel puțin un profil de profesor și a unui profil de student, cu diferite setări. De asemenea, este exemplificată și crearea rapidă a unui profil standard de profesor și a unui profil standard de student.</w:t>
      </w:r>
    </w:p>
    <w:p w:rsidR="00000000" w:rsidDel="00000000" w:rsidP="00000000" w:rsidRDefault="00000000" w:rsidRPr="00000000" w14:paraId="00000012">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3">
      <w:pPr>
        <w:spacing w:after="0" w:line="240" w:lineRule="auto"/>
        <w:ind w:left="450" w:hanging="45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Soluția permite participanților să comunice prin mesaje text ce sunt transmise pe diferite grupuri. Mesajele sunt gestionate la nivel de grup (de ex WhatsApp) și transmiterea unui nou mesaj va genera afișarea acestuia pe interfața tuturor clienților abonați la acel grup. Un client/utilizator abonat la un grup are interfața </w:t>
      </w:r>
      <w:r w:rsidDel="00000000" w:rsidR="00000000" w:rsidRPr="00000000">
        <w:rPr>
          <w:b w:val="1"/>
          <w:i w:val="1"/>
          <w:sz w:val="24"/>
          <w:szCs w:val="24"/>
          <w:rtl w:val="0"/>
        </w:rPr>
        <w:t xml:space="preserve">ITransmitereMesaj</w:t>
      </w:r>
      <w:r w:rsidDel="00000000" w:rsidR="00000000" w:rsidRPr="00000000">
        <w:rPr>
          <w:sz w:val="24"/>
          <w:szCs w:val="24"/>
          <w:rtl w:val="0"/>
        </w:rPr>
        <w:t xml:space="preserve">. Clienții au posibilitatea să se aboneze la diferite grupuri și de asemenea să iasă când doresc dintr-un grup existent.</w:t>
      </w:r>
    </w:p>
    <w:p w:rsidR="00000000" w:rsidDel="00000000" w:rsidP="00000000" w:rsidRDefault="00000000" w:rsidRPr="00000000" w14:paraId="00000014">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definirea a minim 2 grupuri la care să fie abonați diferiți clienți.  Un client trebuie să fie abonat la minim 2 grupuri simultan. Transmiteți câte un mesaj pe fiecare grup. Dezabonați un client și apoi retrimiteți un alt mesaj. </w:t>
      </w:r>
    </w:p>
    <w:p w:rsidR="00000000" w:rsidDel="00000000" w:rsidP="00000000" w:rsidRDefault="00000000" w:rsidRPr="00000000" w14:paraId="0000001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7">
      <w:pPr>
        <w:spacing w:after="0" w:lineRule="auto"/>
        <w:jc w:val="both"/>
        <w:rPr>
          <w:sz w:val="24"/>
          <w:szCs w:val="24"/>
        </w:rPr>
      </w:pPr>
      <w:bookmarkStart w:colFirst="0" w:colLast="0" w:name="_gjdgxs" w:id="0"/>
      <w:bookmarkEnd w:id="0"/>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TestGrila</w:t>
      </w:r>
      <w:r w:rsidDel="00000000" w:rsidR="00000000" w:rsidRPr="00000000">
        <w:rPr>
          <w:sz w:val="24"/>
          <w:szCs w:val="24"/>
          <w:rtl w:val="0"/>
        </w:rPr>
        <w:t xml:space="preserve"> 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color w:val="000000"/>
          <w:sz w:val="24"/>
          <w:szCs w:val="24"/>
          <w:rtl w:val="0"/>
        </w:rPr>
        <w:t xml:space="preserve">Boundary</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setDificultate()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bookmarkStart w:colFirst="0" w:colLast="0" w:name="_30j0zll" w:id="1"/>
      <w:bookmarkEnd w:id="1"/>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Error Condition</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setPunctajMaxim() (1.5p)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color w:val="000000"/>
          <w:sz w:val="24"/>
          <w:szCs w:val="24"/>
          <w:rtl w:val="0"/>
        </w:rPr>
        <w:t xml:space="preserve">Existence</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i w:val="1"/>
          <w:color w:val="000000"/>
          <w:sz w:val="24"/>
          <w:szCs w:val="24"/>
          <w:rtl w:val="0"/>
        </w:rPr>
        <w:t xml:space="preserv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color w:val="000000"/>
          <w:sz w:val="24"/>
          <w:szCs w:val="24"/>
          <w:rtl w:val="0"/>
        </w:rPr>
        <w:t xml:space="preserve">Cardinality = 3</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E">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setDificultate </w:t>
      </w:r>
      <w:r w:rsidDel="00000000" w:rsidR="00000000" w:rsidRPr="00000000">
        <w:rPr>
          <w:sz w:val="24"/>
          <w:szCs w:val="24"/>
          <w:rtl w:val="0"/>
        </w:rPr>
        <w:t xml:space="preserve">()asigurând un code coverage de 100%  pentru această metodă.</w:t>
      </w:r>
    </w:p>
    <w:p w:rsidR="00000000" w:rsidDel="00000000" w:rsidP="00000000" w:rsidRDefault="00000000" w:rsidRPr="00000000" w14:paraId="0000001F">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1">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#9 RO 12.06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2">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3">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