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zb6on7r7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TL;DR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jina-clip-v2</w:t>
      </w:r>
      <w:r w:rsidDel="00000000" w:rsidR="00000000" w:rsidRPr="00000000">
        <w:rPr>
          <w:i w:val="1"/>
          <w:rtl w:val="0"/>
        </w:rPr>
        <w:t xml:space="preserve"> unless you hit a hard ceiling on GPU throughput or RAM;</w:t>
        <w:br w:type="textWrapping"/>
        <w:t xml:space="preserve"> its recall on cross-modal retrieval is measurably higher, you can dial the vector size down to 512 D or even 256 D with almost no loss, and it already speaks 80 + languages.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openCLIP ViT-B/32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around as a baseline or a speed fallback—its 512 D vectors are lighter, and the model is ~5× smaller, so batch-encoding runs ≈30 % faster.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pifys5o7v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  Accuracy vs. Storage/Speed</w:t>
      </w:r>
    </w:p>
    <w:tbl>
      <w:tblPr>
        <w:tblStyle w:val="Table1"/>
        <w:tblW w:w="9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1550"/>
        <w:gridCol w:w="1535"/>
        <w:gridCol w:w="2705"/>
        <w:gridCol w:w="935"/>
        <w:gridCol w:w="1445"/>
        <w:tblGridChange w:id="0">
          <w:tblGrid>
            <w:gridCol w:w="1805"/>
            <w:gridCol w:w="1550"/>
            <w:gridCol w:w="1535"/>
            <w:gridCol w:w="2705"/>
            <w:gridCol w:w="935"/>
            <w:gridCol w:w="144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Multilingual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Retrieval quality*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jina-clip-v2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1024 D</w:t>
            </w:r>
            <w:r w:rsidDel="00000000" w:rsidR="00000000" w:rsidRPr="00000000">
              <w:rPr>
                <w:rtl w:val="0"/>
              </w:rPr>
              <w:t xml:space="preserve"> (Matryoshka: 64–1024)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✔︎ 89-language text encoder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↑ ~3 %</w:t>
            </w:r>
            <w:r w:rsidDel="00000000" w:rsidR="00000000" w:rsidRPr="00000000">
              <w:rPr>
                <w:rtl w:val="0"/>
              </w:rPr>
              <w:t xml:space="preserve"> better R@1 than v1 and edges out ViT-B baseline on MTEB &amp; COCO-5k</w:t>
            </w:r>
            <w:hyperlink r:id="rId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huggingface.co</w:t>
              </w:r>
            </w:hyperlink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arxiv.org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0.9 B params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EVA02 image tower (512×512 input), Flash-Attention2 for speed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openCLIP ViT-B/32 (laion2B_s34B)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512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mostly English alt-text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72.8 % zero-shot ImageNet top-1</w:t>
            </w:r>
            <w:hyperlink r:id="rId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149 M params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fast to load, works everywhere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*publicly reported; your own ground-truth test set always trumps benchmarks.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o50lba17d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  Cost footprint at frame scale</w:t>
      </w:r>
    </w:p>
    <w:tbl>
      <w:tblPr>
        <w:tblStyle w:val="Table2"/>
        <w:tblW w:w="9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0"/>
        <w:gridCol w:w="1640"/>
        <w:gridCol w:w="2615"/>
        <w:gridCol w:w="2990"/>
        <w:tblGridChange w:id="0">
          <w:tblGrid>
            <w:gridCol w:w="2360"/>
            <w:gridCol w:w="1640"/>
            <w:gridCol w:w="2615"/>
            <w:gridCol w:w="299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Vector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Float32 per 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Qdrant HNSW RAM (rough rule)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B frames with PQ-compressed 8-bit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1024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 KB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7–8 GB RAM per 100 M 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~600 GB disk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512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KB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≈4 GB / 100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~300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256 D (jina “Matryoshka”)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 KB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 GB / 100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~150 GB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Take-away:</w:t>
      </w:r>
      <w:r w:rsidDel="00000000" w:rsidR="00000000" w:rsidRPr="00000000">
        <w:rPr>
          <w:rtl w:val="0"/>
        </w:rPr>
        <w:t xml:space="preserve"> if index size worries you, truncate jina-clip-v2 to 512 D or 256 D, keep its recall bump, and land in the same resource envelope as openCLIP.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pmncg2b5a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  Encoding throughput (RTX 3080 8 GB, fp16)</w:t>
      </w:r>
    </w:p>
    <w:tbl>
      <w:tblPr>
        <w:tblStyle w:val="Table3"/>
        <w:tblW w:w="7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"/>
        <w:gridCol w:w="2180"/>
        <w:gridCol w:w="2060"/>
        <w:gridCol w:w="1805"/>
        <w:tblGridChange w:id="0">
          <w:tblGrid>
            <w:gridCol w:w="1925"/>
            <w:gridCol w:w="2180"/>
            <w:gridCol w:w="2060"/>
            <w:gridCol w:w="18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jina-clip-v2 1024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jina-clip-v2 512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openCLIP B/32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64 512×512 PNG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~250 fps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~275 fps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~320 fps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gap matters only if your ingest pipe is GPU-bound. In most S3-to-GPU setups network I/O is the bottleneck, so the extra milliseconds rarely surface.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d1sx90o1d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  When to prefer each</w:t>
      </w:r>
    </w:p>
    <w:tbl>
      <w:tblPr>
        <w:tblStyle w:val="Table4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7055"/>
        <w:tblGridChange w:id="0">
          <w:tblGrid>
            <w:gridCol w:w="2180"/>
            <w:gridCol w:w="70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Choose…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 you need…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jina-clip-v2 (truncated to 512 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Highest possible recall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in text ↔ image, multi-language prompts (“perros bailando bajo la lluvia”, Arabic, etc.), future-proof scaling, ability to down-size vectors later.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openCLIP B/32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Minimal VRAM &amp; RAM usage, very fast cold starts, English-only queries, quick-and-dirty PoC before investing in bigger models.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bytwg8jvb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  How to truncate jina-clip-v2 to 512 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transformers import AutoModel, AutoProcessor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torch, numpy as np, PIL.Image as Image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   = "cuda"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model_id = "jinaai/jina-clip-v2"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     = AutoProcessor.from_pretrained(model_id, trust_remote_code=True)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   = AutoModel.from_pretrained(model_id, trust_remote_code=True).to(device).eval()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clip_v2_image_embed(img: Image.Image, dim=512):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pixel = proc(images=img, return_tensors="pt").pixel_values.to(device)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torch.no_grad():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emb = model.get_image_features(pixel, output_dim=dim)  # Matryoshka magic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emb[0].cpu().numpy()            # shape (dim,)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now emb.size == 512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output_dim=256</w:t>
      </w:r>
      <w:r w:rsidDel="00000000" w:rsidR="00000000" w:rsidRPr="00000000">
        <w:rPr>
          <w:rtl w:val="0"/>
        </w:rPr>
        <w:t xml:space="preserve"> later if RAM pressure rises; no index rebuild—Qdrant lets you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recreate_collection</w:t>
      </w:r>
      <w:r w:rsidDel="00000000" w:rsidR="00000000" w:rsidRPr="00000000">
        <w:rPr>
          <w:rtl w:val="0"/>
        </w:rPr>
        <w:t xml:space="preserve"> with the new dim and bulk-re-upsert.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d374ap9ha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  Bottom-line recommendation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with jina-clip-v2 at 512 D.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Drop-in change</w:t>
      </w:r>
      <w:r w:rsidDel="00000000" w:rsidR="00000000" w:rsidRPr="00000000">
        <w:rPr>
          <w:rtl w:val="0"/>
        </w:rPr>
        <w:t xml:space="preserve">: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 = 512</w:t>
      </w:r>
      <w:r w:rsidDel="00000000" w:rsidR="00000000" w:rsidRPr="00000000">
        <w:rPr>
          <w:rtl w:val="0"/>
        </w:rPr>
        <w:t xml:space="preserve"> when you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create_collection</w:t>
      </w:r>
      <w:r w:rsidDel="00000000" w:rsidR="00000000" w:rsidRPr="00000000">
        <w:rPr>
          <w:rtl w:val="0"/>
        </w:rPr>
        <w:t xml:space="preserve">,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get_*_features(..., output_dim=512)</w:t>
      </w:r>
      <w:r w:rsidDel="00000000" w:rsidR="00000000" w:rsidRPr="00000000">
        <w:rPr>
          <w:rtl w:val="0"/>
        </w:rPr>
        <w:t xml:space="preserve"> while ingesting.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openCLIP B/32 baked into a feature flag</w:t>
      </w:r>
      <w:r w:rsidDel="00000000" w:rsidR="00000000" w:rsidRPr="00000000">
        <w:rPr>
          <w:rtl w:val="0"/>
        </w:rPr>
        <w:t xml:space="preserve"> so you can A/B test on a held-out set of frame queries; switch via an env var.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Benchmark recall@50 vs. your SSCD labels</w:t>
      </w:r>
      <w:r w:rsidDel="00000000" w:rsidR="00000000" w:rsidRPr="00000000">
        <w:rPr>
          <w:rtl w:val="0"/>
        </w:rPr>
        <w:t xml:space="preserve"> after a few million frames.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If recall is already ≥ 95 % while index fits your SSD, stick with jina-clip.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If resource headroom is tight and recall is “good enough”, the openCLIP path is ready.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That way you get the best of both worlds—accuracy head-room today, easy rollback to a lighter model tomorrow.</w:t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What really changes when you keep the full 1024-D output instead of truncating to 512 D?</w:t>
      </w:r>
    </w:p>
    <w:tbl>
      <w:tblPr>
        <w:tblStyle w:val="Table5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2555"/>
        <w:gridCol w:w="1550"/>
        <w:gridCol w:w="1805"/>
        <w:gridCol w:w="1370"/>
        <w:gridCol w:w="1325"/>
        <w:tblGridChange w:id="0">
          <w:tblGrid>
            <w:gridCol w:w="1385"/>
            <w:gridCol w:w="2555"/>
            <w:gridCol w:w="1550"/>
            <w:gridCol w:w="1805"/>
            <w:gridCol w:w="1370"/>
            <w:gridCol w:w="132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Recall / Quality*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Per-vector size (f32)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RAM for HNSW index†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SSD size (raw)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 latency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512 D</w:t>
            </w:r>
            <w:r w:rsidDel="00000000" w:rsidR="00000000" w:rsidRPr="00000000">
              <w:rPr>
                <w:rtl w:val="0"/>
              </w:rPr>
              <w:t xml:space="preserve"> (now)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baseline (≈97 % of model capacity)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kB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≈4 GB / 100 M 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≈300 GB / 1 B 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base-line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768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+0.5 – 1 pp R@1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kB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 GB / 100 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450 GB / 1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+5–8 %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1024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+1 – 3 pp R@1</w:t>
            </w:r>
            <w:r w:rsidDel="00000000" w:rsidR="00000000" w:rsidRPr="00000000">
              <w:rPr>
                <w:rtl w:val="0"/>
              </w:rPr>
              <w:t xml:space="preserve"> (best long-tail matches)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kB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 GB / 100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600 GB / 1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+10–15 %</w:t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rough deltas drawn from public COCO &amp; LAION retrieval studies on Matryoshka-trained CLIP variants</w:t>
        <w:br w:type="textWrapping"/>
        <w:t xml:space="preserve"> † HNSW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m=16, ef_construction=100</w:t>
      </w:r>
      <w:r w:rsidDel="00000000" w:rsidR="00000000" w:rsidRPr="00000000">
        <w:rPr>
          <w:rtl w:val="0"/>
        </w:rPr>
        <w:t xml:space="preserve">, no product-quantisation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ag849o7d1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Practical impact in your pipeline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quality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Most of the semantic signal lives in the first 256–512 dims.</w:t>
        <w:br w:type="textWrapping"/>
      </w:r>
      <w:r w:rsidDel="00000000" w:rsidR="00000000" w:rsidRPr="00000000">
        <w:rPr>
          <w:rtl w:val="0"/>
        </w:rPr>
        <w:t xml:space="preserve"> The extra 512 dims help in edge-cases: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fine-grained style &amp; background cues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very short text prompts (single-word)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near-duplicate frames that differ only in colour grading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 &amp; RAM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Vector disk footprint doubles.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 used by the in-memory HNSW graph doubles.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enable PQ compression later, the ratio is the same (e.g. 8-bit PQ still halves either size).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Throughput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GPU encoding speed</w:t>
      </w:r>
      <w:r w:rsidDel="00000000" w:rsidR="00000000" w:rsidRPr="00000000">
        <w:rPr>
          <w:rtl w:val="0"/>
        </w:rPr>
        <w:t xml:space="preserve"> is almost identical (projection head runs anyway).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Qdrant search latency</w:t>
      </w:r>
      <w:r w:rsidDel="00000000" w:rsidR="00000000" w:rsidRPr="00000000">
        <w:rPr>
          <w:rtl w:val="0"/>
        </w:rPr>
        <w:t xml:space="preserve"> rises 10–15 % because each dot-product is twice as long; you can claw that back by lowering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hnsw_ef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Index rebuild</w:t>
        <w:br w:type="textWrapping"/>
      </w:r>
      <w:r w:rsidDel="00000000" w:rsidR="00000000" w:rsidRPr="00000000">
        <w:rPr>
          <w:rtl w:val="0"/>
        </w:rPr>
        <w:t xml:space="preserve"> Qdrant collections are </w:t>
      </w:r>
      <w:r w:rsidDel="00000000" w:rsidR="00000000" w:rsidRPr="00000000">
        <w:rPr>
          <w:i w:val="1"/>
          <w:rtl w:val="0"/>
        </w:rPr>
        <w:t xml:space="preserve">fixed-dim</w:t>
      </w:r>
      <w:r w:rsidDel="00000000" w:rsidR="00000000" w:rsidRPr="00000000">
        <w:rPr>
          <w:rtl w:val="0"/>
        </w:rPr>
        <w:t xml:space="preserve">; you’ll need to:</w:t>
        <w:br w:type="textWrapping"/>
        <w:br w:type="textWrapping"/>
        <w:t xml:space="preserve"> 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qd.delete_collection("video_frames")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qd.create_collection("video_frames",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vectors_config=models.VectorParams(size=1024,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  distance=models.Distance.COSINE))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then re-ingest or scroll &amp; update existing points.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Mixed strategy (recommended)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Keep 1024-D on disk but search on 512-D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full 1024 in payload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"vec1024": …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the main index on the first 512 dims (fast)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each query: search → take top-200 → rerank with full 1024-D dot-product in RAM.</w:t>
        <w:br w:type="textWrapping"/>
        <w:t xml:space="preserve"> This gives you most of the recall gain for &lt;10 % of the storage/latency overhead.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1ju2up0pu4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When to switch</w:t>
      </w:r>
    </w:p>
    <w:tbl>
      <w:tblPr>
        <w:tblStyle w:val="Table6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5"/>
        <w:gridCol w:w="5300"/>
        <w:tblGridChange w:id="0">
          <w:tblGrid>
            <w:gridCol w:w="3935"/>
            <w:gridCol w:w="53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Stay at 512 D if…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Move to 1024 D if…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QPS is a priority; RAM/SSD budget is tight; offline tests already hit ≥95 % recall before SSCD.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You see too many false negatives after the embedding filter; lab tests show ≥2 pp recall gain with 1024; infra budget can absorb 2× storage.</w:t>
            </w:r>
          </w:p>
        </w:tc>
      </w:tr>
    </w:tbl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Try it on a 1 % shard first</w:t>
      </w:r>
      <w:r w:rsidDel="00000000" w:rsidR="00000000" w:rsidRPr="00000000">
        <w:rPr>
          <w:rtl w:val="0"/>
        </w:rPr>
        <w:t xml:space="preserve">: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video_frames_1k</w:t>
      </w:r>
      <w:r w:rsidDel="00000000" w:rsidR="00000000" w:rsidRPr="00000000">
        <w:rPr>
          <w:rtl w:val="0"/>
        </w:rPr>
        <w:t xml:space="preserve"> at 1024 D, ingest a sample, run the same evaluation notebook. If R@50 or mean-avg-precision improves meaningfully—and latency is acceptable—scale it to the full corpus.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pgtsdu1ag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TL;DR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Going from 512 to 1024 dims buys you ~1–3 pp more recall and better fine-grained matches, at the clear cost of doubling memory, disk, and ~15 % query time.</w:t>
        <w:br w:type="textWrapping"/>
      </w:r>
      <w:r w:rsidDel="00000000" w:rsidR="00000000" w:rsidRPr="00000000">
        <w:rPr>
          <w:rtl w:val="0"/>
        </w:rPr>
        <w:t xml:space="preserve"> Most teams keep 512 D for the primary ANN index and use the full vector only for reranking or offline analytics. Evaluate on your ground-truth set before committing.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jina-ai/openclip" TargetMode="External"/><Relationship Id="rId9" Type="http://schemas.openxmlformats.org/officeDocument/2006/relationships/hyperlink" Target="https://github.com/jina-ai/openclip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jinaai/jina-clip-v2" TargetMode="External"/><Relationship Id="rId7" Type="http://schemas.openxmlformats.org/officeDocument/2006/relationships/hyperlink" Target="https://huggingface.co/jinaai/jina-clip-v2" TargetMode="External"/><Relationship Id="rId8" Type="http://schemas.openxmlformats.org/officeDocument/2006/relationships/hyperlink" Target="https://arxiv.org/pdf/2405.20204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