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185 000 руб., к вычету — 150 000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Дорогостоящее лечение: 300 000 руб., без лимита.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450 000 руб. Вычет уменьшает доход, с которого считается налог, поэтому возвращается налог с этой суммы — не больше удержанного за год. При вашем доходе ставка — 13%: повышенные ставки (от 15%) с 2025 года применяются только к доходу свыше 2,4 млн руб. в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39 000 руб. (ограничено налогом, удержанным с вашего дохода: 39 000 руб.)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Рецепт или назначение врача и кассовые чеки на лекарства. Вычет за лекарства дают только через декларацию 3-НДФЛ.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физкультурно-оздоровительных услуг — выдаёт клуб. Клуб должен быть в перечне Минспорта.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