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При доходе до 2,4 млн руб. в год возвращается 13% от неё, но не больше налога, удержанного за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14 300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