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20.09.2026,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10 дней, размер компенсации — не менее 906,67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