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замене товара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дистанционным способом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Заменить Товар на товар этой же марки (модели, артикула) в течение 7 дней со дня предъявления настоящего требования (ст. 21 Закона).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