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21.08.2026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Товар был передан для устранения недостатка, однако установленный ст. 20 Закона максимальный срок устранения недостатков (45 дней) нарушен, что в силу п. 1 ст. 18 Закона даёт право на предъявление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по следующим реквизитам: ПАО Сбербанк, БИК 044525225,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