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2025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150 000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70 000 руб. (лимит 110 000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130 000 руб. Вычет уменьшает доход, с которого считается налог, поэтому возвращается налог с этой суммы — не больше удержанного за год. С 2025 года действует прогрессивная шкала: 13% — с дохода до 2,4 млн руб., 15% — от 2,4 до 5 млн, 18% — от 5 до 20 млн, 20% — от 20 до 50 млн, 22% — свыше 50 млн. Доход уменьшается «сверху», поэтому возврат считается сначала по самой высокой из ваших ставок.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19 500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медицинских услуг для налоговой — выдаёт клиника по заявлению.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образовательных услуг для налоговой — выдаёт учебное заведение.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2025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2025 года — до конца 2028 года.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