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договор прекращён, квартира и ключи возвращены.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Ссылки на повреждения квартиры считаю необоснованными: повреждения при возврате квартиры не фиксировались и документально не подтверждены. Нормальный износ имущества не является основанием для удержания платежа.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