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136 Трудового кодекса РФ заработная плата выплачивается не реже чем каждые полмесяца в установленные дни. Заработная плата в размере 85 000 руб., подлежавшая выплате 20.08.2026, мне до настоящего времени не выплачена.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29.09.2026 задержка составляет 40 дн., размер компенсации — не менее 3 626,67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уведомляю, что в соответствии с ч. 2 ст. 142 Трудового кодекса РФ в связи с задержкой выплаты заработной платы на срок более 15 дней я приостанавливаю работу на весь период до выплаты задержанной суммы, начиная со дня, следующего за днём вручения настоящего уведомления. За период приостановления работы за мной сохраняется средний заработок (ч. 4 ст. 142 ТК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буду вынужден(а) обратиться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