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71.14 - Modelos y Optimización  1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8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Coloquio 07/08/24 (Resuelto por mi)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/>
      </w:pPr>
      <w:bookmarkStart w:colFirst="0" w:colLast="0" w:name="_sxgq3x7arfrj" w:id="1"/>
      <w:bookmarkEnd w:id="1"/>
      <w:r w:rsidDel="00000000" w:rsidR="00000000" w:rsidRPr="00000000">
        <w:rPr>
          <w:rtl w:val="0"/>
        </w:rPr>
        <w:t xml:space="preserve">Alexander Coronado 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t91vh3less1" w:id="2"/>
      <w:bookmarkEnd w:id="2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gx9tzqpksje" w:id="3"/>
      <w:bookmarkEnd w:id="3"/>
      <w:r w:rsidDel="00000000" w:rsidR="00000000" w:rsidRPr="00000000">
        <w:rPr>
          <w:rtl w:val="0"/>
        </w:rPr>
        <w:t xml:space="preserve">Ejercicio A1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5dte1ob7fp3n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Trata de un problema de distribución donde tenemos que distribuir los 7 tipos de combustible en los 9 lugares, respetando la demanda y la capacidad a transportar.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5lk4dethpqyx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la cantidad de combustible a transportar para maximizar la cantidad de combustible a transportar en un periodo de tiempo T.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4d2hzzssxtgh" w:id="6"/>
      <w:bookmarkEnd w:id="6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Suponemos que nos va a sobrar combustible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tenemos mayor cantidad de combustible en una capacidad, se llena y el restante se coloca en otro lugar.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smomsi4otah1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81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6125" l="0" r="0" t="151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hcxhnro85jsc" w:id="8"/>
      <w:bookmarkEnd w:id="8"/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= {1,...,4}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 = {1,...,7}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l5evbf6gr376" w:id="9"/>
      <w:bookmarkEnd w:id="9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18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554" l="0" r="0" t="107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g7tktmpn527" w:id="10"/>
      <w:bookmarkEnd w:id="10"/>
      <w:r w:rsidDel="00000000" w:rsidR="00000000" w:rsidRPr="00000000">
        <w:rPr>
          <w:rtl w:val="0"/>
        </w:rPr>
        <w:t xml:space="preserve">Ejercicio A2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conciso: no explica qué es exactamente la “capacidad más parecida”, puede ser valor absoluto. Además, tampoco especifica que es “la cantidad que hay que transportar” (si se refiere a la DMIN, DMAX)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especifica el orden de iterar los combustibles, puede ocasionar que un combustible se le asigne a un lugar grande y que otro combustible le perjudique esa acción.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Funcionaria mal si justo se le asigna un lugar grande a un combustible que no complete su capacidad, habiendo otros combustibles mejores a elegir.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Funcionaria bien si cada combustible tuviera un lugar con capacidad cercana a lo pedido.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sjifs8vwcwmi" w:id="11"/>
      <w:bookmarkEnd w:id="11"/>
      <w:r w:rsidDel="00000000" w:rsidR="00000000" w:rsidRPr="00000000">
        <w:rPr>
          <w:rtl w:val="0"/>
        </w:rPr>
        <w:t xml:space="preserve">Ejercicio A3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