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C886B8" w14:textId="7CC30DBA" w:rsidR="008A3078" w:rsidRPr="005B4700" w:rsidRDefault="00E43BC8" w:rsidP="008A3078">
      <w:pPr>
        <w:pStyle w:val="Titolo"/>
        <w:rPr>
          <w:rFonts w:ascii="Bahnschrift" w:hAnsi="Bahnschrift"/>
          <w:color w:val="44546A" w:themeColor="text2"/>
          <w:lang w:val="it-IT"/>
        </w:rPr>
      </w:pPr>
      <w:r>
        <w:rPr>
          <w:rFonts w:ascii="Bahnschrift" w:hAnsi="Bahnschrift"/>
          <w:color w:val="44546A" w:themeColor="text2"/>
          <w:lang w:val="it-IT"/>
        </w:rPr>
        <w:t>Titolo</w:t>
      </w:r>
    </w:p>
    <w:p w14:paraId="035E9766" w14:textId="4AF671BE" w:rsidR="008A3078" w:rsidRDefault="00936413" w:rsidP="008A3078">
      <w:pPr>
        <w:jc w:val="both"/>
        <w:rPr>
          <w:color w:val="44546A" w:themeColor="text2"/>
        </w:rPr>
      </w:pPr>
      <w:r>
        <w:rPr>
          <w:color w:val="44546A" w:themeColor="text2"/>
        </w:rPr>
        <w:t>Alexandre Crivellari</w:t>
      </w:r>
    </w:p>
    <w:p w14:paraId="36A77A33" w14:textId="087BABEA" w:rsidR="00936413" w:rsidRPr="00936413" w:rsidRDefault="00936413" w:rsidP="008A3078">
      <w:pPr>
        <w:jc w:val="both"/>
        <w:rPr>
          <w:color w:val="44546A" w:themeColor="text2"/>
        </w:rPr>
      </w:pPr>
      <w:r w:rsidRPr="00936413">
        <w:rPr>
          <w:color w:val="44546A" w:themeColor="text2"/>
        </w:rPr>
        <w:t>Claudio</w:t>
      </w:r>
    </w:p>
    <w:p w14:paraId="1B4EFBBA" w14:textId="2247B9EE" w:rsidR="00936413" w:rsidRPr="00936413" w:rsidRDefault="00936413" w:rsidP="008A3078">
      <w:pPr>
        <w:jc w:val="both"/>
        <w:rPr>
          <w:color w:val="44546A" w:themeColor="text2"/>
        </w:rPr>
      </w:pPr>
      <w:r w:rsidRPr="00936413">
        <w:rPr>
          <w:color w:val="44546A" w:themeColor="text2"/>
        </w:rPr>
        <w:t>Gabriele</w:t>
      </w:r>
    </w:p>
    <w:p w14:paraId="10E876AB" w14:textId="77777777" w:rsidR="00936413" w:rsidRDefault="00936413" w:rsidP="008A3078">
      <w:pPr>
        <w:jc w:val="both"/>
      </w:pPr>
    </w:p>
    <w:p w14:paraId="3EE0CBAB" w14:textId="4AFFBE43" w:rsidR="008A3078" w:rsidRDefault="008A3078" w:rsidP="008A3078">
      <w:pPr>
        <w:jc w:val="both"/>
        <w:rPr>
          <w:sz w:val="16"/>
          <w:szCs w:val="16"/>
          <w:lang w:val="it-IT"/>
        </w:rPr>
      </w:pPr>
      <w:r>
        <w:rPr>
          <w:sz w:val="16"/>
          <w:szCs w:val="16"/>
          <w:vertAlign w:val="superscript"/>
        </w:rPr>
        <w:t>1</w:t>
      </w:r>
      <w:r>
        <w:rPr>
          <w:sz w:val="16"/>
          <w:szCs w:val="16"/>
        </w:rPr>
        <w:t xml:space="preserve">Università degli Studi di Milano – Bicocca - </w:t>
      </w:r>
      <w:r w:rsidRPr="008A3078">
        <w:rPr>
          <w:sz w:val="16"/>
          <w:szCs w:val="16"/>
          <w:lang w:val="it-IT"/>
        </w:rPr>
        <w:t>Data Science [FDS01Q]</w:t>
      </w:r>
    </w:p>
    <w:p w14:paraId="7CA0EB0D" w14:textId="656FA1D3" w:rsidR="00421525" w:rsidRPr="008A3078" w:rsidRDefault="00421525" w:rsidP="008A3078">
      <w:pPr>
        <w:jc w:val="both"/>
        <w:rPr>
          <w:sz w:val="16"/>
          <w:szCs w:val="16"/>
          <w:lang w:val="it-IT"/>
        </w:rPr>
      </w:pPr>
      <w:r>
        <w:rPr>
          <w:sz w:val="16"/>
          <w:szCs w:val="16"/>
          <w:vertAlign w:val="superscript"/>
        </w:rPr>
        <w:t>2</w:t>
      </w:r>
      <w:r>
        <w:rPr>
          <w:sz w:val="16"/>
          <w:szCs w:val="16"/>
        </w:rPr>
        <w:t xml:space="preserve">Università degli Studi di Milano – Bicocca - </w:t>
      </w:r>
      <w:r w:rsidRPr="008A3078">
        <w:rPr>
          <w:sz w:val="16"/>
          <w:szCs w:val="16"/>
          <w:lang w:val="it-IT"/>
        </w:rPr>
        <w:t>Data Science [</w:t>
      </w:r>
      <w:r>
        <w:rPr>
          <w:sz w:val="16"/>
          <w:szCs w:val="16"/>
          <w:lang w:val="it-IT"/>
        </w:rPr>
        <w:t>F9101Q</w:t>
      </w:r>
      <w:r w:rsidRPr="008A3078">
        <w:rPr>
          <w:sz w:val="16"/>
          <w:szCs w:val="16"/>
          <w:lang w:val="it-IT"/>
        </w:rPr>
        <w:t>]</w:t>
      </w:r>
    </w:p>
    <w:p w14:paraId="5ECEFB40" w14:textId="77777777" w:rsidR="008A3078" w:rsidRPr="002912B0" w:rsidRDefault="008A3078" w:rsidP="008A3078">
      <w:pPr>
        <w:pStyle w:val="Titolo1"/>
        <w:shd w:val="clear" w:color="auto" w:fill="E7E6E6" w:themeFill="background2"/>
        <w:jc w:val="both"/>
        <w:rPr>
          <w:rFonts w:ascii="Bahnschrift" w:hAnsi="Bahnschrift"/>
          <w:color w:val="44546A" w:themeColor="text2"/>
          <w:sz w:val="38"/>
          <w:szCs w:val="38"/>
          <w:lang w:val="en-US"/>
        </w:rPr>
      </w:pPr>
      <w:bookmarkStart w:id="0" w:name="_Toc144035250"/>
      <w:r w:rsidRPr="002912B0">
        <w:rPr>
          <w:rFonts w:ascii="Bahnschrift" w:hAnsi="Bahnschrift"/>
          <w:color w:val="44546A" w:themeColor="text2"/>
          <w:sz w:val="38"/>
          <w:szCs w:val="38"/>
          <w:lang w:val="en-US"/>
        </w:rPr>
        <w:t>Summary</w:t>
      </w:r>
      <w:bookmarkEnd w:id="0"/>
    </w:p>
    <w:p w14:paraId="4E241495" w14:textId="59367ABC" w:rsidR="008A3078" w:rsidRDefault="008A3078" w:rsidP="008A3078">
      <w:pPr>
        <w:shd w:val="clear" w:color="auto" w:fill="E7E6E6" w:themeFill="background2"/>
        <w:jc w:val="both"/>
        <w:rPr>
          <w:sz w:val="20"/>
          <w:szCs w:val="20"/>
          <w:lang w:val="en-US"/>
        </w:rPr>
      </w:pPr>
    </w:p>
    <w:p w14:paraId="5B8360E5" w14:textId="77777777" w:rsidR="004D074D" w:rsidRDefault="004D074D" w:rsidP="008A3078">
      <w:pPr>
        <w:shd w:val="clear" w:color="auto" w:fill="E7E6E6" w:themeFill="background2"/>
        <w:jc w:val="both"/>
        <w:rPr>
          <w:sz w:val="20"/>
          <w:szCs w:val="20"/>
          <w:lang w:val="en-US"/>
        </w:rPr>
      </w:pPr>
    </w:p>
    <w:p w14:paraId="42D61D24" w14:textId="0099DFF6" w:rsidR="00EE7774" w:rsidRPr="00EE7774" w:rsidRDefault="008A3078" w:rsidP="008A3078">
      <w:pPr>
        <w:shd w:val="clear" w:color="auto" w:fill="E7E6E6" w:themeFill="background2"/>
        <w:rPr>
          <w:i/>
          <w:sz w:val="18"/>
          <w:szCs w:val="18"/>
          <w:lang w:val="en-US"/>
        </w:rPr>
      </w:pPr>
      <w:r w:rsidRPr="00EE7774">
        <w:rPr>
          <w:b/>
          <w:i/>
          <w:sz w:val="18"/>
          <w:szCs w:val="18"/>
          <w:lang w:val="en-US"/>
        </w:rPr>
        <w:t>keywords</w:t>
      </w:r>
      <w:r w:rsidRPr="00EE7774">
        <w:rPr>
          <w:sz w:val="18"/>
          <w:szCs w:val="18"/>
          <w:lang w:val="en-US"/>
        </w:rPr>
        <w:t xml:space="preserve">: </w:t>
      </w:r>
    </w:p>
    <w:p w14:paraId="7E630985" w14:textId="64E99084" w:rsidR="008A3078" w:rsidRDefault="008A3078" w:rsidP="008A3078">
      <w:pPr>
        <w:rPr>
          <w:i/>
          <w:lang w:val="en-US"/>
        </w:rPr>
      </w:pPr>
    </w:p>
    <w:p w14:paraId="705413AD" w14:textId="77777777" w:rsidR="008A3078" w:rsidRDefault="008A3078" w:rsidP="008A3078">
      <w:pPr>
        <w:pStyle w:val="Titolo1"/>
        <w:jc w:val="both"/>
        <w:rPr>
          <w:sz w:val="38"/>
          <w:szCs w:val="38"/>
          <w:lang w:val="en-US"/>
        </w:rPr>
        <w:sectPr w:rsidR="008A3078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6F59F9BB" w14:textId="5E839618" w:rsidR="008A3078" w:rsidRPr="008A3078" w:rsidRDefault="008A3078" w:rsidP="0096064F">
      <w:pPr>
        <w:pStyle w:val="Titolo1"/>
        <w:shd w:val="clear" w:color="auto" w:fill="E7E6E6" w:themeFill="background2"/>
        <w:jc w:val="both"/>
        <w:rPr>
          <w:b/>
          <w:bCs/>
          <w:iCs/>
          <w:sz w:val="38"/>
          <w:szCs w:val="38"/>
          <w:lang w:val="en-US"/>
        </w:rPr>
      </w:pPr>
      <w:bookmarkStart w:id="1" w:name="_Toc144035251"/>
      <w:r w:rsidRPr="002912B0">
        <w:rPr>
          <w:rFonts w:ascii="Bahnschrift" w:hAnsi="Bahnschrift"/>
          <w:color w:val="44546A" w:themeColor="text2"/>
          <w:sz w:val="38"/>
          <w:szCs w:val="38"/>
          <w:lang w:val="en-US"/>
        </w:rPr>
        <w:t>Index</w:t>
      </w:r>
      <w:bookmarkEnd w:id="1"/>
    </w:p>
    <w:p w14:paraId="040B3CBD" w14:textId="1089C632" w:rsidR="00B07545" w:rsidRPr="00B07545" w:rsidRDefault="008A3078">
      <w:pPr>
        <w:pStyle w:val="Sommario1"/>
        <w:tabs>
          <w:tab w:val="right" w:leader="dot" w:pos="4149"/>
        </w:tabs>
        <w:rPr>
          <w:rFonts w:asciiTheme="minorHAnsi" w:eastAsiaTheme="minorEastAsia" w:hAnsiTheme="minorHAnsi" w:cstheme="minorBidi"/>
          <w:noProof/>
          <w:lang w:val="en-US"/>
        </w:rPr>
      </w:pPr>
      <w:r>
        <w:rPr>
          <w:sz w:val="20"/>
          <w:szCs w:val="20"/>
          <w:lang w:val="en-US"/>
        </w:rPr>
        <w:fldChar w:fldCharType="begin"/>
      </w:r>
      <w:r>
        <w:rPr>
          <w:sz w:val="20"/>
          <w:szCs w:val="20"/>
          <w:lang w:val="en-US"/>
        </w:rPr>
        <w:instrText xml:space="preserve"> TOC \o "1-3" \u </w:instrText>
      </w:r>
      <w:r>
        <w:rPr>
          <w:sz w:val="20"/>
          <w:szCs w:val="20"/>
          <w:lang w:val="en-US"/>
        </w:rPr>
        <w:fldChar w:fldCharType="separate"/>
      </w:r>
      <w:r w:rsidR="00B07545" w:rsidRPr="00565FA2">
        <w:rPr>
          <w:rFonts w:ascii="Bahnschrift" w:hAnsi="Bahnschrift"/>
          <w:noProof/>
          <w:color w:val="44546A" w:themeColor="text2"/>
          <w:lang w:val="en-US"/>
        </w:rPr>
        <w:t>Summary</w:t>
      </w:r>
      <w:r w:rsidR="00B07545" w:rsidRPr="00B07545">
        <w:rPr>
          <w:noProof/>
          <w:lang w:val="en-US"/>
        </w:rPr>
        <w:tab/>
      </w:r>
      <w:r w:rsidR="00B07545">
        <w:rPr>
          <w:noProof/>
        </w:rPr>
        <w:fldChar w:fldCharType="begin"/>
      </w:r>
      <w:r w:rsidR="00B07545" w:rsidRPr="00B07545">
        <w:rPr>
          <w:noProof/>
          <w:lang w:val="en-US"/>
        </w:rPr>
        <w:instrText xml:space="preserve"> PAGEREF _Toc144035250 \h </w:instrText>
      </w:r>
      <w:r w:rsidR="00B07545">
        <w:rPr>
          <w:noProof/>
        </w:rPr>
      </w:r>
      <w:r w:rsidR="00B07545">
        <w:rPr>
          <w:noProof/>
        </w:rPr>
        <w:fldChar w:fldCharType="separate"/>
      </w:r>
      <w:r w:rsidR="00B07545" w:rsidRPr="00B07545">
        <w:rPr>
          <w:noProof/>
          <w:lang w:val="en-US"/>
        </w:rPr>
        <w:t>1</w:t>
      </w:r>
      <w:r w:rsidR="00B07545">
        <w:rPr>
          <w:noProof/>
        </w:rPr>
        <w:fldChar w:fldCharType="end"/>
      </w:r>
    </w:p>
    <w:p w14:paraId="3E25DF8C" w14:textId="42DD86A2" w:rsidR="00B07545" w:rsidRPr="00B07545" w:rsidRDefault="00B07545">
      <w:pPr>
        <w:pStyle w:val="Sommario1"/>
        <w:tabs>
          <w:tab w:val="right" w:leader="dot" w:pos="4149"/>
        </w:tabs>
        <w:rPr>
          <w:rFonts w:asciiTheme="minorHAnsi" w:eastAsiaTheme="minorEastAsia" w:hAnsiTheme="minorHAnsi" w:cstheme="minorBidi"/>
          <w:noProof/>
          <w:lang w:val="en-US"/>
        </w:rPr>
      </w:pPr>
      <w:r w:rsidRPr="00565FA2">
        <w:rPr>
          <w:rFonts w:ascii="Bahnschrift" w:hAnsi="Bahnschrift"/>
          <w:noProof/>
          <w:color w:val="44546A" w:themeColor="text2"/>
          <w:lang w:val="en-US"/>
        </w:rPr>
        <w:t>Index</w:t>
      </w:r>
      <w:r w:rsidRPr="00B07545">
        <w:rPr>
          <w:noProof/>
          <w:lang w:val="en-US"/>
        </w:rPr>
        <w:tab/>
      </w:r>
      <w:r>
        <w:rPr>
          <w:noProof/>
        </w:rPr>
        <w:fldChar w:fldCharType="begin"/>
      </w:r>
      <w:r w:rsidRPr="00B07545">
        <w:rPr>
          <w:noProof/>
          <w:lang w:val="en-US"/>
        </w:rPr>
        <w:instrText xml:space="preserve"> PAGEREF _Toc144035251 \h </w:instrText>
      </w:r>
      <w:r>
        <w:rPr>
          <w:noProof/>
        </w:rPr>
      </w:r>
      <w:r>
        <w:rPr>
          <w:noProof/>
        </w:rPr>
        <w:fldChar w:fldCharType="separate"/>
      </w:r>
      <w:r w:rsidRPr="00B07545">
        <w:rPr>
          <w:noProof/>
          <w:lang w:val="en-US"/>
        </w:rPr>
        <w:t>1</w:t>
      </w:r>
      <w:r>
        <w:rPr>
          <w:noProof/>
        </w:rPr>
        <w:fldChar w:fldCharType="end"/>
      </w:r>
    </w:p>
    <w:p w14:paraId="4DFDE33D" w14:textId="5E2D3BCF" w:rsidR="00B07545" w:rsidRPr="00B07545" w:rsidRDefault="00B07545">
      <w:pPr>
        <w:pStyle w:val="Sommario1"/>
        <w:tabs>
          <w:tab w:val="right" w:leader="dot" w:pos="4149"/>
        </w:tabs>
        <w:rPr>
          <w:rFonts w:asciiTheme="minorHAnsi" w:eastAsiaTheme="minorEastAsia" w:hAnsiTheme="minorHAnsi" w:cstheme="minorBidi"/>
          <w:noProof/>
          <w:lang w:val="en-US"/>
        </w:rPr>
      </w:pPr>
      <w:r w:rsidRPr="00565FA2">
        <w:rPr>
          <w:rFonts w:ascii="Bahnschrift" w:hAnsi="Bahnschrift"/>
          <w:noProof/>
          <w:color w:val="44546A" w:themeColor="text2"/>
          <w:lang w:val="en-US"/>
        </w:rPr>
        <w:t>Introduction</w:t>
      </w:r>
      <w:r w:rsidRPr="00B07545">
        <w:rPr>
          <w:noProof/>
          <w:lang w:val="en-US"/>
        </w:rPr>
        <w:tab/>
      </w:r>
      <w:r>
        <w:rPr>
          <w:noProof/>
        </w:rPr>
        <w:fldChar w:fldCharType="begin"/>
      </w:r>
      <w:r w:rsidRPr="00B07545">
        <w:rPr>
          <w:noProof/>
          <w:lang w:val="en-US"/>
        </w:rPr>
        <w:instrText xml:space="preserve"> PAGEREF _Toc144035252 \h </w:instrText>
      </w:r>
      <w:r>
        <w:rPr>
          <w:noProof/>
        </w:rPr>
      </w:r>
      <w:r>
        <w:rPr>
          <w:noProof/>
        </w:rPr>
        <w:fldChar w:fldCharType="separate"/>
      </w:r>
      <w:r w:rsidRPr="00B07545">
        <w:rPr>
          <w:noProof/>
          <w:lang w:val="en-US"/>
        </w:rPr>
        <w:t>1</w:t>
      </w:r>
      <w:r>
        <w:rPr>
          <w:noProof/>
        </w:rPr>
        <w:fldChar w:fldCharType="end"/>
      </w:r>
    </w:p>
    <w:p w14:paraId="20036BC9" w14:textId="55799CBD" w:rsidR="00B07545" w:rsidRPr="00B07545" w:rsidRDefault="00B07545">
      <w:pPr>
        <w:pStyle w:val="Sommario1"/>
        <w:tabs>
          <w:tab w:val="right" w:leader="dot" w:pos="4149"/>
        </w:tabs>
        <w:rPr>
          <w:rFonts w:asciiTheme="minorHAnsi" w:eastAsiaTheme="minorEastAsia" w:hAnsiTheme="minorHAnsi" w:cstheme="minorBidi"/>
          <w:noProof/>
          <w:lang w:val="en-US"/>
        </w:rPr>
      </w:pPr>
      <w:r w:rsidRPr="00565FA2">
        <w:rPr>
          <w:rFonts w:ascii="Bahnschrift" w:hAnsi="Bahnschrift"/>
          <w:noProof/>
          <w:color w:val="44546A" w:themeColor="text2"/>
          <w:lang w:val="en-US"/>
        </w:rPr>
        <w:t>Preprocessing</w:t>
      </w:r>
      <w:r w:rsidRPr="00B07545">
        <w:rPr>
          <w:noProof/>
          <w:lang w:val="en-US"/>
        </w:rPr>
        <w:tab/>
      </w:r>
      <w:r>
        <w:rPr>
          <w:noProof/>
        </w:rPr>
        <w:fldChar w:fldCharType="begin"/>
      </w:r>
      <w:r w:rsidRPr="00B07545">
        <w:rPr>
          <w:noProof/>
          <w:lang w:val="en-US"/>
        </w:rPr>
        <w:instrText xml:space="preserve"> PAGEREF _Toc144035253 \h </w:instrText>
      </w:r>
      <w:r>
        <w:rPr>
          <w:noProof/>
        </w:rPr>
      </w:r>
      <w:r>
        <w:rPr>
          <w:noProof/>
        </w:rPr>
        <w:fldChar w:fldCharType="separate"/>
      </w:r>
      <w:r w:rsidRPr="00B07545">
        <w:rPr>
          <w:noProof/>
          <w:lang w:val="en-US"/>
        </w:rPr>
        <w:t>2</w:t>
      </w:r>
      <w:r>
        <w:rPr>
          <w:noProof/>
        </w:rPr>
        <w:fldChar w:fldCharType="end"/>
      </w:r>
    </w:p>
    <w:p w14:paraId="3E4AC294" w14:textId="4E38EFB9" w:rsidR="00B07545" w:rsidRPr="00B07545" w:rsidRDefault="00B07545">
      <w:pPr>
        <w:pStyle w:val="Sommario1"/>
        <w:tabs>
          <w:tab w:val="right" w:leader="dot" w:pos="4149"/>
        </w:tabs>
        <w:rPr>
          <w:rFonts w:asciiTheme="minorHAnsi" w:eastAsiaTheme="minorEastAsia" w:hAnsiTheme="minorHAnsi" w:cstheme="minorBidi"/>
          <w:noProof/>
          <w:lang w:val="en-US"/>
        </w:rPr>
      </w:pPr>
      <w:r w:rsidRPr="00565FA2">
        <w:rPr>
          <w:rFonts w:ascii="Bahnschrift" w:hAnsi="Bahnschrift"/>
          <w:noProof/>
          <w:color w:val="44546A" w:themeColor="text2"/>
          <w:lang w:val="en-US"/>
        </w:rPr>
        <w:t>Dataset Exploration and Visualization</w:t>
      </w:r>
      <w:r w:rsidRPr="00B07545">
        <w:rPr>
          <w:noProof/>
          <w:lang w:val="en-US"/>
        </w:rPr>
        <w:tab/>
      </w:r>
      <w:r>
        <w:rPr>
          <w:noProof/>
        </w:rPr>
        <w:fldChar w:fldCharType="begin"/>
      </w:r>
      <w:r w:rsidRPr="00B07545">
        <w:rPr>
          <w:noProof/>
          <w:lang w:val="en-US"/>
        </w:rPr>
        <w:instrText xml:space="preserve"> PAGEREF _Toc144035254 \h </w:instrText>
      </w:r>
      <w:r>
        <w:rPr>
          <w:noProof/>
        </w:rPr>
      </w:r>
      <w:r>
        <w:rPr>
          <w:noProof/>
        </w:rPr>
        <w:fldChar w:fldCharType="separate"/>
      </w:r>
      <w:r w:rsidRPr="00B07545">
        <w:rPr>
          <w:noProof/>
          <w:lang w:val="en-US"/>
        </w:rPr>
        <w:t>2</w:t>
      </w:r>
      <w:r>
        <w:rPr>
          <w:noProof/>
        </w:rPr>
        <w:fldChar w:fldCharType="end"/>
      </w:r>
    </w:p>
    <w:p w14:paraId="55178952" w14:textId="30E0230E" w:rsidR="00B07545" w:rsidRPr="00B07545" w:rsidRDefault="00B07545">
      <w:pPr>
        <w:pStyle w:val="Sommario1"/>
        <w:tabs>
          <w:tab w:val="right" w:leader="dot" w:pos="4149"/>
        </w:tabs>
        <w:rPr>
          <w:rFonts w:asciiTheme="minorHAnsi" w:eastAsiaTheme="minorEastAsia" w:hAnsiTheme="minorHAnsi" w:cstheme="minorBidi"/>
          <w:noProof/>
          <w:lang w:val="en-US"/>
        </w:rPr>
      </w:pPr>
      <w:r w:rsidRPr="00565FA2">
        <w:rPr>
          <w:rFonts w:ascii="Bahnschrift" w:hAnsi="Bahnschrift"/>
          <w:noProof/>
          <w:color w:val="44546A" w:themeColor="text2"/>
          <w:lang w:val="en-US"/>
        </w:rPr>
        <w:t>Modelling</w:t>
      </w:r>
      <w:r w:rsidRPr="00B07545">
        <w:rPr>
          <w:noProof/>
          <w:lang w:val="en-US"/>
        </w:rPr>
        <w:tab/>
      </w:r>
      <w:r>
        <w:rPr>
          <w:noProof/>
        </w:rPr>
        <w:fldChar w:fldCharType="begin"/>
      </w:r>
      <w:r w:rsidRPr="00B07545">
        <w:rPr>
          <w:noProof/>
          <w:lang w:val="en-US"/>
        </w:rPr>
        <w:instrText xml:space="preserve"> PAGEREF _Toc144035255 \h </w:instrText>
      </w:r>
      <w:r>
        <w:rPr>
          <w:noProof/>
        </w:rPr>
      </w:r>
      <w:r>
        <w:rPr>
          <w:noProof/>
        </w:rPr>
        <w:fldChar w:fldCharType="separate"/>
      </w:r>
      <w:r w:rsidRPr="00B07545">
        <w:rPr>
          <w:noProof/>
          <w:lang w:val="en-US"/>
        </w:rPr>
        <w:t>2</w:t>
      </w:r>
      <w:r>
        <w:rPr>
          <w:noProof/>
        </w:rPr>
        <w:fldChar w:fldCharType="end"/>
      </w:r>
    </w:p>
    <w:p w14:paraId="02FBFBAA" w14:textId="3922F919" w:rsidR="00B07545" w:rsidRPr="00B07545" w:rsidRDefault="00B07545">
      <w:pPr>
        <w:pStyle w:val="Sommario1"/>
        <w:tabs>
          <w:tab w:val="right" w:leader="dot" w:pos="4149"/>
        </w:tabs>
        <w:rPr>
          <w:rFonts w:asciiTheme="minorHAnsi" w:eastAsiaTheme="minorEastAsia" w:hAnsiTheme="minorHAnsi" w:cstheme="minorBidi"/>
          <w:noProof/>
          <w:lang w:val="en-US"/>
        </w:rPr>
      </w:pPr>
      <w:r w:rsidRPr="00565FA2">
        <w:rPr>
          <w:rFonts w:ascii="Bahnschrift" w:hAnsi="Bahnschrift"/>
          <w:noProof/>
          <w:color w:val="44546A" w:themeColor="text2"/>
          <w:lang w:val="en-US"/>
        </w:rPr>
        <w:t>Performance</w:t>
      </w:r>
      <w:r w:rsidRPr="00565FA2">
        <w:rPr>
          <w:noProof/>
          <w:color w:val="44546A" w:themeColor="text2"/>
          <w:lang w:val="en-US"/>
        </w:rPr>
        <w:t xml:space="preserve"> </w:t>
      </w:r>
      <w:r w:rsidRPr="00565FA2">
        <w:rPr>
          <w:rFonts w:ascii="Bahnschrift" w:hAnsi="Bahnschrift"/>
          <w:noProof/>
          <w:color w:val="44546A" w:themeColor="text2"/>
          <w:lang w:val="en-US"/>
        </w:rPr>
        <w:t>Evaluation</w:t>
      </w:r>
      <w:r w:rsidRPr="00B07545">
        <w:rPr>
          <w:noProof/>
          <w:lang w:val="en-US"/>
        </w:rPr>
        <w:tab/>
      </w:r>
      <w:r>
        <w:rPr>
          <w:noProof/>
        </w:rPr>
        <w:fldChar w:fldCharType="begin"/>
      </w:r>
      <w:r w:rsidRPr="00B07545">
        <w:rPr>
          <w:noProof/>
          <w:lang w:val="en-US"/>
        </w:rPr>
        <w:instrText xml:space="preserve"> PAGEREF _Toc144035256 \h </w:instrText>
      </w:r>
      <w:r>
        <w:rPr>
          <w:noProof/>
        </w:rPr>
      </w:r>
      <w:r>
        <w:rPr>
          <w:noProof/>
        </w:rPr>
        <w:fldChar w:fldCharType="separate"/>
      </w:r>
      <w:r w:rsidRPr="00B07545">
        <w:rPr>
          <w:noProof/>
          <w:lang w:val="en-US"/>
        </w:rPr>
        <w:t>2</w:t>
      </w:r>
      <w:r>
        <w:rPr>
          <w:noProof/>
        </w:rPr>
        <w:fldChar w:fldCharType="end"/>
      </w:r>
    </w:p>
    <w:p w14:paraId="17F25950" w14:textId="0ECCC2D4" w:rsidR="00B07545" w:rsidRPr="00B07545" w:rsidRDefault="00B07545">
      <w:pPr>
        <w:pStyle w:val="Sommario1"/>
        <w:tabs>
          <w:tab w:val="right" w:leader="dot" w:pos="4149"/>
        </w:tabs>
        <w:rPr>
          <w:rFonts w:asciiTheme="minorHAnsi" w:eastAsiaTheme="minorEastAsia" w:hAnsiTheme="minorHAnsi" w:cstheme="minorBidi"/>
          <w:noProof/>
          <w:lang w:val="en-US"/>
        </w:rPr>
      </w:pPr>
      <w:r w:rsidRPr="00565FA2">
        <w:rPr>
          <w:rFonts w:ascii="Bahnschrift" w:hAnsi="Bahnschrift"/>
          <w:noProof/>
          <w:color w:val="44546A" w:themeColor="text2"/>
          <w:lang w:val="en-US"/>
        </w:rPr>
        <w:t>Conclusions and Future Research</w:t>
      </w:r>
      <w:r w:rsidRPr="00B07545">
        <w:rPr>
          <w:noProof/>
          <w:lang w:val="en-US"/>
        </w:rPr>
        <w:tab/>
      </w:r>
      <w:r>
        <w:rPr>
          <w:noProof/>
        </w:rPr>
        <w:fldChar w:fldCharType="begin"/>
      </w:r>
      <w:r w:rsidRPr="00B07545">
        <w:rPr>
          <w:noProof/>
          <w:lang w:val="en-US"/>
        </w:rPr>
        <w:instrText xml:space="preserve"> PAGEREF _Toc144035257 \h </w:instrText>
      </w:r>
      <w:r>
        <w:rPr>
          <w:noProof/>
        </w:rPr>
      </w:r>
      <w:r>
        <w:rPr>
          <w:noProof/>
        </w:rPr>
        <w:fldChar w:fldCharType="separate"/>
      </w:r>
      <w:r w:rsidRPr="00B07545">
        <w:rPr>
          <w:noProof/>
          <w:lang w:val="en-US"/>
        </w:rPr>
        <w:t>2</w:t>
      </w:r>
      <w:r>
        <w:rPr>
          <w:noProof/>
        </w:rPr>
        <w:fldChar w:fldCharType="end"/>
      </w:r>
    </w:p>
    <w:p w14:paraId="47592084" w14:textId="0832DD0B" w:rsidR="00B07545" w:rsidRDefault="00B07545">
      <w:pPr>
        <w:pStyle w:val="Sommario1"/>
        <w:tabs>
          <w:tab w:val="right" w:leader="dot" w:pos="4149"/>
        </w:tabs>
        <w:rPr>
          <w:rFonts w:asciiTheme="minorHAnsi" w:eastAsiaTheme="minorEastAsia" w:hAnsiTheme="minorHAnsi" w:cstheme="minorBidi"/>
          <w:noProof/>
          <w:lang w:val="it-IT"/>
        </w:rPr>
      </w:pPr>
      <w:r w:rsidRPr="00565FA2">
        <w:rPr>
          <w:rFonts w:ascii="Bahnschrift" w:hAnsi="Bahnschrift"/>
          <w:noProof/>
          <w:color w:val="44546A" w:themeColor="text2"/>
          <w:lang w:val="en-US"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_Toc144035258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1A0F59A3" w14:textId="41413940" w:rsidR="008A3078" w:rsidRDefault="008A3078" w:rsidP="008A3078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fldChar w:fldCharType="end"/>
      </w:r>
    </w:p>
    <w:p w14:paraId="062914DA" w14:textId="77777777" w:rsidR="008A3078" w:rsidRPr="004C35C7" w:rsidRDefault="008A3078" w:rsidP="0096064F">
      <w:pPr>
        <w:pStyle w:val="Titolo1"/>
        <w:shd w:val="clear" w:color="auto" w:fill="E7E6E6" w:themeFill="background2"/>
        <w:jc w:val="both"/>
        <w:rPr>
          <w:sz w:val="38"/>
          <w:szCs w:val="38"/>
          <w:lang w:val="en-US"/>
        </w:rPr>
      </w:pPr>
      <w:bookmarkStart w:id="2" w:name="_Toc144035252"/>
      <w:r w:rsidRPr="002912B0">
        <w:rPr>
          <w:rFonts w:ascii="Bahnschrift" w:hAnsi="Bahnschrift"/>
          <w:color w:val="44546A" w:themeColor="text2"/>
          <w:sz w:val="38"/>
          <w:szCs w:val="38"/>
          <w:lang w:val="en-US"/>
        </w:rPr>
        <w:t>Introduction</w:t>
      </w:r>
      <w:bookmarkEnd w:id="2"/>
    </w:p>
    <w:p w14:paraId="2A0367B1" w14:textId="77777777" w:rsidR="00F97D73" w:rsidRDefault="00D569C6" w:rsidP="008A3078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The </w:t>
      </w:r>
      <w:r w:rsidR="009155D6">
        <w:rPr>
          <w:sz w:val="20"/>
          <w:szCs w:val="20"/>
          <w:lang w:val="en-US"/>
        </w:rPr>
        <w:t>level</w:t>
      </w:r>
      <w:r>
        <w:rPr>
          <w:sz w:val="20"/>
          <w:szCs w:val="20"/>
          <w:lang w:val="en-US"/>
        </w:rPr>
        <w:t xml:space="preserve"> of financial literacy among adult individuals </w:t>
      </w:r>
      <w:r w:rsidR="002977B4">
        <w:rPr>
          <w:sz w:val="20"/>
          <w:szCs w:val="20"/>
          <w:lang w:val="en-US"/>
        </w:rPr>
        <w:t xml:space="preserve">is of great importance in regards with the wellbeing of a population. </w:t>
      </w:r>
      <w:r w:rsidR="008B5483">
        <w:rPr>
          <w:sz w:val="20"/>
          <w:szCs w:val="20"/>
          <w:lang w:val="en-US"/>
        </w:rPr>
        <w:t>On a macroeconomic</w:t>
      </w:r>
      <w:r w:rsidR="00C90CF2">
        <w:rPr>
          <w:sz w:val="20"/>
          <w:szCs w:val="20"/>
          <w:lang w:val="en-US"/>
        </w:rPr>
        <w:t xml:space="preserve"> point of view</w:t>
      </w:r>
      <w:r w:rsidR="001578AF">
        <w:rPr>
          <w:sz w:val="20"/>
          <w:szCs w:val="20"/>
          <w:lang w:val="en-US"/>
        </w:rPr>
        <w:t xml:space="preserve"> it </w:t>
      </w:r>
      <w:r w:rsidR="000B570F">
        <w:rPr>
          <w:sz w:val="20"/>
          <w:szCs w:val="20"/>
          <w:lang w:val="en-US"/>
        </w:rPr>
        <w:t xml:space="preserve">allows </w:t>
      </w:r>
      <w:r w:rsidR="009517A4">
        <w:rPr>
          <w:sz w:val="20"/>
          <w:szCs w:val="20"/>
          <w:lang w:val="en-US"/>
        </w:rPr>
        <w:t xml:space="preserve">for </w:t>
      </w:r>
      <w:proofErr w:type="spellStart"/>
      <w:r w:rsidR="00372783">
        <w:rPr>
          <w:sz w:val="20"/>
          <w:szCs w:val="20"/>
          <w:lang w:val="en-US"/>
        </w:rPr>
        <w:t>economic</w:t>
      </w:r>
      <w:r w:rsidR="007D2065">
        <w:rPr>
          <w:sz w:val="20"/>
          <w:szCs w:val="20"/>
          <w:lang w:val="en-US"/>
        </w:rPr>
        <w:t>al</w:t>
      </w:r>
      <w:proofErr w:type="spellEnd"/>
      <w:r w:rsidR="007D2065">
        <w:rPr>
          <w:sz w:val="20"/>
          <w:szCs w:val="20"/>
          <w:lang w:val="en-US"/>
        </w:rPr>
        <w:t xml:space="preserve"> security, lowering the risks of </w:t>
      </w:r>
      <w:r w:rsidR="00910F2F">
        <w:rPr>
          <w:sz w:val="20"/>
          <w:szCs w:val="20"/>
          <w:lang w:val="en-US"/>
        </w:rPr>
        <w:t xml:space="preserve">widespread </w:t>
      </w:r>
      <w:r w:rsidR="007D2065">
        <w:rPr>
          <w:sz w:val="20"/>
          <w:szCs w:val="20"/>
          <w:lang w:val="en-US"/>
        </w:rPr>
        <w:t>personal bankru</w:t>
      </w:r>
      <w:r w:rsidR="009415AD">
        <w:rPr>
          <w:sz w:val="20"/>
          <w:szCs w:val="20"/>
          <w:lang w:val="en-US"/>
        </w:rPr>
        <w:t xml:space="preserve">ptcy </w:t>
      </w:r>
      <w:r w:rsidR="00910F2F">
        <w:rPr>
          <w:sz w:val="20"/>
          <w:szCs w:val="20"/>
          <w:lang w:val="en-US"/>
        </w:rPr>
        <w:t>events</w:t>
      </w:r>
      <w:r w:rsidR="009415AD">
        <w:rPr>
          <w:sz w:val="20"/>
          <w:szCs w:val="20"/>
          <w:lang w:val="en-US"/>
        </w:rPr>
        <w:t xml:space="preserve"> </w:t>
      </w:r>
      <w:r w:rsidR="002C31D0">
        <w:rPr>
          <w:sz w:val="20"/>
          <w:szCs w:val="20"/>
          <w:lang w:val="en-US"/>
        </w:rPr>
        <w:t>while</w:t>
      </w:r>
      <w:r w:rsidR="009A6AA6">
        <w:rPr>
          <w:sz w:val="20"/>
          <w:szCs w:val="20"/>
          <w:lang w:val="en-US"/>
        </w:rPr>
        <w:t xml:space="preserve"> empowering good investment decisions</w:t>
      </w:r>
      <w:r w:rsidR="00494F08">
        <w:rPr>
          <w:sz w:val="20"/>
          <w:szCs w:val="20"/>
          <w:lang w:val="en-US"/>
        </w:rPr>
        <w:t xml:space="preserve"> and commercial opportunities</w:t>
      </w:r>
      <w:r w:rsidR="009A6AA6">
        <w:rPr>
          <w:sz w:val="20"/>
          <w:szCs w:val="20"/>
          <w:lang w:val="en-US"/>
        </w:rPr>
        <w:t>. On</w:t>
      </w:r>
      <w:r w:rsidR="00537318">
        <w:rPr>
          <w:sz w:val="20"/>
          <w:szCs w:val="20"/>
          <w:lang w:val="en-US"/>
        </w:rPr>
        <w:t xml:space="preserve"> the other hand, on</w:t>
      </w:r>
      <w:r w:rsidR="009A6AA6">
        <w:rPr>
          <w:sz w:val="20"/>
          <w:szCs w:val="20"/>
          <w:lang w:val="en-US"/>
        </w:rPr>
        <w:t xml:space="preserve"> a microeconomic point of view</w:t>
      </w:r>
      <w:r w:rsidR="00537318">
        <w:rPr>
          <w:sz w:val="20"/>
          <w:szCs w:val="20"/>
          <w:lang w:val="en-US"/>
        </w:rPr>
        <w:t xml:space="preserve"> and specifically </w:t>
      </w:r>
      <w:r w:rsidR="0011197F">
        <w:rPr>
          <w:sz w:val="20"/>
          <w:szCs w:val="20"/>
          <w:lang w:val="en-US"/>
        </w:rPr>
        <w:t xml:space="preserve">considering a customer-provider interaction, </w:t>
      </w:r>
      <w:r w:rsidR="00A42B41">
        <w:rPr>
          <w:sz w:val="20"/>
          <w:szCs w:val="20"/>
          <w:lang w:val="en-US"/>
        </w:rPr>
        <w:t xml:space="preserve">a good financial literacy background </w:t>
      </w:r>
      <w:r w:rsidR="0041507F">
        <w:rPr>
          <w:sz w:val="20"/>
          <w:szCs w:val="20"/>
          <w:lang w:val="en-US"/>
        </w:rPr>
        <w:t>ensures that both parties</w:t>
      </w:r>
      <w:r w:rsidR="0003306B">
        <w:rPr>
          <w:sz w:val="20"/>
          <w:szCs w:val="20"/>
          <w:lang w:val="en-US"/>
        </w:rPr>
        <w:t xml:space="preserve"> </w:t>
      </w:r>
      <w:r w:rsidR="0041507F">
        <w:rPr>
          <w:sz w:val="20"/>
          <w:szCs w:val="20"/>
          <w:lang w:val="en-US"/>
        </w:rPr>
        <w:t xml:space="preserve">involved are economically able to </w:t>
      </w:r>
      <w:r w:rsidR="00C86381">
        <w:rPr>
          <w:sz w:val="20"/>
          <w:szCs w:val="20"/>
          <w:lang w:val="en-US"/>
        </w:rPr>
        <w:t xml:space="preserve">fulfill their </w:t>
      </w:r>
      <w:r w:rsidR="00F97D73">
        <w:rPr>
          <w:sz w:val="20"/>
          <w:szCs w:val="20"/>
          <w:lang w:val="en-US"/>
        </w:rPr>
        <w:t>mutual duties.</w:t>
      </w:r>
    </w:p>
    <w:p w14:paraId="27F565A9" w14:textId="77777777" w:rsidR="00F97D73" w:rsidRDefault="00F97D73" w:rsidP="008A3078">
      <w:pPr>
        <w:jc w:val="both"/>
        <w:rPr>
          <w:sz w:val="20"/>
          <w:szCs w:val="20"/>
          <w:lang w:val="en-US"/>
        </w:rPr>
      </w:pPr>
    </w:p>
    <w:p w14:paraId="1FFEC575" w14:textId="0F089549" w:rsidR="004D074D" w:rsidRDefault="00F97D73" w:rsidP="008A3078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Given the </w:t>
      </w:r>
      <w:r w:rsidR="00956D62">
        <w:rPr>
          <w:sz w:val="20"/>
          <w:szCs w:val="20"/>
          <w:lang w:val="en-US"/>
        </w:rPr>
        <w:t xml:space="preserve">dangers </w:t>
      </w:r>
      <w:r w:rsidR="00E15C86">
        <w:rPr>
          <w:sz w:val="20"/>
          <w:szCs w:val="20"/>
          <w:lang w:val="en-US"/>
        </w:rPr>
        <w:t xml:space="preserve">that a financially uneducated population </w:t>
      </w:r>
      <w:r w:rsidR="0080529C">
        <w:rPr>
          <w:sz w:val="20"/>
          <w:szCs w:val="20"/>
          <w:lang w:val="en-US"/>
        </w:rPr>
        <w:t xml:space="preserve">represent for </w:t>
      </w:r>
      <w:r w:rsidR="00860FF3">
        <w:rPr>
          <w:sz w:val="20"/>
          <w:szCs w:val="20"/>
          <w:lang w:val="en-US"/>
        </w:rPr>
        <w:t>their</w:t>
      </w:r>
      <w:r w:rsidR="0080529C">
        <w:rPr>
          <w:sz w:val="20"/>
          <w:szCs w:val="20"/>
          <w:lang w:val="en-US"/>
        </w:rPr>
        <w:t xml:space="preserve"> overall </w:t>
      </w:r>
      <w:r w:rsidR="00860FF3">
        <w:rPr>
          <w:sz w:val="20"/>
          <w:szCs w:val="20"/>
          <w:lang w:val="en-US"/>
        </w:rPr>
        <w:t xml:space="preserve">economic </w:t>
      </w:r>
      <w:r w:rsidR="0080529C">
        <w:rPr>
          <w:sz w:val="20"/>
          <w:szCs w:val="20"/>
          <w:lang w:val="en-US"/>
        </w:rPr>
        <w:t>stability</w:t>
      </w:r>
      <w:r w:rsidR="00F4718C">
        <w:rPr>
          <w:sz w:val="20"/>
          <w:szCs w:val="20"/>
          <w:lang w:val="en-US"/>
        </w:rPr>
        <w:t xml:space="preserve">, </w:t>
      </w:r>
      <w:r w:rsidR="00474FFE">
        <w:rPr>
          <w:sz w:val="20"/>
          <w:szCs w:val="20"/>
          <w:lang w:val="en-US"/>
        </w:rPr>
        <w:t xml:space="preserve">countries of </w:t>
      </w:r>
      <w:r w:rsidR="004828B9">
        <w:rPr>
          <w:sz w:val="20"/>
          <w:szCs w:val="20"/>
          <w:lang w:val="en-US"/>
        </w:rPr>
        <w:t>the OECD (</w:t>
      </w:r>
      <w:r w:rsidR="001D29F0">
        <w:rPr>
          <w:sz w:val="20"/>
          <w:szCs w:val="20"/>
          <w:lang w:val="en-US"/>
        </w:rPr>
        <w:t xml:space="preserve">Organization for Economic Cooperation and Development) annually </w:t>
      </w:r>
      <w:r w:rsidR="00DE227D">
        <w:rPr>
          <w:sz w:val="20"/>
          <w:szCs w:val="20"/>
          <w:lang w:val="en-US"/>
        </w:rPr>
        <w:t xml:space="preserve">collect and provide </w:t>
      </w:r>
      <w:r w:rsidR="00474FFE">
        <w:rPr>
          <w:sz w:val="20"/>
          <w:szCs w:val="20"/>
          <w:lang w:val="en-US"/>
        </w:rPr>
        <w:t>specific data</w:t>
      </w:r>
      <w:r w:rsidR="004C6B3F">
        <w:rPr>
          <w:sz w:val="20"/>
          <w:szCs w:val="20"/>
          <w:lang w:val="en-US"/>
        </w:rPr>
        <w:t xml:space="preserve">, with the intent to </w:t>
      </w:r>
      <w:r w:rsidR="000250D6">
        <w:rPr>
          <w:sz w:val="20"/>
          <w:szCs w:val="20"/>
          <w:lang w:val="en-US"/>
        </w:rPr>
        <w:t xml:space="preserve">measure </w:t>
      </w:r>
      <w:r w:rsidR="009B535E">
        <w:rPr>
          <w:sz w:val="20"/>
          <w:szCs w:val="20"/>
          <w:lang w:val="en-US"/>
        </w:rPr>
        <w:t>and</w:t>
      </w:r>
      <w:r w:rsidR="00D87D69">
        <w:rPr>
          <w:sz w:val="20"/>
          <w:szCs w:val="20"/>
          <w:lang w:val="en-US"/>
        </w:rPr>
        <w:t xml:space="preserve"> </w:t>
      </w:r>
      <w:r w:rsidR="009B535E">
        <w:rPr>
          <w:sz w:val="20"/>
          <w:szCs w:val="20"/>
          <w:lang w:val="en-US"/>
        </w:rPr>
        <w:t xml:space="preserve">describe </w:t>
      </w:r>
      <w:r w:rsidR="00D87D69">
        <w:rPr>
          <w:sz w:val="20"/>
          <w:szCs w:val="20"/>
          <w:lang w:val="en-US"/>
        </w:rPr>
        <w:t xml:space="preserve">how countries perform in </w:t>
      </w:r>
      <w:r w:rsidR="0004191A">
        <w:rPr>
          <w:sz w:val="20"/>
          <w:szCs w:val="20"/>
          <w:lang w:val="en-US"/>
        </w:rPr>
        <w:t xml:space="preserve">economic knowledge and what specificities could be addressed </w:t>
      </w:r>
      <w:r w:rsidR="008452DA">
        <w:rPr>
          <w:sz w:val="20"/>
          <w:szCs w:val="20"/>
          <w:lang w:val="en-US"/>
        </w:rPr>
        <w:t>in terms of better economic education.</w:t>
      </w:r>
    </w:p>
    <w:p w14:paraId="471A8C62" w14:textId="77777777" w:rsidR="008452DA" w:rsidRDefault="008452DA" w:rsidP="008A3078">
      <w:pPr>
        <w:jc w:val="both"/>
        <w:rPr>
          <w:sz w:val="20"/>
          <w:szCs w:val="20"/>
          <w:lang w:val="en-US"/>
        </w:rPr>
      </w:pPr>
    </w:p>
    <w:p w14:paraId="1FC9CFB0" w14:textId="77777777" w:rsidR="005B0522" w:rsidRDefault="00C0772B" w:rsidP="008A3078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This research takes into consideration the dataset </w:t>
      </w:r>
      <w:r w:rsidR="0049534E">
        <w:rPr>
          <w:sz w:val="20"/>
          <w:szCs w:val="20"/>
          <w:lang w:val="en-US"/>
        </w:rPr>
        <w:t>provided by Ban</w:t>
      </w:r>
      <w:r w:rsidR="00F132D8">
        <w:rPr>
          <w:sz w:val="20"/>
          <w:szCs w:val="20"/>
          <w:lang w:val="en-US"/>
        </w:rPr>
        <w:t>c</w:t>
      </w:r>
      <w:r w:rsidR="0049534E">
        <w:rPr>
          <w:sz w:val="20"/>
          <w:szCs w:val="20"/>
          <w:lang w:val="en-US"/>
        </w:rPr>
        <w:t xml:space="preserve">a </w:t>
      </w:r>
      <w:proofErr w:type="spellStart"/>
      <w:r w:rsidR="0049534E">
        <w:rPr>
          <w:sz w:val="20"/>
          <w:szCs w:val="20"/>
          <w:lang w:val="en-US"/>
        </w:rPr>
        <w:t>D’Italia</w:t>
      </w:r>
      <w:proofErr w:type="spellEnd"/>
      <w:r w:rsidR="0049534E">
        <w:rPr>
          <w:sz w:val="20"/>
          <w:szCs w:val="20"/>
          <w:lang w:val="en-US"/>
        </w:rPr>
        <w:t xml:space="preserve"> </w:t>
      </w:r>
      <w:r w:rsidR="00F132D8">
        <w:rPr>
          <w:sz w:val="20"/>
          <w:szCs w:val="20"/>
          <w:lang w:val="en-US"/>
        </w:rPr>
        <w:t>–</w:t>
      </w:r>
      <w:r w:rsidR="0049534E">
        <w:rPr>
          <w:sz w:val="20"/>
          <w:szCs w:val="20"/>
          <w:lang w:val="en-US"/>
        </w:rPr>
        <w:t xml:space="preserve"> </w:t>
      </w:r>
      <w:proofErr w:type="spellStart"/>
      <w:r w:rsidR="0049534E">
        <w:rPr>
          <w:sz w:val="20"/>
          <w:szCs w:val="20"/>
          <w:lang w:val="en-US"/>
        </w:rPr>
        <w:t>Eurosistema</w:t>
      </w:r>
      <w:proofErr w:type="spellEnd"/>
      <w:r w:rsidR="00F132D8">
        <w:rPr>
          <w:sz w:val="20"/>
          <w:szCs w:val="20"/>
          <w:lang w:val="en-US"/>
        </w:rPr>
        <w:t xml:space="preserve">, which </w:t>
      </w:r>
      <w:r w:rsidR="008F003A">
        <w:rPr>
          <w:sz w:val="20"/>
          <w:szCs w:val="20"/>
          <w:lang w:val="en-US"/>
        </w:rPr>
        <w:t xml:space="preserve">dwells into the statistical approach </w:t>
      </w:r>
      <w:r w:rsidR="00E41C47">
        <w:rPr>
          <w:sz w:val="20"/>
          <w:szCs w:val="20"/>
          <w:lang w:val="en-US"/>
        </w:rPr>
        <w:t xml:space="preserve">adopted for the </w:t>
      </w:r>
      <w:r w:rsidR="003A4E5C">
        <w:rPr>
          <w:sz w:val="20"/>
          <w:szCs w:val="20"/>
          <w:lang w:val="en-US"/>
        </w:rPr>
        <w:t>comparability</w:t>
      </w:r>
      <w:r w:rsidR="00E41C47">
        <w:rPr>
          <w:sz w:val="20"/>
          <w:szCs w:val="20"/>
          <w:lang w:val="en-US"/>
        </w:rPr>
        <w:t xml:space="preserve"> between the Italian results and those of other OECD countries</w:t>
      </w:r>
      <w:r w:rsidR="009309B7">
        <w:rPr>
          <w:sz w:val="20"/>
          <w:szCs w:val="20"/>
          <w:lang w:val="en-US"/>
        </w:rPr>
        <w:t xml:space="preserve">. </w:t>
      </w:r>
      <w:r w:rsidR="008038B5">
        <w:rPr>
          <w:sz w:val="20"/>
          <w:szCs w:val="20"/>
          <w:lang w:val="en-US"/>
        </w:rPr>
        <w:t xml:space="preserve">The main point discussed by Banca </w:t>
      </w:r>
      <w:proofErr w:type="spellStart"/>
      <w:r w:rsidR="008038B5">
        <w:rPr>
          <w:sz w:val="20"/>
          <w:szCs w:val="20"/>
          <w:lang w:val="en-US"/>
        </w:rPr>
        <w:t>D'Italia</w:t>
      </w:r>
      <w:proofErr w:type="spellEnd"/>
      <w:r w:rsidR="008038B5">
        <w:rPr>
          <w:sz w:val="20"/>
          <w:szCs w:val="20"/>
          <w:lang w:val="en-US"/>
        </w:rPr>
        <w:t xml:space="preserve"> (</w:t>
      </w:r>
      <w:r w:rsidR="004B2E61">
        <w:rPr>
          <w:sz w:val="20"/>
          <w:szCs w:val="20"/>
          <w:lang w:val="en-US"/>
        </w:rPr>
        <w:t xml:space="preserve">which pertains to an issue of representativity </w:t>
      </w:r>
      <w:r w:rsidR="00E832E0">
        <w:rPr>
          <w:sz w:val="20"/>
          <w:szCs w:val="20"/>
          <w:lang w:val="en-US"/>
        </w:rPr>
        <w:t xml:space="preserve">of the population when comparing different countries) will not be </w:t>
      </w:r>
      <w:r w:rsidR="00822327">
        <w:rPr>
          <w:sz w:val="20"/>
          <w:szCs w:val="20"/>
          <w:lang w:val="en-US"/>
        </w:rPr>
        <w:t>addressed</w:t>
      </w:r>
      <w:r w:rsidR="00E832E0">
        <w:rPr>
          <w:sz w:val="20"/>
          <w:szCs w:val="20"/>
          <w:lang w:val="en-US"/>
        </w:rPr>
        <w:t xml:space="preserve"> </w:t>
      </w:r>
      <w:r w:rsidR="00D45772">
        <w:rPr>
          <w:sz w:val="20"/>
          <w:szCs w:val="20"/>
          <w:lang w:val="en-US"/>
        </w:rPr>
        <w:t xml:space="preserve">in this paper. </w:t>
      </w:r>
    </w:p>
    <w:p w14:paraId="2DAB710A" w14:textId="77777777" w:rsidR="005B0522" w:rsidRDefault="005B0522" w:rsidP="008A3078">
      <w:pPr>
        <w:jc w:val="both"/>
        <w:rPr>
          <w:sz w:val="20"/>
          <w:szCs w:val="20"/>
          <w:lang w:val="en-US"/>
        </w:rPr>
      </w:pPr>
    </w:p>
    <w:p w14:paraId="51BEC8B6" w14:textId="4477153D" w:rsidR="00B07545" w:rsidRDefault="00991F23" w:rsidP="008A3078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The</w:t>
      </w:r>
      <w:r w:rsidR="00D45772">
        <w:rPr>
          <w:sz w:val="20"/>
          <w:szCs w:val="20"/>
          <w:lang w:val="en-US"/>
        </w:rPr>
        <w:t xml:space="preserve"> dataset from Banca </w:t>
      </w:r>
      <w:proofErr w:type="spellStart"/>
      <w:r w:rsidR="00D45772">
        <w:rPr>
          <w:sz w:val="20"/>
          <w:szCs w:val="20"/>
          <w:lang w:val="en-US"/>
        </w:rPr>
        <w:t>D’Italia</w:t>
      </w:r>
      <w:proofErr w:type="spellEnd"/>
      <w:r w:rsidR="00D45772">
        <w:rPr>
          <w:sz w:val="20"/>
          <w:szCs w:val="20"/>
          <w:lang w:val="en-US"/>
        </w:rPr>
        <w:t xml:space="preserve"> will be </w:t>
      </w:r>
      <w:r>
        <w:rPr>
          <w:sz w:val="20"/>
          <w:szCs w:val="20"/>
          <w:lang w:val="en-US"/>
        </w:rPr>
        <w:t xml:space="preserve">useful nonetheless </w:t>
      </w:r>
      <w:r w:rsidR="00990AA0">
        <w:rPr>
          <w:sz w:val="20"/>
          <w:szCs w:val="20"/>
          <w:lang w:val="en-US"/>
        </w:rPr>
        <w:t xml:space="preserve">in understanding if some of the dataset features may be useful </w:t>
      </w:r>
      <w:r w:rsidR="0098774B">
        <w:rPr>
          <w:sz w:val="20"/>
          <w:szCs w:val="20"/>
          <w:lang w:val="en-US"/>
        </w:rPr>
        <w:t xml:space="preserve">in understanding if there is some correlation between socio-demographic factors and the </w:t>
      </w:r>
      <w:r w:rsidR="00CE7858">
        <w:rPr>
          <w:sz w:val="20"/>
          <w:szCs w:val="20"/>
          <w:lang w:val="en-US"/>
        </w:rPr>
        <w:t>answers from the financial literacy questionnaire</w:t>
      </w:r>
      <w:r w:rsidR="00557A0B">
        <w:rPr>
          <w:sz w:val="20"/>
          <w:szCs w:val="20"/>
          <w:lang w:val="en-US"/>
        </w:rPr>
        <w:t xml:space="preserve">, that aims to study the three </w:t>
      </w:r>
      <w:r w:rsidR="002171F6">
        <w:rPr>
          <w:sz w:val="20"/>
          <w:szCs w:val="20"/>
          <w:lang w:val="en-US"/>
        </w:rPr>
        <w:t xml:space="preserve">main components internationally adopted in evaluating financial literacy: </w:t>
      </w:r>
      <w:r w:rsidR="002171F6" w:rsidRPr="005B0522">
        <w:rPr>
          <w:i/>
          <w:iCs/>
          <w:sz w:val="20"/>
          <w:szCs w:val="20"/>
          <w:lang w:val="en-US"/>
        </w:rPr>
        <w:t>knowledge</w:t>
      </w:r>
      <w:r w:rsidR="00BB776C">
        <w:rPr>
          <w:sz w:val="20"/>
          <w:szCs w:val="20"/>
          <w:lang w:val="en-US"/>
        </w:rPr>
        <w:t xml:space="preserve"> (understanding concepts such as inflation, interest rates and diversification)</w:t>
      </w:r>
      <w:r w:rsidR="002171F6">
        <w:rPr>
          <w:sz w:val="20"/>
          <w:szCs w:val="20"/>
          <w:lang w:val="en-US"/>
        </w:rPr>
        <w:t xml:space="preserve">, </w:t>
      </w:r>
      <w:r w:rsidR="002171F6" w:rsidRPr="005B0522">
        <w:rPr>
          <w:i/>
          <w:iCs/>
          <w:sz w:val="20"/>
          <w:szCs w:val="20"/>
          <w:lang w:val="en-US"/>
        </w:rPr>
        <w:t>behavio</w:t>
      </w:r>
      <w:r w:rsidR="00D07C6F" w:rsidRPr="005B0522">
        <w:rPr>
          <w:i/>
          <w:iCs/>
          <w:sz w:val="20"/>
          <w:szCs w:val="20"/>
          <w:lang w:val="en-US"/>
        </w:rPr>
        <w:t>u</w:t>
      </w:r>
      <w:r w:rsidR="002171F6" w:rsidRPr="005B0522">
        <w:rPr>
          <w:i/>
          <w:iCs/>
          <w:sz w:val="20"/>
          <w:szCs w:val="20"/>
          <w:lang w:val="en-US"/>
        </w:rPr>
        <w:t>r</w:t>
      </w:r>
      <w:r w:rsidR="002171F6">
        <w:rPr>
          <w:sz w:val="20"/>
          <w:szCs w:val="20"/>
          <w:lang w:val="en-US"/>
        </w:rPr>
        <w:t xml:space="preserve"> </w:t>
      </w:r>
      <w:r w:rsidR="001D7432">
        <w:rPr>
          <w:sz w:val="20"/>
          <w:szCs w:val="20"/>
          <w:lang w:val="en-US"/>
        </w:rPr>
        <w:t xml:space="preserve">(factual activities such as preparing a </w:t>
      </w:r>
      <w:r w:rsidR="005B0522">
        <w:rPr>
          <w:sz w:val="20"/>
          <w:szCs w:val="20"/>
          <w:lang w:val="en-US"/>
        </w:rPr>
        <w:t>household budget or a payment plan)</w:t>
      </w:r>
      <w:r w:rsidR="001D7432">
        <w:rPr>
          <w:sz w:val="20"/>
          <w:szCs w:val="20"/>
          <w:lang w:val="en-US"/>
        </w:rPr>
        <w:t xml:space="preserve"> </w:t>
      </w:r>
      <w:r w:rsidR="002171F6">
        <w:rPr>
          <w:sz w:val="20"/>
          <w:szCs w:val="20"/>
          <w:lang w:val="en-US"/>
        </w:rPr>
        <w:t>and</w:t>
      </w:r>
      <w:r w:rsidR="00C113FD">
        <w:rPr>
          <w:sz w:val="20"/>
          <w:szCs w:val="20"/>
          <w:lang w:val="en-US"/>
        </w:rPr>
        <w:t xml:space="preserve"> </w:t>
      </w:r>
      <w:r w:rsidR="00C113FD" w:rsidRPr="005B0522">
        <w:rPr>
          <w:i/>
          <w:iCs/>
          <w:sz w:val="20"/>
          <w:szCs w:val="20"/>
          <w:lang w:val="en-US"/>
        </w:rPr>
        <w:lastRenderedPageBreak/>
        <w:t>attitudes</w:t>
      </w:r>
      <w:r w:rsidR="005B0522">
        <w:rPr>
          <w:sz w:val="20"/>
          <w:szCs w:val="20"/>
          <w:lang w:val="en-US"/>
        </w:rPr>
        <w:t xml:space="preserve"> (such as the tendency to be risk-seeking or adverse</w:t>
      </w:r>
      <w:r w:rsidR="006D3933">
        <w:rPr>
          <w:sz w:val="20"/>
          <w:szCs w:val="20"/>
          <w:lang w:val="en-US"/>
        </w:rPr>
        <w:t xml:space="preserve"> </w:t>
      </w:r>
      <w:r w:rsidR="00332E50">
        <w:rPr>
          <w:sz w:val="20"/>
          <w:szCs w:val="20"/>
          <w:lang w:val="en-US"/>
        </w:rPr>
        <w:t>in regards with credit plans</w:t>
      </w:r>
      <w:r w:rsidR="005B0522">
        <w:rPr>
          <w:sz w:val="20"/>
          <w:szCs w:val="20"/>
          <w:lang w:val="en-US"/>
        </w:rPr>
        <w:t>).</w:t>
      </w:r>
    </w:p>
    <w:p w14:paraId="741033F4" w14:textId="77777777" w:rsidR="00B07545" w:rsidRDefault="00B07545" w:rsidP="00B07545">
      <w:pPr>
        <w:pStyle w:val="Titolo1"/>
        <w:shd w:val="clear" w:color="auto" w:fill="E7E6E6" w:themeFill="background2"/>
        <w:jc w:val="both"/>
        <w:rPr>
          <w:rFonts w:ascii="Bahnschrift" w:hAnsi="Bahnschrift"/>
          <w:color w:val="44546A" w:themeColor="text2"/>
          <w:sz w:val="38"/>
          <w:szCs w:val="38"/>
          <w:lang w:val="en-US"/>
        </w:rPr>
      </w:pPr>
      <w:bookmarkStart w:id="3" w:name="_Toc144035253"/>
      <w:r w:rsidRPr="002912B0">
        <w:rPr>
          <w:rFonts w:ascii="Bahnschrift" w:hAnsi="Bahnschrift"/>
          <w:color w:val="44546A" w:themeColor="text2"/>
          <w:sz w:val="38"/>
          <w:szCs w:val="38"/>
          <w:lang w:val="en-US"/>
        </w:rPr>
        <w:t>Preprocessing</w:t>
      </w:r>
      <w:bookmarkEnd w:id="3"/>
    </w:p>
    <w:p w14:paraId="0932B539" w14:textId="6F26E459" w:rsidR="00F857AC" w:rsidRDefault="00B07545" w:rsidP="008A3078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The most important piece of preprocessing </w:t>
      </w:r>
      <w:r w:rsidR="00332E50">
        <w:rPr>
          <w:sz w:val="20"/>
          <w:szCs w:val="20"/>
          <w:lang w:val="en-US"/>
        </w:rPr>
        <w:t xml:space="preserve">for this dataset consists in </w:t>
      </w:r>
      <w:r w:rsidR="00332E50" w:rsidRPr="0052512B">
        <w:rPr>
          <w:b/>
          <w:bCs/>
          <w:sz w:val="20"/>
          <w:szCs w:val="20"/>
          <w:lang w:val="en-US"/>
        </w:rPr>
        <w:t>elaborating the scoring</w:t>
      </w:r>
      <w:r w:rsidR="00332E50">
        <w:rPr>
          <w:sz w:val="20"/>
          <w:szCs w:val="20"/>
          <w:lang w:val="en-US"/>
        </w:rPr>
        <w:t xml:space="preserve"> </w:t>
      </w:r>
      <w:r w:rsidR="00B325C1">
        <w:rPr>
          <w:sz w:val="20"/>
          <w:szCs w:val="20"/>
          <w:lang w:val="en-US"/>
        </w:rPr>
        <w:t>for each individual</w:t>
      </w:r>
      <w:r w:rsidR="00DC4910">
        <w:rPr>
          <w:sz w:val="20"/>
          <w:szCs w:val="20"/>
          <w:lang w:val="en-US"/>
        </w:rPr>
        <w:t xml:space="preserve"> and for</w:t>
      </w:r>
      <w:r w:rsidR="00F857AC">
        <w:rPr>
          <w:sz w:val="20"/>
          <w:szCs w:val="20"/>
          <w:lang w:val="en-US"/>
        </w:rPr>
        <w:t xml:space="preserve"> each of the three categories</w:t>
      </w:r>
      <w:r w:rsidR="00DC4910">
        <w:rPr>
          <w:sz w:val="20"/>
          <w:szCs w:val="20"/>
          <w:lang w:val="en-US"/>
        </w:rPr>
        <w:t>:</w:t>
      </w:r>
      <w:r w:rsidR="00F857AC">
        <w:rPr>
          <w:sz w:val="20"/>
          <w:szCs w:val="20"/>
          <w:lang w:val="en-US"/>
        </w:rPr>
        <w:t xml:space="preserve"> </w:t>
      </w:r>
      <w:r w:rsidR="00F857AC" w:rsidRPr="0052512B">
        <w:rPr>
          <w:b/>
          <w:bCs/>
          <w:sz w:val="20"/>
          <w:szCs w:val="20"/>
          <w:lang w:val="en-US"/>
        </w:rPr>
        <w:t>knowledge</w:t>
      </w:r>
      <w:r w:rsidR="00F857AC">
        <w:rPr>
          <w:sz w:val="20"/>
          <w:szCs w:val="20"/>
          <w:lang w:val="en-US"/>
        </w:rPr>
        <w:t xml:space="preserve">, </w:t>
      </w:r>
      <w:r w:rsidR="00F857AC" w:rsidRPr="0052512B">
        <w:rPr>
          <w:b/>
          <w:bCs/>
          <w:sz w:val="20"/>
          <w:szCs w:val="20"/>
          <w:lang w:val="en-US"/>
        </w:rPr>
        <w:t>behaviour</w:t>
      </w:r>
      <w:r w:rsidR="00F857AC">
        <w:rPr>
          <w:sz w:val="20"/>
          <w:szCs w:val="20"/>
          <w:lang w:val="en-US"/>
        </w:rPr>
        <w:t xml:space="preserve"> and </w:t>
      </w:r>
      <w:r w:rsidR="00F857AC" w:rsidRPr="0052512B">
        <w:rPr>
          <w:b/>
          <w:bCs/>
          <w:sz w:val="20"/>
          <w:szCs w:val="20"/>
          <w:lang w:val="en-US"/>
        </w:rPr>
        <w:t>attitude</w:t>
      </w:r>
      <w:r w:rsidR="00F857AC">
        <w:rPr>
          <w:sz w:val="20"/>
          <w:szCs w:val="20"/>
          <w:lang w:val="en-US"/>
        </w:rPr>
        <w:t>. To do so</w:t>
      </w:r>
      <w:r w:rsidR="0072767C">
        <w:rPr>
          <w:sz w:val="20"/>
          <w:szCs w:val="20"/>
          <w:lang w:val="en-US"/>
        </w:rPr>
        <w:t xml:space="preserve"> we have followed the official guidelines</w:t>
      </w:r>
      <w:r w:rsidR="0017795A">
        <w:rPr>
          <w:sz w:val="20"/>
          <w:szCs w:val="20"/>
          <w:lang w:val="en-US"/>
        </w:rPr>
        <w:t xml:space="preserve"> for scoring from the OECD-INFE Toolkit </w:t>
      </w:r>
      <w:r w:rsidR="005D1600">
        <w:rPr>
          <w:sz w:val="20"/>
          <w:szCs w:val="20"/>
          <w:lang w:val="en-US"/>
        </w:rPr>
        <w:t>published in 202</w:t>
      </w:r>
      <w:r w:rsidR="00C52BA3">
        <w:rPr>
          <w:sz w:val="20"/>
          <w:szCs w:val="20"/>
          <w:lang w:val="en-US"/>
        </w:rPr>
        <w:t>2</w:t>
      </w:r>
      <w:r w:rsidR="005D1600">
        <w:rPr>
          <w:sz w:val="20"/>
          <w:szCs w:val="20"/>
          <w:lang w:val="en-US"/>
        </w:rPr>
        <w:t xml:space="preserve"> [1]</w:t>
      </w:r>
      <w:r w:rsidR="0072767C">
        <w:rPr>
          <w:sz w:val="20"/>
          <w:szCs w:val="20"/>
          <w:lang w:val="en-US"/>
        </w:rPr>
        <w:t xml:space="preserve"> </w:t>
      </w:r>
      <w:r w:rsidR="00401E7A">
        <w:rPr>
          <w:sz w:val="20"/>
          <w:szCs w:val="20"/>
          <w:lang w:val="en-US"/>
        </w:rPr>
        <w:t xml:space="preserve">and assigned each question to its related score as per </w:t>
      </w:r>
      <w:r w:rsidR="00DC4910">
        <w:rPr>
          <w:sz w:val="20"/>
          <w:szCs w:val="20"/>
          <w:lang w:val="en-US"/>
        </w:rPr>
        <w:t>instructions provided by the OECD.</w:t>
      </w:r>
    </w:p>
    <w:p w14:paraId="6FB350CC" w14:textId="77777777" w:rsidR="00DC4910" w:rsidRDefault="00DC4910" w:rsidP="008A3078">
      <w:pPr>
        <w:jc w:val="both"/>
        <w:rPr>
          <w:sz w:val="20"/>
          <w:szCs w:val="20"/>
          <w:lang w:val="en-US"/>
        </w:rPr>
      </w:pPr>
    </w:p>
    <w:p w14:paraId="34286EC7" w14:textId="387FE3C0" w:rsidR="00DC4910" w:rsidRDefault="00C21272" w:rsidP="008A3078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By doing so, </w:t>
      </w:r>
      <w:r w:rsidR="005625B8">
        <w:rPr>
          <w:sz w:val="20"/>
          <w:szCs w:val="20"/>
          <w:lang w:val="en-US"/>
        </w:rPr>
        <w:t xml:space="preserve">we have compiled the </w:t>
      </w:r>
      <w:r w:rsidR="00D7162D">
        <w:rPr>
          <w:sz w:val="20"/>
          <w:szCs w:val="20"/>
          <w:lang w:val="en-US"/>
        </w:rPr>
        <w:t xml:space="preserve">scores for </w:t>
      </w:r>
      <w:r w:rsidR="007132AF">
        <w:rPr>
          <w:sz w:val="20"/>
          <w:szCs w:val="20"/>
          <w:lang w:val="en-US"/>
        </w:rPr>
        <w:t xml:space="preserve">each single or multiple choice question in binary form and obtained </w:t>
      </w:r>
      <w:r w:rsidR="006C1925">
        <w:rPr>
          <w:sz w:val="20"/>
          <w:szCs w:val="20"/>
          <w:lang w:val="en-US"/>
        </w:rPr>
        <w:t>the scoring for each category previously defined.</w:t>
      </w:r>
    </w:p>
    <w:p w14:paraId="4758B902" w14:textId="77777777" w:rsidR="006C1925" w:rsidRDefault="006C1925" w:rsidP="008A3078">
      <w:pPr>
        <w:jc w:val="both"/>
        <w:rPr>
          <w:sz w:val="20"/>
          <w:szCs w:val="20"/>
          <w:lang w:val="en-US"/>
        </w:rPr>
      </w:pPr>
    </w:p>
    <w:p w14:paraId="5B572E7A" w14:textId="77777777" w:rsidR="006C1925" w:rsidRDefault="006C1925" w:rsidP="006C1925">
      <w:pPr>
        <w:jc w:val="both"/>
        <w:rPr>
          <w:sz w:val="20"/>
          <w:szCs w:val="20"/>
          <w:highlight w:val="white"/>
          <w:lang w:val="en-US"/>
        </w:rPr>
      </w:pPr>
      <w:r w:rsidRPr="004C35C7">
        <w:rPr>
          <w:sz w:val="20"/>
          <w:szCs w:val="20"/>
          <w:lang w:val="en-US"/>
        </w:rPr>
        <w:t xml:space="preserve">The dataset is composed of </w:t>
      </w:r>
      <w:r w:rsidRPr="00434E54">
        <w:rPr>
          <w:b/>
          <w:bCs/>
          <w:sz w:val="20"/>
          <w:szCs w:val="20"/>
          <w:lang w:val="en-US"/>
        </w:rPr>
        <w:t xml:space="preserve">2,376 </w:t>
      </w:r>
      <w:r w:rsidRPr="00434E54">
        <w:rPr>
          <w:b/>
          <w:bCs/>
          <w:sz w:val="20"/>
          <w:szCs w:val="20"/>
          <w:highlight w:val="white"/>
          <w:lang w:val="en-US"/>
        </w:rPr>
        <w:t>records and 106 attributes</w:t>
      </w:r>
      <w:r>
        <w:rPr>
          <w:sz w:val="20"/>
          <w:szCs w:val="20"/>
          <w:highlight w:val="white"/>
          <w:lang w:val="en-US"/>
        </w:rPr>
        <w:t xml:space="preserve">, distinguishable in the </w:t>
      </w:r>
      <w:r w:rsidRPr="00434E54">
        <w:rPr>
          <w:b/>
          <w:bCs/>
          <w:sz w:val="20"/>
          <w:szCs w:val="20"/>
          <w:highlight w:val="white"/>
          <w:lang w:val="en-US"/>
        </w:rPr>
        <w:t>4 main categories</w:t>
      </w:r>
      <w:r>
        <w:rPr>
          <w:sz w:val="20"/>
          <w:szCs w:val="20"/>
          <w:highlight w:val="white"/>
          <w:lang w:val="en-US"/>
        </w:rPr>
        <w:t xml:space="preserve"> previously defined:</w:t>
      </w:r>
    </w:p>
    <w:p w14:paraId="7CBBD741" w14:textId="77777777" w:rsidR="006C1925" w:rsidRDefault="006C1925" w:rsidP="008A3078">
      <w:pPr>
        <w:jc w:val="both"/>
        <w:rPr>
          <w:sz w:val="20"/>
          <w:szCs w:val="20"/>
          <w:lang w:val="en-US"/>
        </w:rPr>
      </w:pPr>
    </w:p>
    <w:p w14:paraId="1B9987FF" w14:textId="23A750EB" w:rsidR="006C1925" w:rsidRPr="004C35C7" w:rsidRDefault="006C1925" w:rsidP="006C1925">
      <w:pPr>
        <w:numPr>
          <w:ilvl w:val="0"/>
          <w:numId w:val="2"/>
        </w:numPr>
        <w:jc w:val="both"/>
        <w:rPr>
          <w:sz w:val="20"/>
          <w:szCs w:val="20"/>
          <w:highlight w:val="white"/>
          <w:lang w:val="en-US"/>
        </w:rPr>
      </w:pPr>
      <w:r>
        <w:rPr>
          <w:b/>
          <w:sz w:val="20"/>
          <w:szCs w:val="20"/>
          <w:highlight w:val="white"/>
          <w:lang w:val="en-US"/>
        </w:rPr>
        <w:t>Socio-demographic</w:t>
      </w:r>
      <w:r w:rsidRPr="004C35C7">
        <w:rPr>
          <w:sz w:val="20"/>
          <w:szCs w:val="20"/>
          <w:highlight w:val="white"/>
          <w:lang w:val="en-US"/>
        </w:rPr>
        <w:t xml:space="preserve">: </w:t>
      </w:r>
      <w:r>
        <w:rPr>
          <w:sz w:val="20"/>
          <w:szCs w:val="20"/>
          <w:highlight w:val="white"/>
          <w:lang w:val="en-US"/>
        </w:rPr>
        <w:t>aside from the Id variable of the respondent, these include socio-demographic characteristics such as: gender, geographical area, number of household members, age, educational qualification, employment status, country of birth, the interview mode and the sample weight</w:t>
      </w:r>
      <w:r>
        <w:rPr>
          <w:sz w:val="20"/>
          <w:szCs w:val="20"/>
          <w:highlight w:val="white"/>
          <w:lang w:val="en-US"/>
        </w:rPr>
        <w:t xml:space="preserve"> (no score is to be imputed to these categories)</w:t>
      </w:r>
      <w:r>
        <w:rPr>
          <w:sz w:val="20"/>
          <w:szCs w:val="20"/>
          <w:highlight w:val="white"/>
          <w:lang w:val="en-US"/>
        </w:rPr>
        <w:t>.</w:t>
      </w:r>
    </w:p>
    <w:p w14:paraId="6C02F99B" w14:textId="6728BD5E" w:rsidR="006C1925" w:rsidRPr="004C35C7" w:rsidRDefault="006C1925" w:rsidP="006C1925">
      <w:pPr>
        <w:numPr>
          <w:ilvl w:val="0"/>
          <w:numId w:val="2"/>
        </w:numPr>
        <w:jc w:val="both"/>
        <w:rPr>
          <w:sz w:val="20"/>
          <w:szCs w:val="20"/>
          <w:highlight w:val="white"/>
          <w:lang w:val="en-US"/>
        </w:rPr>
      </w:pPr>
      <w:r>
        <w:rPr>
          <w:b/>
          <w:sz w:val="20"/>
          <w:szCs w:val="20"/>
          <w:highlight w:val="white"/>
          <w:lang w:val="en-US"/>
        </w:rPr>
        <w:t>Knowledge</w:t>
      </w:r>
      <w:r w:rsidRPr="004C35C7">
        <w:rPr>
          <w:sz w:val="20"/>
          <w:szCs w:val="20"/>
          <w:highlight w:val="white"/>
          <w:lang w:val="en-US"/>
        </w:rPr>
        <w:t xml:space="preserve">: </w:t>
      </w:r>
      <w:r>
        <w:rPr>
          <w:sz w:val="20"/>
          <w:szCs w:val="20"/>
          <w:highlight w:val="white"/>
          <w:lang w:val="en-US"/>
        </w:rPr>
        <w:t>questions that assess whether or not the respondent has familiarity with concepts such as simple and compound interest rates, price inflation and investment portfolio diversification.</w:t>
      </w:r>
      <w:r w:rsidR="008F4EEE">
        <w:rPr>
          <w:sz w:val="20"/>
          <w:szCs w:val="20"/>
          <w:highlight w:val="white"/>
          <w:lang w:val="en-US"/>
        </w:rPr>
        <w:t xml:space="preserve"> The score ranges from 0 to 7.</w:t>
      </w:r>
    </w:p>
    <w:p w14:paraId="3EA509A4" w14:textId="647FCC64" w:rsidR="006C1925" w:rsidRDefault="006C1925" w:rsidP="006C1925">
      <w:pPr>
        <w:numPr>
          <w:ilvl w:val="0"/>
          <w:numId w:val="2"/>
        </w:numPr>
        <w:jc w:val="both"/>
        <w:rPr>
          <w:sz w:val="20"/>
          <w:szCs w:val="20"/>
          <w:highlight w:val="white"/>
          <w:lang w:val="en-US"/>
        </w:rPr>
      </w:pPr>
      <w:r>
        <w:rPr>
          <w:b/>
          <w:sz w:val="20"/>
          <w:szCs w:val="20"/>
          <w:highlight w:val="white"/>
          <w:lang w:val="en-US"/>
        </w:rPr>
        <w:t>Behaviour</w:t>
      </w:r>
      <w:r w:rsidRPr="004C35C7">
        <w:rPr>
          <w:sz w:val="20"/>
          <w:szCs w:val="20"/>
          <w:highlight w:val="white"/>
          <w:lang w:val="en-US"/>
        </w:rPr>
        <w:t xml:space="preserve">: </w:t>
      </w:r>
      <w:r>
        <w:rPr>
          <w:sz w:val="20"/>
          <w:szCs w:val="20"/>
          <w:highlight w:val="white"/>
          <w:lang w:val="en-US"/>
        </w:rPr>
        <w:t>questions that assess whether or not the respondent actively makes financial decisions more or less profound, such as developing a household budget.</w:t>
      </w:r>
      <w:r w:rsidR="008F4EEE">
        <w:rPr>
          <w:sz w:val="20"/>
          <w:szCs w:val="20"/>
          <w:highlight w:val="white"/>
          <w:lang w:val="en-US"/>
        </w:rPr>
        <w:t xml:space="preserve"> The score ranges from 0 to </w:t>
      </w:r>
      <w:r w:rsidR="00D87E56">
        <w:rPr>
          <w:sz w:val="20"/>
          <w:szCs w:val="20"/>
          <w:highlight w:val="white"/>
          <w:lang w:val="en-US"/>
        </w:rPr>
        <w:t>5.</w:t>
      </w:r>
    </w:p>
    <w:p w14:paraId="56499767" w14:textId="7C06691D" w:rsidR="006C1925" w:rsidRDefault="006C1925" w:rsidP="006C1925">
      <w:pPr>
        <w:numPr>
          <w:ilvl w:val="0"/>
          <w:numId w:val="2"/>
        </w:numPr>
        <w:jc w:val="both"/>
        <w:rPr>
          <w:sz w:val="20"/>
          <w:szCs w:val="20"/>
          <w:highlight w:val="white"/>
          <w:lang w:val="en-US"/>
        </w:rPr>
      </w:pPr>
      <w:r w:rsidRPr="006C1925">
        <w:rPr>
          <w:b/>
          <w:sz w:val="20"/>
          <w:szCs w:val="20"/>
          <w:highlight w:val="white"/>
          <w:lang w:val="en-US"/>
        </w:rPr>
        <w:t>Attitudes</w:t>
      </w:r>
      <w:r w:rsidRPr="006C1925">
        <w:rPr>
          <w:sz w:val="20"/>
          <w:szCs w:val="20"/>
          <w:highlight w:val="white"/>
          <w:lang w:val="en-US"/>
        </w:rPr>
        <w:t>: questions that assess, independently from Knowledge and Behaviour, the personal attitudes of the</w:t>
      </w:r>
      <w:r>
        <w:rPr>
          <w:sz w:val="20"/>
          <w:szCs w:val="20"/>
          <w:highlight w:val="white"/>
          <w:lang w:val="en-US"/>
        </w:rPr>
        <w:t xml:space="preserve"> </w:t>
      </w:r>
      <w:r>
        <w:rPr>
          <w:sz w:val="20"/>
          <w:szCs w:val="20"/>
          <w:highlight w:val="white"/>
          <w:lang w:val="en-US"/>
        </w:rPr>
        <w:t xml:space="preserve">respondent in making financial </w:t>
      </w:r>
      <w:r>
        <w:rPr>
          <w:sz w:val="20"/>
          <w:szCs w:val="20"/>
          <w:highlight w:val="white"/>
          <w:lang w:val="en-US"/>
        </w:rPr>
        <w:t>decisions, such as its level of perception in risk-seeking decisions or leaning towards precaution.</w:t>
      </w:r>
      <w:r w:rsidR="00D87E56">
        <w:rPr>
          <w:sz w:val="20"/>
          <w:szCs w:val="20"/>
          <w:highlight w:val="white"/>
          <w:lang w:val="en-US"/>
        </w:rPr>
        <w:t xml:space="preserve"> The score ranges from 0 to 12.</w:t>
      </w:r>
    </w:p>
    <w:p w14:paraId="75B7BD21" w14:textId="77777777" w:rsidR="00D87E56" w:rsidRDefault="00D87E56" w:rsidP="00D87E56">
      <w:pPr>
        <w:jc w:val="both"/>
        <w:rPr>
          <w:sz w:val="20"/>
          <w:szCs w:val="20"/>
          <w:highlight w:val="white"/>
          <w:lang w:val="en-US"/>
        </w:rPr>
      </w:pPr>
    </w:p>
    <w:p w14:paraId="2D9443B0" w14:textId="5782BE74" w:rsidR="00D87E56" w:rsidRPr="006C1925" w:rsidRDefault="00D87E56" w:rsidP="00D87E56">
      <w:pPr>
        <w:jc w:val="both"/>
        <w:rPr>
          <w:sz w:val="20"/>
          <w:szCs w:val="20"/>
          <w:highlight w:val="white"/>
          <w:lang w:val="en-US"/>
        </w:rPr>
      </w:pPr>
      <w:r>
        <w:rPr>
          <w:sz w:val="20"/>
          <w:szCs w:val="20"/>
          <w:highlight w:val="white"/>
          <w:lang w:val="en-US"/>
        </w:rPr>
        <w:t xml:space="preserve">The final </w:t>
      </w:r>
      <w:r w:rsidR="00434E54">
        <w:rPr>
          <w:sz w:val="20"/>
          <w:szCs w:val="20"/>
          <w:highlight w:val="white"/>
          <w:lang w:val="en-US"/>
        </w:rPr>
        <w:t xml:space="preserve">recoded </w:t>
      </w:r>
      <w:r>
        <w:rPr>
          <w:sz w:val="20"/>
          <w:szCs w:val="20"/>
          <w:highlight w:val="white"/>
          <w:lang w:val="en-US"/>
        </w:rPr>
        <w:t>score obtainable for each individual</w:t>
      </w:r>
      <w:r w:rsidR="00434E54">
        <w:rPr>
          <w:sz w:val="20"/>
          <w:szCs w:val="20"/>
          <w:highlight w:val="white"/>
          <w:lang w:val="en-US"/>
        </w:rPr>
        <w:t>, therefore, ranges from 0 to 24.</w:t>
      </w:r>
    </w:p>
    <w:p w14:paraId="6A578765" w14:textId="5923E324" w:rsidR="008A3078" w:rsidRPr="002912B0" w:rsidRDefault="008A3078" w:rsidP="0096064F">
      <w:pPr>
        <w:pStyle w:val="Titolo1"/>
        <w:shd w:val="clear" w:color="auto" w:fill="E7E6E6" w:themeFill="background2"/>
        <w:jc w:val="both"/>
        <w:rPr>
          <w:rFonts w:ascii="Bahnschrift" w:hAnsi="Bahnschrift"/>
          <w:color w:val="44546A" w:themeColor="text2"/>
          <w:sz w:val="38"/>
          <w:szCs w:val="38"/>
          <w:lang w:val="en-US"/>
        </w:rPr>
      </w:pPr>
      <w:bookmarkStart w:id="4" w:name="_50ab18pyy7xt" w:colFirst="0" w:colLast="0"/>
      <w:bookmarkStart w:id="5" w:name="_Toc144035254"/>
      <w:bookmarkEnd w:id="4"/>
      <w:r w:rsidRPr="002912B0">
        <w:rPr>
          <w:rFonts w:ascii="Bahnschrift" w:hAnsi="Bahnschrift"/>
          <w:color w:val="44546A" w:themeColor="text2"/>
          <w:sz w:val="38"/>
          <w:szCs w:val="38"/>
          <w:lang w:val="en-US"/>
        </w:rPr>
        <w:t>Data</w:t>
      </w:r>
      <w:r w:rsidR="007308E0">
        <w:rPr>
          <w:rFonts w:ascii="Bahnschrift" w:hAnsi="Bahnschrift"/>
          <w:color w:val="44546A" w:themeColor="text2"/>
          <w:sz w:val="38"/>
          <w:szCs w:val="38"/>
          <w:lang w:val="en-US"/>
        </w:rPr>
        <w:t>set</w:t>
      </w:r>
      <w:r w:rsidRPr="002912B0">
        <w:rPr>
          <w:rFonts w:ascii="Bahnschrift" w:hAnsi="Bahnschrift"/>
          <w:color w:val="44546A" w:themeColor="text2"/>
          <w:sz w:val="38"/>
          <w:szCs w:val="38"/>
          <w:lang w:val="en-US"/>
        </w:rPr>
        <w:t xml:space="preserve"> Exploration and Visualization</w:t>
      </w:r>
      <w:bookmarkEnd w:id="5"/>
    </w:p>
    <w:p w14:paraId="18256DEF" w14:textId="48F1BA58" w:rsidR="008A3078" w:rsidRPr="00816D73" w:rsidRDefault="008A3078" w:rsidP="008A3078">
      <w:pPr>
        <w:jc w:val="center"/>
        <w:rPr>
          <w:sz w:val="19"/>
          <w:szCs w:val="19"/>
          <w:highlight w:val="white"/>
          <w:lang w:val="en-US"/>
        </w:rPr>
      </w:pPr>
    </w:p>
    <w:p w14:paraId="6EF727DD" w14:textId="3DD7249B" w:rsidR="008A3078" w:rsidRDefault="004E1550" w:rsidP="008A3078">
      <w:pPr>
        <w:jc w:val="both"/>
        <w:rPr>
          <w:sz w:val="20"/>
          <w:szCs w:val="20"/>
          <w:highlight w:val="white"/>
          <w:lang w:val="en-US"/>
        </w:rPr>
      </w:pPr>
      <w:r>
        <w:rPr>
          <w:sz w:val="20"/>
          <w:szCs w:val="20"/>
          <w:highlight w:val="white"/>
          <w:lang w:val="en-US"/>
        </w:rPr>
        <w:t>A</w:t>
      </w:r>
      <w:r w:rsidR="008A3078" w:rsidRPr="004C35C7">
        <w:rPr>
          <w:sz w:val="20"/>
          <w:szCs w:val="20"/>
          <w:highlight w:val="white"/>
          <w:lang w:val="en-US"/>
        </w:rPr>
        <w:t xml:space="preserve"> preliminary, visual exploration of the dataset </w:t>
      </w:r>
      <w:r w:rsidR="00997A66">
        <w:rPr>
          <w:sz w:val="20"/>
          <w:szCs w:val="20"/>
          <w:highlight w:val="white"/>
          <w:lang w:val="en-US"/>
        </w:rPr>
        <w:t xml:space="preserve">has </w:t>
      </w:r>
      <w:r w:rsidR="00FE36DC">
        <w:rPr>
          <w:sz w:val="20"/>
          <w:szCs w:val="20"/>
          <w:highlight w:val="white"/>
          <w:lang w:val="en-US"/>
        </w:rPr>
        <w:t xml:space="preserve">therefore </w:t>
      </w:r>
      <w:r w:rsidR="00997A66">
        <w:rPr>
          <w:sz w:val="20"/>
          <w:szCs w:val="20"/>
          <w:highlight w:val="white"/>
          <w:lang w:val="en-US"/>
        </w:rPr>
        <w:t>been conducted</w:t>
      </w:r>
      <w:r w:rsidR="00E6341B">
        <w:rPr>
          <w:sz w:val="20"/>
          <w:szCs w:val="20"/>
          <w:highlight w:val="white"/>
          <w:lang w:val="en-US"/>
        </w:rPr>
        <w:t xml:space="preserve">, specifically by searching for </w:t>
      </w:r>
      <w:r w:rsidR="006C0F8F">
        <w:rPr>
          <w:sz w:val="20"/>
          <w:szCs w:val="20"/>
          <w:highlight w:val="white"/>
          <w:lang w:val="en-US"/>
        </w:rPr>
        <w:t xml:space="preserve">any apparent bivariate relationship between socio-demographic factors and </w:t>
      </w:r>
      <w:r w:rsidR="002B5F9A">
        <w:rPr>
          <w:sz w:val="20"/>
          <w:szCs w:val="20"/>
          <w:highlight w:val="white"/>
          <w:lang w:val="en-US"/>
        </w:rPr>
        <w:t>relevant questions about knowledge, behavior and attitudes.</w:t>
      </w:r>
    </w:p>
    <w:p w14:paraId="782BBAEC" w14:textId="77777777" w:rsidR="002B5F9A" w:rsidRDefault="002B5F9A" w:rsidP="008A3078">
      <w:pPr>
        <w:jc w:val="both"/>
        <w:rPr>
          <w:sz w:val="20"/>
          <w:szCs w:val="20"/>
          <w:highlight w:val="white"/>
          <w:lang w:val="en-US"/>
        </w:rPr>
      </w:pPr>
    </w:p>
    <w:p w14:paraId="70C120AE" w14:textId="44A7B0D7" w:rsidR="005912FA" w:rsidRDefault="00A50968" w:rsidP="008A3078">
      <w:pPr>
        <w:jc w:val="both"/>
        <w:rPr>
          <w:sz w:val="20"/>
          <w:szCs w:val="20"/>
          <w:highlight w:val="white"/>
          <w:lang w:val="en-US"/>
        </w:rPr>
      </w:pPr>
      <w:r>
        <w:rPr>
          <w:sz w:val="20"/>
          <w:szCs w:val="20"/>
          <w:highlight w:val="white"/>
          <w:lang w:val="en-US"/>
        </w:rPr>
        <w:t xml:space="preserve">First, we have computed </w:t>
      </w:r>
      <w:r w:rsidR="00D7202A">
        <w:rPr>
          <w:sz w:val="20"/>
          <w:szCs w:val="20"/>
          <w:highlight w:val="white"/>
          <w:lang w:val="en-US"/>
        </w:rPr>
        <w:t xml:space="preserve">the scores </w:t>
      </w:r>
      <w:r w:rsidR="00DE1215">
        <w:rPr>
          <w:sz w:val="20"/>
          <w:szCs w:val="20"/>
          <w:highlight w:val="white"/>
          <w:lang w:val="en-US"/>
        </w:rPr>
        <w:t xml:space="preserve">obtained for each category and the overall score in financial literacy against </w:t>
      </w:r>
      <w:r w:rsidR="006324A5">
        <w:rPr>
          <w:sz w:val="20"/>
          <w:szCs w:val="20"/>
          <w:highlight w:val="white"/>
          <w:lang w:val="en-US"/>
        </w:rPr>
        <w:t xml:space="preserve">Gender, Geographical area of residency, </w:t>
      </w:r>
      <w:r w:rsidR="005912FA">
        <w:rPr>
          <w:sz w:val="20"/>
          <w:szCs w:val="20"/>
          <w:highlight w:val="white"/>
          <w:lang w:val="en-US"/>
        </w:rPr>
        <w:t>Age and Educational qualification.</w:t>
      </w:r>
    </w:p>
    <w:p w14:paraId="309B27FC" w14:textId="77777777" w:rsidR="00754333" w:rsidRDefault="00754333" w:rsidP="008A3078">
      <w:pPr>
        <w:jc w:val="both"/>
        <w:rPr>
          <w:sz w:val="20"/>
          <w:szCs w:val="20"/>
          <w:highlight w:val="white"/>
          <w:lang w:val="en-US"/>
        </w:rPr>
      </w:pPr>
    </w:p>
    <w:p w14:paraId="60320C85" w14:textId="1CFB1D2A" w:rsidR="002B5F9A" w:rsidRPr="004C35C7" w:rsidRDefault="00754333" w:rsidP="008A3078">
      <w:pPr>
        <w:jc w:val="both"/>
        <w:rPr>
          <w:sz w:val="20"/>
          <w:szCs w:val="20"/>
          <w:highlight w:val="white"/>
          <w:lang w:val="en-US"/>
        </w:rPr>
      </w:pPr>
      <w:r>
        <w:rPr>
          <w:sz w:val="20"/>
          <w:szCs w:val="20"/>
          <w:highlight w:val="white"/>
          <w:lang w:val="en-US"/>
        </w:rPr>
        <w:t xml:space="preserve">As depicted in the figures below, </w:t>
      </w:r>
      <w:r w:rsidR="000917BF" w:rsidRPr="00EE0A5B">
        <w:rPr>
          <w:b/>
          <w:bCs/>
          <w:sz w:val="20"/>
          <w:szCs w:val="20"/>
          <w:highlight w:val="white"/>
          <w:lang w:val="en-US"/>
        </w:rPr>
        <w:t>Gender</w:t>
      </w:r>
      <w:r w:rsidR="000917BF">
        <w:rPr>
          <w:sz w:val="20"/>
          <w:szCs w:val="20"/>
          <w:highlight w:val="white"/>
          <w:lang w:val="en-US"/>
        </w:rPr>
        <w:t xml:space="preserve"> </w:t>
      </w:r>
      <w:r w:rsidR="00EE64BD">
        <w:rPr>
          <w:sz w:val="20"/>
          <w:szCs w:val="20"/>
          <w:highlight w:val="white"/>
          <w:lang w:val="en-US"/>
        </w:rPr>
        <w:t>does not seem to be a good predictor for any of the score category</w:t>
      </w:r>
      <w:r w:rsidR="0016460B">
        <w:rPr>
          <w:sz w:val="20"/>
          <w:szCs w:val="20"/>
          <w:highlight w:val="white"/>
          <w:lang w:val="en-US"/>
        </w:rPr>
        <w:t xml:space="preserve">. The only apparent interesting difference between the two classes is the difference in variability </w:t>
      </w:r>
      <w:r w:rsidR="00AF55A5">
        <w:rPr>
          <w:sz w:val="20"/>
          <w:szCs w:val="20"/>
          <w:highlight w:val="white"/>
          <w:lang w:val="en-US"/>
        </w:rPr>
        <w:t>when comparing the two populations with respect to financial attitudes (Figure 2)</w:t>
      </w:r>
    </w:p>
    <w:p w14:paraId="1AC1326A" w14:textId="650AC4B0" w:rsidR="008A3078" w:rsidRDefault="008A3078" w:rsidP="008A3078">
      <w:pPr>
        <w:jc w:val="center"/>
        <w:rPr>
          <w:sz w:val="19"/>
          <w:szCs w:val="19"/>
          <w:highlight w:val="white"/>
          <w:lang w:val="en-US"/>
        </w:rPr>
      </w:pPr>
    </w:p>
    <w:p w14:paraId="7A6A5D36" w14:textId="25493A81" w:rsidR="007F090B" w:rsidRDefault="000917BF" w:rsidP="008A3078">
      <w:pPr>
        <w:jc w:val="center"/>
        <w:rPr>
          <w:sz w:val="19"/>
          <w:szCs w:val="19"/>
          <w:highlight w:val="white"/>
          <w:lang w:val="en-US"/>
        </w:rPr>
      </w:pPr>
      <w:r>
        <w:rPr>
          <w:noProof/>
          <w:sz w:val="19"/>
          <w:szCs w:val="19"/>
          <w:highlight w:val="white"/>
          <w:lang w:val="en-US"/>
        </w:rPr>
        <w:drawing>
          <wp:inline distT="0" distB="0" distL="0" distR="0" wp14:anchorId="5D50F3EB" wp14:editId="7721CB0D">
            <wp:extent cx="2640965" cy="1531620"/>
            <wp:effectExtent l="0" t="0" r="6985" b="0"/>
            <wp:docPr id="748326857" name="Immagine 6" descr="Immagine che contiene schermata, diagramma, Rettangolo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326857" name="Immagine 6" descr="Immagine che contiene schermata, diagramma, Rettangolo, linea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0965" cy="153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B4C0B7" w14:textId="6816E536" w:rsidR="00675197" w:rsidRPr="004C35C7" w:rsidRDefault="00675197" w:rsidP="00675197">
      <w:pPr>
        <w:jc w:val="center"/>
        <w:rPr>
          <w:sz w:val="16"/>
          <w:szCs w:val="16"/>
          <w:highlight w:val="white"/>
          <w:lang w:val="en-US"/>
        </w:rPr>
      </w:pPr>
      <w:r w:rsidRPr="004C35C7">
        <w:rPr>
          <w:sz w:val="16"/>
          <w:szCs w:val="16"/>
          <w:highlight w:val="white"/>
          <w:lang w:val="en-US"/>
        </w:rPr>
        <w:t xml:space="preserve">Figure 1. </w:t>
      </w:r>
      <w:r w:rsidR="00571E08">
        <w:rPr>
          <w:sz w:val="16"/>
          <w:szCs w:val="16"/>
          <w:highlight w:val="white"/>
          <w:lang w:val="en-US"/>
        </w:rPr>
        <w:t>Gender differences in Behaviour Score</w:t>
      </w:r>
    </w:p>
    <w:p w14:paraId="16F7B99C" w14:textId="77777777" w:rsidR="000917BF" w:rsidRDefault="000917BF" w:rsidP="008A3078">
      <w:pPr>
        <w:jc w:val="center"/>
        <w:rPr>
          <w:sz w:val="19"/>
          <w:szCs w:val="19"/>
          <w:highlight w:val="white"/>
          <w:lang w:val="en-US"/>
        </w:rPr>
      </w:pPr>
    </w:p>
    <w:p w14:paraId="45AB236F" w14:textId="304BE66F" w:rsidR="000917BF" w:rsidRDefault="000917BF" w:rsidP="008A3078">
      <w:pPr>
        <w:jc w:val="center"/>
        <w:rPr>
          <w:sz w:val="19"/>
          <w:szCs w:val="19"/>
          <w:highlight w:val="white"/>
          <w:lang w:val="en-US"/>
        </w:rPr>
      </w:pPr>
      <w:r>
        <w:rPr>
          <w:noProof/>
          <w:sz w:val="19"/>
          <w:szCs w:val="19"/>
          <w:highlight w:val="white"/>
          <w:lang w:val="en-US"/>
        </w:rPr>
        <w:lastRenderedPageBreak/>
        <w:drawing>
          <wp:inline distT="0" distB="0" distL="0" distR="0" wp14:anchorId="1358253D" wp14:editId="3B003D11">
            <wp:extent cx="2640965" cy="1513840"/>
            <wp:effectExtent l="0" t="0" r="6985" b="0"/>
            <wp:docPr id="2139668287" name="Immagine 7" descr="Immagine che contiene schermata, testo, diagramma, Rettango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668287" name="Immagine 7" descr="Immagine che contiene schermata, testo, diagramma, Rettangolo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0965" cy="151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E6B00A" w14:textId="21CBF6E2" w:rsidR="00571E08" w:rsidRPr="004C35C7" w:rsidRDefault="00571E08" w:rsidP="00571E08">
      <w:pPr>
        <w:jc w:val="center"/>
        <w:rPr>
          <w:sz w:val="16"/>
          <w:szCs w:val="16"/>
          <w:highlight w:val="white"/>
          <w:lang w:val="en-US"/>
        </w:rPr>
      </w:pPr>
      <w:r w:rsidRPr="004C35C7">
        <w:rPr>
          <w:sz w:val="16"/>
          <w:szCs w:val="16"/>
          <w:highlight w:val="white"/>
          <w:lang w:val="en-US"/>
        </w:rPr>
        <w:t xml:space="preserve">Figure </w:t>
      </w:r>
      <w:r>
        <w:rPr>
          <w:sz w:val="16"/>
          <w:szCs w:val="16"/>
          <w:highlight w:val="white"/>
          <w:lang w:val="en-US"/>
        </w:rPr>
        <w:t>2</w:t>
      </w:r>
      <w:r w:rsidRPr="004C35C7">
        <w:rPr>
          <w:sz w:val="16"/>
          <w:szCs w:val="16"/>
          <w:highlight w:val="white"/>
          <w:lang w:val="en-US"/>
        </w:rPr>
        <w:t xml:space="preserve">. </w:t>
      </w:r>
      <w:r>
        <w:rPr>
          <w:sz w:val="16"/>
          <w:szCs w:val="16"/>
          <w:highlight w:val="white"/>
          <w:lang w:val="en-US"/>
        </w:rPr>
        <w:t xml:space="preserve">Gender differences in </w:t>
      </w:r>
      <w:r>
        <w:rPr>
          <w:sz w:val="16"/>
          <w:szCs w:val="16"/>
          <w:highlight w:val="white"/>
          <w:lang w:val="en-US"/>
        </w:rPr>
        <w:t>Attitude</w:t>
      </w:r>
      <w:r>
        <w:rPr>
          <w:sz w:val="16"/>
          <w:szCs w:val="16"/>
          <w:highlight w:val="white"/>
          <w:lang w:val="en-US"/>
        </w:rPr>
        <w:t xml:space="preserve"> Score</w:t>
      </w:r>
    </w:p>
    <w:p w14:paraId="3C4FFAA2" w14:textId="77777777" w:rsidR="000917BF" w:rsidRDefault="000917BF" w:rsidP="008A3078">
      <w:pPr>
        <w:jc w:val="center"/>
        <w:rPr>
          <w:sz w:val="19"/>
          <w:szCs w:val="19"/>
          <w:highlight w:val="white"/>
          <w:lang w:val="en-US"/>
        </w:rPr>
      </w:pPr>
    </w:p>
    <w:p w14:paraId="67429C27" w14:textId="3FA0E51A" w:rsidR="000917BF" w:rsidRDefault="00675197" w:rsidP="008A3078">
      <w:pPr>
        <w:jc w:val="center"/>
        <w:rPr>
          <w:sz w:val="19"/>
          <w:szCs w:val="19"/>
          <w:highlight w:val="white"/>
          <w:lang w:val="en-US"/>
        </w:rPr>
      </w:pPr>
      <w:r>
        <w:rPr>
          <w:noProof/>
          <w:sz w:val="19"/>
          <w:szCs w:val="19"/>
          <w:highlight w:val="white"/>
          <w:lang w:val="en-US"/>
        </w:rPr>
        <w:drawing>
          <wp:inline distT="0" distB="0" distL="0" distR="0" wp14:anchorId="217EA9FE" wp14:editId="5158AC9E">
            <wp:extent cx="2640965" cy="1531620"/>
            <wp:effectExtent l="0" t="0" r="6985" b="0"/>
            <wp:docPr id="2024122461" name="Immagine 8" descr="Immagine che contiene schermata, testo, Rettangolo, diagramm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122461" name="Immagine 8" descr="Immagine che contiene schermata, testo, Rettangolo, diagramma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0965" cy="153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ECD26E" w14:textId="4EB917B0" w:rsidR="00571E08" w:rsidRPr="004C35C7" w:rsidRDefault="00571E08" w:rsidP="00571E08">
      <w:pPr>
        <w:jc w:val="center"/>
        <w:rPr>
          <w:sz w:val="16"/>
          <w:szCs w:val="16"/>
          <w:highlight w:val="white"/>
          <w:lang w:val="en-US"/>
        </w:rPr>
      </w:pPr>
      <w:r w:rsidRPr="004C35C7">
        <w:rPr>
          <w:sz w:val="16"/>
          <w:szCs w:val="16"/>
          <w:highlight w:val="white"/>
          <w:lang w:val="en-US"/>
        </w:rPr>
        <w:t xml:space="preserve">Figure </w:t>
      </w:r>
      <w:r>
        <w:rPr>
          <w:sz w:val="16"/>
          <w:szCs w:val="16"/>
          <w:highlight w:val="white"/>
          <w:lang w:val="en-US"/>
        </w:rPr>
        <w:t>3</w:t>
      </w:r>
      <w:r w:rsidRPr="004C35C7">
        <w:rPr>
          <w:sz w:val="16"/>
          <w:szCs w:val="16"/>
          <w:highlight w:val="white"/>
          <w:lang w:val="en-US"/>
        </w:rPr>
        <w:t xml:space="preserve">. </w:t>
      </w:r>
      <w:r>
        <w:rPr>
          <w:sz w:val="16"/>
          <w:szCs w:val="16"/>
          <w:highlight w:val="white"/>
          <w:lang w:val="en-US"/>
        </w:rPr>
        <w:t xml:space="preserve">Gender differences in </w:t>
      </w:r>
      <w:r>
        <w:rPr>
          <w:sz w:val="16"/>
          <w:szCs w:val="16"/>
          <w:highlight w:val="white"/>
          <w:lang w:val="en-US"/>
        </w:rPr>
        <w:t>Knowledge</w:t>
      </w:r>
      <w:r>
        <w:rPr>
          <w:sz w:val="16"/>
          <w:szCs w:val="16"/>
          <w:highlight w:val="white"/>
          <w:lang w:val="en-US"/>
        </w:rPr>
        <w:t xml:space="preserve"> Score</w:t>
      </w:r>
    </w:p>
    <w:p w14:paraId="0E8EF8D6" w14:textId="77777777" w:rsidR="00571E08" w:rsidRDefault="00571E08" w:rsidP="008A3078">
      <w:pPr>
        <w:jc w:val="center"/>
        <w:rPr>
          <w:sz w:val="19"/>
          <w:szCs w:val="19"/>
          <w:highlight w:val="white"/>
          <w:lang w:val="en-US"/>
        </w:rPr>
      </w:pPr>
    </w:p>
    <w:p w14:paraId="0BF798BC" w14:textId="77777777" w:rsidR="00675197" w:rsidRDefault="00675197" w:rsidP="008A3078">
      <w:pPr>
        <w:jc w:val="center"/>
        <w:rPr>
          <w:sz w:val="19"/>
          <w:szCs w:val="19"/>
          <w:highlight w:val="white"/>
          <w:lang w:val="en-US"/>
        </w:rPr>
      </w:pPr>
    </w:p>
    <w:p w14:paraId="1BD2F9CC" w14:textId="5CC18A01" w:rsidR="007F090B" w:rsidRDefault="00675197" w:rsidP="008A3078">
      <w:pPr>
        <w:jc w:val="center"/>
        <w:rPr>
          <w:sz w:val="19"/>
          <w:szCs w:val="19"/>
          <w:highlight w:val="white"/>
          <w:lang w:val="en-US"/>
        </w:rPr>
      </w:pPr>
      <w:r>
        <w:rPr>
          <w:noProof/>
          <w:sz w:val="19"/>
          <w:szCs w:val="19"/>
          <w:highlight w:val="white"/>
          <w:lang w:val="en-US"/>
        </w:rPr>
        <w:drawing>
          <wp:inline distT="0" distB="0" distL="0" distR="0" wp14:anchorId="2D1DC8FB" wp14:editId="10293261">
            <wp:extent cx="2640965" cy="1513840"/>
            <wp:effectExtent l="0" t="0" r="6985" b="0"/>
            <wp:docPr id="1115494507" name="Immagine 9" descr="Immagine che contiene schermata, Rettangolo, linea, diagramm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494507" name="Immagine 9" descr="Immagine che contiene schermata, Rettangolo, linea, diagramma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0965" cy="151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F02BB8" w14:textId="34A682D3" w:rsidR="00571E08" w:rsidRPr="004C35C7" w:rsidRDefault="00571E08" w:rsidP="00571E08">
      <w:pPr>
        <w:jc w:val="center"/>
        <w:rPr>
          <w:sz w:val="16"/>
          <w:szCs w:val="16"/>
          <w:highlight w:val="white"/>
          <w:lang w:val="en-US"/>
        </w:rPr>
      </w:pPr>
      <w:r w:rsidRPr="004C35C7">
        <w:rPr>
          <w:sz w:val="16"/>
          <w:szCs w:val="16"/>
          <w:highlight w:val="white"/>
          <w:lang w:val="en-US"/>
        </w:rPr>
        <w:t xml:space="preserve">Figure </w:t>
      </w:r>
      <w:r w:rsidR="004260BA">
        <w:rPr>
          <w:sz w:val="16"/>
          <w:szCs w:val="16"/>
          <w:highlight w:val="white"/>
          <w:lang w:val="en-US"/>
        </w:rPr>
        <w:t>4</w:t>
      </w:r>
      <w:r w:rsidRPr="004C35C7">
        <w:rPr>
          <w:sz w:val="16"/>
          <w:szCs w:val="16"/>
          <w:highlight w:val="white"/>
          <w:lang w:val="en-US"/>
        </w:rPr>
        <w:t xml:space="preserve">. </w:t>
      </w:r>
      <w:r>
        <w:rPr>
          <w:sz w:val="16"/>
          <w:szCs w:val="16"/>
          <w:highlight w:val="white"/>
          <w:lang w:val="en-US"/>
        </w:rPr>
        <w:t xml:space="preserve">Gender differences in </w:t>
      </w:r>
      <w:r>
        <w:rPr>
          <w:sz w:val="16"/>
          <w:szCs w:val="16"/>
          <w:highlight w:val="white"/>
          <w:lang w:val="en-US"/>
        </w:rPr>
        <w:t>Total</w:t>
      </w:r>
      <w:r>
        <w:rPr>
          <w:sz w:val="16"/>
          <w:szCs w:val="16"/>
          <w:highlight w:val="white"/>
          <w:lang w:val="en-US"/>
        </w:rPr>
        <w:t xml:space="preserve"> Score</w:t>
      </w:r>
    </w:p>
    <w:p w14:paraId="0A1FDF5F" w14:textId="77777777" w:rsidR="005101F0" w:rsidRDefault="005101F0" w:rsidP="00AF55A5">
      <w:pPr>
        <w:rPr>
          <w:sz w:val="19"/>
          <w:szCs w:val="19"/>
          <w:highlight w:val="white"/>
          <w:lang w:val="en-US"/>
        </w:rPr>
      </w:pPr>
    </w:p>
    <w:p w14:paraId="3E217A7C" w14:textId="6B1C6C68" w:rsidR="00AF55A5" w:rsidRDefault="002304AA" w:rsidP="00AF55A5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Almost the same can be concluded </w:t>
      </w:r>
      <w:r w:rsidR="00EE0A5B">
        <w:rPr>
          <w:sz w:val="20"/>
          <w:szCs w:val="20"/>
          <w:lang w:val="en-US"/>
        </w:rPr>
        <w:t xml:space="preserve">as per the </w:t>
      </w:r>
      <w:r w:rsidR="00EE0A5B" w:rsidRPr="002A23DA">
        <w:rPr>
          <w:b/>
          <w:bCs/>
          <w:sz w:val="20"/>
          <w:szCs w:val="20"/>
          <w:lang w:val="en-US"/>
        </w:rPr>
        <w:t>Geographical Area</w:t>
      </w:r>
      <w:r w:rsidR="00EE0A5B">
        <w:rPr>
          <w:sz w:val="20"/>
          <w:szCs w:val="20"/>
          <w:lang w:val="en-US"/>
        </w:rPr>
        <w:t xml:space="preserve"> of residence. </w:t>
      </w:r>
      <w:r w:rsidR="007F2027">
        <w:rPr>
          <w:sz w:val="20"/>
          <w:szCs w:val="20"/>
          <w:lang w:val="en-US"/>
        </w:rPr>
        <w:t xml:space="preserve">Aside from a lower score in </w:t>
      </w:r>
      <w:r w:rsidR="007F2027" w:rsidRPr="002A23DA">
        <w:rPr>
          <w:sz w:val="20"/>
          <w:szCs w:val="20"/>
          <w:lang w:val="en-US"/>
        </w:rPr>
        <w:t>Behavior</w:t>
      </w:r>
      <w:r w:rsidR="007F2027">
        <w:rPr>
          <w:sz w:val="20"/>
          <w:szCs w:val="20"/>
          <w:lang w:val="en-US"/>
        </w:rPr>
        <w:t xml:space="preserve"> for individuals residing in the islands (</w:t>
      </w:r>
      <w:r w:rsidR="002A23DA">
        <w:rPr>
          <w:sz w:val="20"/>
          <w:szCs w:val="20"/>
          <w:lang w:val="en-US"/>
        </w:rPr>
        <w:t xml:space="preserve">Figure 4), </w:t>
      </w:r>
      <w:r w:rsidR="00331E65">
        <w:rPr>
          <w:sz w:val="20"/>
          <w:szCs w:val="20"/>
          <w:lang w:val="en-US"/>
        </w:rPr>
        <w:t xml:space="preserve">no notable differences occur between </w:t>
      </w:r>
      <w:r w:rsidR="00626577">
        <w:rPr>
          <w:sz w:val="20"/>
          <w:szCs w:val="20"/>
          <w:lang w:val="en-US"/>
        </w:rPr>
        <w:t xml:space="preserve">these individuals. It is especially noticeable how the </w:t>
      </w:r>
      <w:r w:rsidR="00CA08DD">
        <w:rPr>
          <w:sz w:val="20"/>
          <w:szCs w:val="20"/>
          <w:lang w:val="en-US"/>
        </w:rPr>
        <w:t>K</w:t>
      </w:r>
      <w:r w:rsidR="00626577">
        <w:rPr>
          <w:sz w:val="20"/>
          <w:szCs w:val="20"/>
          <w:lang w:val="en-US"/>
        </w:rPr>
        <w:t xml:space="preserve">nowledge score is basically </w:t>
      </w:r>
      <w:r w:rsidR="00CA08DD">
        <w:rPr>
          <w:sz w:val="20"/>
          <w:szCs w:val="20"/>
          <w:lang w:val="en-US"/>
        </w:rPr>
        <w:t>equivalent across the whole Country (Figure 6).</w:t>
      </w:r>
    </w:p>
    <w:p w14:paraId="5E50DBF8" w14:textId="77777777" w:rsidR="007F2027" w:rsidRDefault="007F2027" w:rsidP="00AF55A5">
      <w:pPr>
        <w:jc w:val="both"/>
        <w:rPr>
          <w:sz w:val="20"/>
          <w:szCs w:val="20"/>
          <w:lang w:val="en-US"/>
        </w:rPr>
      </w:pPr>
    </w:p>
    <w:p w14:paraId="120BF20B" w14:textId="10B3EEE2" w:rsidR="007F2027" w:rsidRDefault="007F2027" w:rsidP="00AF55A5">
      <w:pPr>
        <w:jc w:val="both"/>
        <w:rPr>
          <w:sz w:val="20"/>
          <w:szCs w:val="20"/>
          <w:highlight w:val="white"/>
          <w:lang w:val="en-US"/>
        </w:rPr>
      </w:pPr>
      <w:r>
        <w:rPr>
          <w:noProof/>
          <w:sz w:val="20"/>
          <w:szCs w:val="20"/>
          <w:highlight w:val="white"/>
          <w:lang w:val="en-US"/>
        </w:rPr>
        <w:drawing>
          <wp:inline distT="0" distB="0" distL="0" distR="0" wp14:anchorId="4770915A" wp14:editId="335F3E40">
            <wp:extent cx="2640965" cy="1247140"/>
            <wp:effectExtent l="0" t="0" r="6985" b="0"/>
            <wp:docPr id="262059869" name="Immagine 10" descr="Immagine che contiene diagramma, Rettangolo, linea, quadra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059869" name="Immagine 10" descr="Immagine che contiene diagramma, Rettangolo, linea, quadrato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0965" cy="124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433585" w14:textId="54383B30" w:rsidR="002A23DA" w:rsidRPr="004C35C7" w:rsidRDefault="002A23DA" w:rsidP="002A23DA">
      <w:pPr>
        <w:jc w:val="center"/>
        <w:rPr>
          <w:sz w:val="16"/>
          <w:szCs w:val="16"/>
          <w:highlight w:val="white"/>
          <w:lang w:val="en-US"/>
        </w:rPr>
      </w:pPr>
      <w:r w:rsidRPr="004C35C7">
        <w:rPr>
          <w:sz w:val="16"/>
          <w:szCs w:val="16"/>
          <w:highlight w:val="white"/>
          <w:lang w:val="en-US"/>
        </w:rPr>
        <w:t xml:space="preserve">Figure </w:t>
      </w:r>
      <w:r w:rsidR="004260BA">
        <w:rPr>
          <w:sz w:val="16"/>
          <w:szCs w:val="16"/>
          <w:highlight w:val="white"/>
          <w:lang w:val="en-US"/>
        </w:rPr>
        <w:t>5</w:t>
      </w:r>
      <w:r w:rsidRPr="004C35C7">
        <w:rPr>
          <w:sz w:val="16"/>
          <w:szCs w:val="16"/>
          <w:highlight w:val="white"/>
          <w:lang w:val="en-US"/>
        </w:rPr>
        <w:t xml:space="preserve">. </w:t>
      </w:r>
      <w:r>
        <w:rPr>
          <w:sz w:val="16"/>
          <w:szCs w:val="16"/>
          <w:highlight w:val="white"/>
          <w:lang w:val="en-US"/>
        </w:rPr>
        <w:t xml:space="preserve">Geographical </w:t>
      </w:r>
      <w:r>
        <w:rPr>
          <w:sz w:val="16"/>
          <w:szCs w:val="16"/>
          <w:highlight w:val="white"/>
          <w:lang w:val="en-US"/>
        </w:rPr>
        <w:t xml:space="preserve">differences in </w:t>
      </w:r>
      <w:r>
        <w:rPr>
          <w:sz w:val="16"/>
          <w:szCs w:val="16"/>
          <w:highlight w:val="white"/>
          <w:lang w:val="en-US"/>
        </w:rPr>
        <w:t>Behaviour</w:t>
      </w:r>
      <w:r>
        <w:rPr>
          <w:sz w:val="16"/>
          <w:szCs w:val="16"/>
          <w:highlight w:val="white"/>
          <w:lang w:val="en-US"/>
        </w:rPr>
        <w:t xml:space="preserve"> Score</w:t>
      </w:r>
    </w:p>
    <w:p w14:paraId="4C40EC76" w14:textId="77777777" w:rsidR="002A23DA" w:rsidRDefault="002A23DA" w:rsidP="00AF55A5">
      <w:pPr>
        <w:jc w:val="both"/>
        <w:rPr>
          <w:sz w:val="20"/>
          <w:szCs w:val="20"/>
          <w:highlight w:val="white"/>
          <w:lang w:val="en-US"/>
        </w:rPr>
      </w:pPr>
    </w:p>
    <w:p w14:paraId="5CDE79DC" w14:textId="535A69DD" w:rsidR="002A23DA" w:rsidRDefault="007F4ECE" w:rsidP="00AF55A5">
      <w:pPr>
        <w:jc w:val="both"/>
        <w:rPr>
          <w:sz w:val="20"/>
          <w:szCs w:val="20"/>
          <w:highlight w:val="white"/>
          <w:lang w:val="en-US"/>
        </w:rPr>
      </w:pPr>
      <w:r>
        <w:rPr>
          <w:noProof/>
          <w:sz w:val="20"/>
          <w:szCs w:val="20"/>
          <w:highlight w:val="white"/>
          <w:lang w:val="en-US"/>
        </w:rPr>
        <w:drawing>
          <wp:inline distT="0" distB="0" distL="0" distR="0" wp14:anchorId="582A7B3A" wp14:editId="3EA6BF63">
            <wp:extent cx="2640965" cy="1234440"/>
            <wp:effectExtent l="0" t="0" r="6985" b="3810"/>
            <wp:docPr id="1660464570" name="Immagine 11" descr="Immagine che contiene diagramma, schermata, Rettangolo, quadra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464570" name="Immagine 11" descr="Immagine che contiene diagramma, schermata, Rettangolo, quadrato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0965" cy="123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DA849B" w14:textId="17B6196D" w:rsidR="007F4ECE" w:rsidRPr="004C35C7" w:rsidRDefault="007F4ECE" w:rsidP="007F4ECE">
      <w:pPr>
        <w:jc w:val="center"/>
        <w:rPr>
          <w:sz w:val="16"/>
          <w:szCs w:val="16"/>
          <w:highlight w:val="white"/>
          <w:lang w:val="en-US"/>
        </w:rPr>
      </w:pPr>
      <w:r w:rsidRPr="004C35C7">
        <w:rPr>
          <w:sz w:val="16"/>
          <w:szCs w:val="16"/>
          <w:highlight w:val="white"/>
          <w:lang w:val="en-US"/>
        </w:rPr>
        <w:t xml:space="preserve">Figure </w:t>
      </w:r>
      <w:r w:rsidR="004260BA">
        <w:rPr>
          <w:sz w:val="16"/>
          <w:szCs w:val="16"/>
          <w:highlight w:val="white"/>
          <w:lang w:val="en-US"/>
        </w:rPr>
        <w:t>6</w:t>
      </w:r>
      <w:r w:rsidRPr="004C35C7">
        <w:rPr>
          <w:sz w:val="16"/>
          <w:szCs w:val="16"/>
          <w:highlight w:val="white"/>
          <w:lang w:val="en-US"/>
        </w:rPr>
        <w:t xml:space="preserve">. </w:t>
      </w:r>
      <w:r>
        <w:rPr>
          <w:sz w:val="16"/>
          <w:szCs w:val="16"/>
          <w:highlight w:val="white"/>
          <w:lang w:val="en-US"/>
        </w:rPr>
        <w:t xml:space="preserve">Geographical differences in </w:t>
      </w:r>
      <w:r>
        <w:rPr>
          <w:sz w:val="16"/>
          <w:szCs w:val="16"/>
          <w:highlight w:val="white"/>
          <w:lang w:val="en-US"/>
        </w:rPr>
        <w:t>Attitude</w:t>
      </w:r>
      <w:r>
        <w:rPr>
          <w:sz w:val="16"/>
          <w:szCs w:val="16"/>
          <w:highlight w:val="white"/>
          <w:lang w:val="en-US"/>
        </w:rPr>
        <w:t xml:space="preserve"> Score</w:t>
      </w:r>
    </w:p>
    <w:p w14:paraId="7BC09329" w14:textId="77777777" w:rsidR="007F4ECE" w:rsidRDefault="007F4ECE" w:rsidP="00AF55A5">
      <w:pPr>
        <w:jc w:val="both"/>
        <w:rPr>
          <w:sz w:val="20"/>
          <w:szCs w:val="20"/>
          <w:highlight w:val="white"/>
          <w:lang w:val="en-US"/>
        </w:rPr>
      </w:pPr>
    </w:p>
    <w:p w14:paraId="5BD009C4" w14:textId="4909B9EC" w:rsidR="007F4ECE" w:rsidRDefault="00A875F9" w:rsidP="00A875F9">
      <w:pPr>
        <w:jc w:val="center"/>
        <w:rPr>
          <w:sz w:val="20"/>
          <w:szCs w:val="20"/>
          <w:highlight w:val="white"/>
          <w:lang w:val="en-US"/>
        </w:rPr>
      </w:pPr>
      <w:r>
        <w:rPr>
          <w:noProof/>
          <w:sz w:val="20"/>
          <w:szCs w:val="20"/>
          <w:highlight w:val="white"/>
          <w:lang w:val="en-US"/>
        </w:rPr>
        <w:drawing>
          <wp:inline distT="0" distB="0" distL="0" distR="0" wp14:anchorId="54554C0C" wp14:editId="23C204BE">
            <wp:extent cx="2640965" cy="1247140"/>
            <wp:effectExtent l="0" t="0" r="6985" b="0"/>
            <wp:docPr id="2094623483" name="Immagine 12" descr="Immagine che contiene diagramma, Rettangolo, quadrato, schermat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623483" name="Immagine 12" descr="Immagine che contiene diagramma, Rettangolo, quadrato, schermata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0965" cy="124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DCB6B1" w14:textId="7DAA9F2B" w:rsidR="00A875F9" w:rsidRDefault="00A875F9" w:rsidP="00A875F9">
      <w:pPr>
        <w:jc w:val="center"/>
        <w:rPr>
          <w:sz w:val="16"/>
          <w:szCs w:val="16"/>
          <w:highlight w:val="white"/>
          <w:lang w:val="en-US"/>
        </w:rPr>
      </w:pPr>
      <w:r w:rsidRPr="004C35C7">
        <w:rPr>
          <w:sz w:val="16"/>
          <w:szCs w:val="16"/>
          <w:highlight w:val="white"/>
          <w:lang w:val="en-US"/>
        </w:rPr>
        <w:t xml:space="preserve">Figure </w:t>
      </w:r>
      <w:r w:rsidR="004260BA">
        <w:rPr>
          <w:sz w:val="16"/>
          <w:szCs w:val="16"/>
          <w:highlight w:val="white"/>
          <w:lang w:val="en-US"/>
        </w:rPr>
        <w:t>7</w:t>
      </w:r>
      <w:r w:rsidRPr="004C35C7">
        <w:rPr>
          <w:sz w:val="16"/>
          <w:szCs w:val="16"/>
          <w:highlight w:val="white"/>
          <w:lang w:val="en-US"/>
        </w:rPr>
        <w:t xml:space="preserve">. </w:t>
      </w:r>
      <w:r>
        <w:rPr>
          <w:sz w:val="16"/>
          <w:szCs w:val="16"/>
          <w:highlight w:val="white"/>
          <w:lang w:val="en-US"/>
        </w:rPr>
        <w:t xml:space="preserve">Geographical differences in </w:t>
      </w:r>
      <w:r>
        <w:rPr>
          <w:sz w:val="16"/>
          <w:szCs w:val="16"/>
          <w:highlight w:val="white"/>
          <w:lang w:val="en-US"/>
        </w:rPr>
        <w:t>Knowledge</w:t>
      </w:r>
      <w:r>
        <w:rPr>
          <w:sz w:val="16"/>
          <w:szCs w:val="16"/>
          <w:highlight w:val="white"/>
          <w:lang w:val="en-US"/>
        </w:rPr>
        <w:t xml:space="preserve"> Score</w:t>
      </w:r>
    </w:p>
    <w:p w14:paraId="2AD30B86" w14:textId="77777777" w:rsidR="00A875F9" w:rsidRDefault="00A875F9" w:rsidP="00A875F9">
      <w:pPr>
        <w:jc w:val="center"/>
        <w:rPr>
          <w:sz w:val="16"/>
          <w:szCs w:val="16"/>
          <w:highlight w:val="white"/>
          <w:lang w:val="en-US"/>
        </w:rPr>
      </w:pPr>
    </w:p>
    <w:p w14:paraId="7AA0171E" w14:textId="42E83300" w:rsidR="00A875F9" w:rsidRDefault="00331E65" w:rsidP="00A875F9">
      <w:pPr>
        <w:jc w:val="center"/>
        <w:rPr>
          <w:sz w:val="20"/>
          <w:szCs w:val="20"/>
          <w:highlight w:val="white"/>
          <w:lang w:val="en-US"/>
        </w:rPr>
      </w:pPr>
      <w:r>
        <w:rPr>
          <w:noProof/>
          <w:sz w:val="20"/>
          <w:szCs w:val="20"/>
          <w:highlight w:val="white"/>
          <w:lang w:val="en-US"/>
        </w:rPr>
        <w:drawing>
          <wp:inline distT="0" distB="0" distL="0" distR="0" wp14:anchorId="0CF904C1" wp14:editId="0D955307">
            <wp:extent cx="2640965" cy="1234440"/>
            <wp:effectExtent l="0" t="0" r="6985" b="3810"/>
            <wp:docPr id="1156126177" name="Immagine 13" descr="Immagine che contiene diagramma, schermata, Rettangolo, quadra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126177" name="Immagine 13" descr="Immagine che contiene diagramma, schermata, Rettangolo, quadrato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0965" cy="123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3A4A81" w14:textId="17175781" w:rsidR="00331E65" w:rsidRDefault="00331E65" w:rsidP="00331E65">
      <w:pPr>
        <w:jc w:val="center"/>
        <w:rPr>
          <w:sz w:val="16"/>
          <w:szCs w:val="16"/>
          <w:highlight w:val="white"/>
          <w:lang w:val="en-US"/>
        </w:rPr>
      </w:pPr>
      <w:r w:rsidRPr="004C35C7">
        <w:rPr>
          <w:sz w:val="16"/>
          <w:szCs w:val="16"/>
          <w:highlight w:val="white"/>
          <w:lang w:val="en-US"/>
        </w:rPr>
        <w:t xml:space="preserve">Figure </w:t>
      </w:r>
      <w:r w:rsidR="004260BA">
        <w:rPr>
          <w:sz w:val="16"/>
          <w:szCs w:val="16"/>
          <w:highlight w:val="white"/>
          <w:lang w:val="en-US"/>
        </w:rPr>
        <w:t>8</w:t>
      </w:r>
      <w:r w:rsidRPr="004C35C7">
        <w:rPr>
          <w:sz w:val="16"/>
          <w:szCs w:val="16"/>
          <w:highlight w:val="white"/>
          <w:lang w:val="en-US"/>
        </w:rPr>
        <w:t xml:space="preserve">. </w:t>
      </w:r>
      <w:r>
        <w:rPr>
          <w:sz w:val="16"/>
          <w:szCs w:val="16"/>
          <w:highlight w:val="white"/>
          <w:lang w:val="en-US"/>
        </w:rPr>
        <w:t xml:space="preserve">Geographical differences in </w:t>
      </w:r>
      <w:r>
        <w:rPr>
          <w:sz w:val="16"/>
          <w:szCs w:val="16"/>
          <w:highlight w:val="white"/>
          <w:lang w:val="en-US"/>
        </w:rPr>
        <w:t>Total</w:t>
      </w:r>
      <w:r>
        <w:rPr>
          <w:sz w:val="16"/>
          <w:szCs w:val="16"/>
          <w:highlight w:val="white"/>
          <w:lang w:val="en-US"/>
        </w:rPr>
        <w:t xml:space="preserve"> Score</w:t>
      </w:r>
    </w:p>
    <w:p w14:paraId="4FD213D3" w14:textId="77777777" w:rsidR="00331E65" w:rsidRDefault="00331E65" w:rsidP="00A875F9">
      <w:pPr>
        <w:jc w:val="center"/>
        <w:rPr>
          <w:sz w:val="20"/>
          <w:szCs w:val="20"/>
          <w:highlight w:val="white"/>
          <w:lang w:val="en-US"/>
        </w:rPr>
      </w:pPr>
    </w:p>
    <w:p w14:paraId="63CBEA50" w14:textId="7EB0B6CA" w:rsidR="00A875F9" w:rsidRDefault="00A55B32" w:rsidP="00AF55A5">
      <w:pPr>
        <w:jc w:val="both"/>
        <w:rPr>
          <w:sz w:val="20"/>
          <w:szCs w:val="20"/>
          <w:highlight w:val="white"/>
          <w:lang w:val="en-US"/>
        </w:rPr>
      </w:pPr>
      <w:r>
        <w:rPr>
          <w:sz w:val="20"/>
          <w:szCs w:val="20"/>
          <w:highlight w:val="white"/>
          <w:lang w:val="en-US"/>
        </w:rPr>
        <w:t xml:space="preserve">Some differences </w:t>
      </w:r>
      <w:r w:rsidR="0047430F">
        <w:rPr>
          <w:sz w:val="20"/>
          <w:szCs w:val="20"/>
          <w:highlight w:val="white"/>
          <w:lang w:val="en-US"/>
        </w:rPr>
        <w:t xml:space="preserve">arise </w:t>
      </w:r>
      <w:r w:rsidR="00923B83">
        <w:rPr>
          <w:sz w:val="20"/>
          <w:szCs w:val="20"/>
          <w:highlight w:val="white"/>
          <w:lang w:val="en-US"/>
        </w:rPr>
        <w:t xml:space="preserve">more clearly when comparing for different </w:t>
      </w:r>
      <w:r w:rsidR="00DA3582" w:rsidRPr="002066DC">
        <w:rPr>
          <w:b/>
          <w:bCs/>
          <w:sz w:val="20"/>
          <w:szCs w:val="20"/>
          <w:highlight w:val="white"/>
          <w:lang w:val="en-US"/>
        </w:rPr>
        <w:t>E</w:t>
      </w:r>
      <w:r w:rsidR="00923B83" w:rsidRPr="002066DC">
        <w:rPr>
          <w:b/>
          <w:bCs/>
          <w:sz w:val="20"/>
          <w:szCs w:val="20"/>
          <w:highlight w:val="white"/>
          <w:lang w:val="en-US"/>
        </w:rPr>
        <w:t>ducation levels</w:t>
      </w:r>
      <w:r w:rsidR="00923B83">
        <w:rPr>
          <w:sz w:val="20"/>
          <w:szCs w:val="20"/>
          <w:highlight w:val="white"/>
          <w:lang w:val="en-US"/>
        </w:rPr>
        <w:t>.</w:t>
      </w:r>
      <w:r w:rsidR="000C502E">
        <w:rPr>
          <w:sz w:val="20"/>
          <w:szCs w:val="20"/>
          <w:highlight w:val="white"/>
          <w:lang w:val="en-US"/>
        </w:rPr>
        <w:t xml:space="preserve"> In particular, </w:t>
      </w:r>
      <w:r w:rsidR="00B73C3E">
        <w:rPr>
          <w:sz w:val="20"/>
          <w:szCs w:val="20"/>
          <w:highlight w:val="white"/>
          <w:lang w:val="en-US"/>
        </w:rPr>
        <w:t xml:space="preserve">education seems to play an important role in </w:t>
      </w:r>
      <w:r w:rsidR="00197AFF">
        <w:rPr>
          <w:sz w:val="20"/>
          <w:szCs w:val="20"/>
          <w:highlight w:val="white"/>
          <w:lang w:val="en-US"/>
        </w:rPr>
        <w:t>the Knowledge score (Figure 11)</w:t>
      </w:r>
      <w:r w:rsidR="00F52300">
        <w:rPr>
          <w:sz w:val="20"/>
          <w:szCs w:val="20"/>
          <w:highlight w:val="white"/>
          <w:lang w:val="en-US"/>
        </w:rPr>
        <w:t>.</w:t>
      </w:r>
    </w:p>
    <w:p w14:paraId="25A891B3" w14:textId="77777777" w:rsidR="007F4ECE" w:rsidRDefault="007F4ECE" w:rsidP="00AF55A5">
      <w:pPr>
        <w:jc w:val="both"/>
        <w:rPr>
          <w:sz w:val="20"/>
          <w:szCs w:val="20"/>
          <w:highlight w:val="white"/>
          <w:lang w:val="en-US"/>
        </w:rPr>
      </w:pPr>
    </w:p>
    <w:p w14:paraId="0C72CEC2" w14:textId="12BEACBE" w:rsidR="007F4ECE" w:rsidRDefault="004260BA" w:rsidP="00AF55A5">
      <w:pPr>
        <w:jc w:val="both"/>
        <w:rPr>
          <w:sz w:val="20"/>
          <w:szCs w:val="20"/>
          <w:highlight w:val="white"/>
          <w:lang w:val="en-US"/>
        </w:rPr>
      </w:pPr>
      <w:r>
        <w:rPr>
          <w:noProof/>
          <w:sz w:val="20"/>
          <w:szCs w:val="20"/>
          <w:highlight w:val="white"/>
          <w:lang w:val="en-US"/>
        </w:rPr>
        <w:drawing>
          <wp:inline distT="0" distB="0" distL="0" distR="0" wp14:anchorId="4A70F355" wp14:editId="3AD7D82D">
            <wp:extent cx="2640965" cy="1578610"/>
            <wp:effectExtent l="0" t="0" r="6985" b="2540"/>
            <wp:docPr id="1649778917" name="Immagine 14" descr="Immagine che contiene diagramma, Rettangolo, linea, quadra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778917" name="Immagine 14" descr="Immagine che contiene diagramma, Rettangolo, linea, quadrato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0965" cy="157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84C009" w14:textId="1B4DBDE4" w:rsidR="004260BA" w:rsidRDefault="004260BA" w:rsidP="004260BA">
      <w:pPr>
        <w:jc w:val="center"/>
        <w:rPr>
          <w:sz w:val="16"/>
          <w:szCs w:val="16"/>
          <w:highlight w:val="white"/>
          <w:lang w:val="en-US"/>
        </w:rPr>
      </w:pPr>
      <w:r w:rsidRPr="004C35C7">
        <w:rPr>
          <w:sz w:val="16"/>
          <w:szCs w:val="16"/>
          <w:highlight w:val="white"/>
          <w:lang w:val="en-US"/>
        </w:rPr>
        <w:t xml:space="preserve">Figure </w:t>
      </w:r>
      <w:r>
        <w:rPr>
          <w:sz w:val="16"/>
          <w:szCs w:val="16"/>
          <w:highlight w:val="white"/>
          <w:lang w:val="en-US"/>
        </w:rPr>
        <w:t>9</w:t>
      </w:r>
      <w:r w:rsidRPr="004C35C7">
        <w:rPr>
          <w:sz w:val="16"/>
          <w:szCs w:val="16"/>
          <w:highlight w:val="white"/>
          <w:lang w:val="en-US"/>
        </w:rPr>
        <w:t xml:space="preserve">. </w:t>
      </w:r>
      <w:r>
        <w:rPr>
          <w:sz w:val="16"/>
          <w:szCs w:val="16"/>
          <w:highlight w:val="white"/>
          <w:lang w:val="en-US"/>
        </w:rPr>
        <w:t>Educational</w:t>
      </w:r>
      <w:r>
        <w:rPr>
          <w:sz w:val="16"/>
          <w:szCs w:val="16"/>
          <w:highlight w:val="white"/>
          <w:lang w:val="en-US"/>
        </w:rPr>
        <w:t xml:space="preserve"> differences in </w:t>
      </w:r>
      <w:r>
        <w:rPr>
          <w:sz w:val="16"/>
          <w:szCs w:val="16"/>
          <w:highlight w:val="white"/>
          <w:lang w:val="en-US"/>
        </w:rPr>
        <w:t>Behaviour</w:t>
      </w:r>
      <w:r>
        <w:rPr>
          <w:sz w:val="16"/>
          <w:szCs w:val="16"/>
          <w:highlight w:val="white"/>
          <w:lang w:val="en-US"/>
        </w:rPr>
        <w:t xml:space="preserve"> Score</w:t>
      </w:r>
    </w:p>
    <w:p w14:paraId="34B6B1EB" w14:textId="77777777" w:rsidR="000C502E" w:rsidRDefault="000C502E" w:rsidP="004260BA">
      <w:pPr>
        <w:jc w:val="center"/>
        <w:rPr>
          <w:sz w:val="16"/>
          <w:szCs w:val="16"/>
          <w:highlight w:val="white"/>
          <w:lang w:val="en-US"/>
        </w:rPr>
      </w:pPr>
    </w:p>
    <w:p w14:paraId="6E2CB1F2" w14:textId="44092E40" w:rsidR="000C502E" w:rsidRDefault="000C502E" w:rsidP="004260BA">
      <w:pPr>
        <w:jc w:val="center"/>
        <w:rPr>
          <w:sz w:val="16"/>
          <w:szCs w:val="16"/>
          <w:highlight w:val="white"/>
          <w:lang w:val="en-US"/>
        </w:rPr>
      </w:pPr>
      <w:r>
        <w:rPr>
          <w:noProof/>
          <w:sz w:val="16"/>
          <w:szCs w:val="16"/>
          <w:highlight w:val="white"/>
          <w:lang w:val="en-US"/>
        </w:rPr>
        <w:lastRenderedPageBreak/>
        <w:drawing>
          <wp:inline distT="0" distB="0" distL="0" distR="0" wp14:anchorId="74090536" wp14:editId="23DB6D3E">
            <wp:extent cx="2640965" cy="1563370"/>
            <wp:effectExtent l="0" t="0" r="6985" b="0"/>
            <wp:docPr id="272908211" name="Immagine 15" descr="Immagine che contiene diagramma, Rettangolo, schermata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908211" name="Immagine 15" descr="Immagine che contiene diagramma, Rettangolo, schermata, linea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0965" cy="1563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14368D" w14:textId="7FF04ADB" w:rsidR="00197AFF" w:rsidRDefault="00197AFF" w:rsidP="004260BA">
      <w:pPr>
        <w:jc w:val="center"/>
        <w:rPr>
          <w:sz w:val="16"/>
          <w:szCs w:val="16"/>
          <w:highlight w:val="white"/>
          <w:lang w:val="en-US"/>
        </w:rPr>
      </w:pPr>
      <w:r>
        <w:rPr>
          <w:sz w:val="16"/>
          <w:szCs w:val="16"/>
          <w:highlight w:val="white"/>
          <w:lang w:val="en-US"/>
        </w:rPr>
        <w:t xml:space="preserve">Figure 10. </w:t>
      </w:r>
      <w:r>
        <w:rPr>
          <w:sz w:val="16"/>
          <w:szCs w:val="16"/>
          <w:highlight w:val="white"/>
          <w:lang w:val="en-US"/>
        </w:rPr>
        <w:t xml:space="preserve">Educational differences in </w:t>
      </w:r>
      <w:r>
        <w:rPr>
          <w:sz w:val="16"/>
          <w:szCs w:val="16"/>
          <w:highlight w:val="white"/>
          <w:lang w:val="en-US"/>
        </w:rPr>
        <w:t>Attitude</w:t>
      </w:r>
      <w:r>
        <w:rPr>
          <w:sz w:val="16"/>
          <w:szCs w:val="16"/>
          <w:highlight w:val="white"/>
          <w:lang w:val="en-US"/>
        </w:rPr>
        <w:t xml:space="preserve"> Score</w:t>
      </w:r>
    </w:p>
    <w:p w14:paraId="2D750564" w14:textId="77777777" w:rsidR="00197AFF" w:rsidRDefault="00197AFF" w:rsidP="004260BA">
      <w:pPr>
        <w:jc w:val="center"/>
        <w:rPr>
          <w:sz w:val="16"/>
          <w:szCs w:val="16"/>
          <w:highlight w:val="white"/>
          <w:lang w:val="en-US"/>
        </w:rPr>
      </w:pPr>
    </w:p>
    <w:p w14:paraId="07D8EDCB" w14:textId="442C36B3" w:rsidR="000C502E" w:rsidRDefault="000C502E" w:rsidP="004260BA">
      <w:pPr>
        <w:jc w:val="center"/>
        <w:rPr>
          <w:sz w:val="16"/>
          <w:szCs w:val="16"/>
          <w:highlight w:val="white"/>
          <w:lang w:val="en-US"/>
        </w:rPr>
      </w:pPr>
      <w:r>
        <w:rPr>
          <w:noProof/>
          <w:sz w:val="16"/>
          <w:szCs w:val="16"/>
          <w:highlight w:val="white"/>
          <w:lang w:val="en-US"/>
        </w:rPr>
        <w:drawing>
          <wp:inline distT="0" distB="0" distL="0" distR="0" wp14:anchorId="58D9A095" wp14:editId="335B2784">
            <wp:extent cx="2640965" cy="1578610"/>
            <wp:effectExtent l="0" t="0" r="6985" b="2540"/>
            <wp:docPr id="1112649294" name="Immagine 16" descr="Immagine che contiene diagramma, Rettangolo, quadrato, Pian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649294" name="Immagine 16" descr="Immagine che contiene diagramma, Rettangolo, quadrato, Piano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0965" cy="157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7416E4" w14:textId="59A06670" w:rsidR="00197AFF" w:rsidRDefault="00197AFF" w:rsidP="004260BA">
      <w:pPr>
        <w:jc w:val="center"/>
        <w:rPr>
          <w:sz w:val="16"/>
          <w:szCs w:val="16"/>
          <w:highlight w:val="white"/>
          <w:lang w:val="en-US"/>
        </w:rPr>
      </w:pPr>
      <w:r>
        <w:rPr>
          <w:sz w:val="16"/>
          <w:szCs w:val="16"/>
          <w:highlight w:val="white"/>
          <w:lang w:val="en-US"/>
        </w:rPr>
        <w:t xml:space="preserve">Figure 11. </w:t>
      </w:r>
      <w:r>
        <w:rPr>
          <w:sz w:val="16"/>
          <w:szCs w:val="16"/>
          <w:highlight w:val="white"/>
          <w:lang w:val="en-US"/>
        </w:rPr>
        <w:t xml:space="preserve">Educational differences in </w:t>
      </w:r>
      <w:r>
        <w:rPr>
          <w:sz w:val="16"/>
          <w:szCs w:val="16"/>
          <w:highlight w:val="white"/>
          <w:lang w:val="en-US"/>
        </w:rPr>
        <w:t>Knowledge</w:t>
      </w:r>
      <w:r>
        <w:rPr>
          <w:sz w:val="16"/>
          <w:szCs w:val="16"/>
          <w:highlight w:val="white"/>
          <w:lang w:val="en-US"/>
        </w:rPr>
        <w:t xml:space="preserve"> Score</w:t>
      </w:r>
    </w:p>
    <w:p w14:paraId="3EDF3580" w14:textId="77777777" w:rsidR="000C502E" w:rsidRDefault="000C502E" w:rsidP="004260BA">
      <w:pPr>
        <w:jc w:val="center"/>
        <w:rPr>
          <w:sz w:val="16"/>
          <w:szCs w:val="16"/>
          <w:highlight w:val="white"/>
          <w:lang w:val="en-US"/>
        </w:rPr>
      </w:pPr>
    </w:p>
    <w:p w14:paraId="6AE68DE9" w14:textId="3EAE3765" w:rsidR="000C502E" w:rsidRDefault="00B73C3E" w:rsidP="004260BA">
      <w:pPr>
        <w:jc w:val="center"/>
        <w:rPr>
          <w:sz w:val="16"/>
          <w:szCs w:val="16"/>
          <w:highlight w:val="white"/>
          <w:lang w:val="en-US"/>
        </w:rPr>
      </w:pPr>
      <w:r>
        <w:rPr>
          <w:noProof/>
          <w:sz w:val="16"/>
          <w:szCs w:val="16"/>
          <w:highlight w:val="white"/>
          <w:lang w:val="en-US"/>
        </w:rPr>
        <w:drawing>
          <wp:inline distT="0" distB="0" distL="0" distR="0" wp14:anchorId="618BA621" wp14:editId="4427DDCB">
            <wp:extent cx="2640965" cy="1563370"/>
            <wp:effectExtent l="0" t="0" r="6985" b="0"/>
            <wp:docPr id="48524588" name="Immagine 17" descr="Immagine che contiene diagramma, Rettangolo, schermata, Pian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24588" name="Immagine 17" descr="Immagine che contiene diagramma, Rettangolo, schermata, Piano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0965" cy="1563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5FCE33" w14:textId="4AB1EBF4" w:rsidR="00197AFF" w:rsidRDefault="00197AFF" w:rsidP="004260BA">
      <w:pPr>
        <w:jc w:val="center"/>
        <w:rPr>
          <w:sz w:val="16"/>
          <w:szCs w:val="16"/>
          <w:highlight w:val="white"/>
          <w:lang w:val="en-US"/>
        </w:rPr>
      </w:pPr>
      <w:r>
        <w:rPr>
          <w:sz w:val="16"/>
          <w:szCs w:val="16"/>
          <w:highlight w:val="white"/>
          <w:lang w:val="en-US"/>
        </w:rPr>
        <w:t xml:space="preserve">Figure 12. </w:t>
      </w:r>
      <w:r>
        <w:rPr>
          <w:sz w:val="16"/>
          <w:szCs w:val="16"/>
          <w:highlight w:val="white"/>
          <w:lang w:val="en-US"/>
        </w:rPr>
        <w:t xml:space="preserve">Educational differences in </w:t>
      </w:r>
      <w:r>
        <w:rPr>
          <w:sz w:val="16"/>
          <w:szCs w:val="16"/>
          <w:highlight w:val="white"/>
          <w:lang w:val="en-US"/>
        </w:rPr>
        <w:t>Total</w:t>
      </w:r>
      <w:r>
        <w:rPr>
          <w:sz w:val="16"/>
          <w:szCs w:val="16"/>
          <w:highlight w:val="white"/>
          <w:lang w:val="en-US"/>
        </w:rPr>
        <w:t xml:space="preserve"> Score</w:t>
      </w:r>
    </w:p>
    <w:p w14:paraId="10034F7E" w14:textId="77777777" w:rsidR="004260BA" w:rsidRDefault="004260BA" w:rsidP="00AF55A5">
      <w:pPr>
        <w:jc w:val="both"/>
        <w:rPr>
          <w:sz w:val="20"/>
          <w:szCs w:val="20"/>
          <w:highlight w:val="white"/>
          <w:lang w:val="en-US"/>
        </w:rPr>
      </w:pPr>
    </w:p>
    <w:p w14:paraId="08FA2E6B" w14:textId="5613F9B6" w:rsidR="00F52300" w:rsidRDefault="002072EC" w:rsidP="00AF55A5">
      <w:pPr>
        <w:jc w:val="both"/>
        <w:rPr>
          <w:sz w:val="20"/>
          <w:szCs w:val="20"/>
          <w:highlight w:val="white"/>
          <w:lang w:val="en-US"/>
        </w:rPr>
      </w:pPr>
      <w:r>
        <w:rPr>
          <w:sz w:val="20"/>
          <w:szCs w:val="20"/>
          <w:highlight w:val="white"/>
          <w:lang w:val="en-US"/>
        </w:rPr>
        <w:t xml:space="preserve">The last socio-demographic variable considered is </w:t>
      </w:r>
      <w:r w:rsidRPr="002072EC">
        <w:rPr>
          <w:b/>
          <w:bCs/>
          <w:sz w:val="20"/>
          <w:szCs w:val="20"/>
          <w:highlight w:val="white"/>
          <w:lang w:val="en-US"/>
        </w:rPr>
        <w:t>Age</w:t>
      </w:r>
      <w:r>
        <w:rPr>
          <w:sz w:val="20"/>
          <w:szCs w:val="20"/>
          <w:highlight w:val="white"/>
          <w:lang w:val="en-US"/>
        </w:rPr>
        <w:t xml:space="preserve">. </w:t>
      </w:r>
      <w:r w:rsidR="00B16DC9">
        <w:rPr>
          <w:sz w:val="20"/>
          <w:szCs w:val="20"/>
          <w:highlight w:val="white"/>
          <w:lang w:val="en-US"/>
        </w:rPr>
        <w:t xml:space="preserve">In this case, younger individuals seem </w:t>
      </w:r>
      <w:r w:rsidR="00B60A80">
        <w:rPr>
          <w:sz w:val="20"/>
          <w:szCs w:val="20"/>
          <w:highlight w:val="white"/>
          <w:lang w:val="en-US"/>
        </w:rPr>
        <w:t xml:space="preserve">to perform worse on the Behaviour </w:t>
      </w:r>
      <w:r w:rsidR="00F61142">
        <w:rPr>
          <w:sz w:val="20"/>
          <w:szCs w:val="20"/>
          <w:highlight w:val="white"/>
          <w:lang w:val="en-US"/>
        </w:rPr>
        <w:t xml:space="preserve">score (Figure 13), probably for the reduced opportunities of investment and savings that </w:t>
      </w:r>
      <w:r w:rsidR="004B21DC">
        <w:rPr>
          <w:sz w:val="20"/>
          <w:szCs w:val="20"/>
          <w:highlight w:val="white"/>
          <w:lang w:val="en-US"/>
        </w:rPr>
        <w:t xml:space="preserve">correlate with </w:t>
      </w:r>
      <w:r w:rsidR="000241B8">
        <w:rPr>
          <w:sz w:val="20"/>
          <w:szCs w:val="20"/>
          <w:highlight w:val="white"/>
          <w:lang w:val="en-US"/>
        </w:rPr>
        <w:t xml:space="preserve">their average salaries. On the contrary, Age seem to penalize more </w:t>
      </w:r>
      <w:r w:rsidR="008D296F">
        <w:rPr>
          <w:sz w:val="20"/>
          <w:szCs w:val="20"/>
          <w:highlight w:val="white"/>
          <w:lang w:val="en-US"/>
        </w:rPr>
        <w:t>older adults on the Knowledge score (Figure 15).</w:t>
      </w:r>
    </w:p>
    <w:p w14:paraId="2C99964B" w14:textId="77777777" w:rsidR="00B16DC9" w:rsidRDefault="00B16DC9" w:rsidP="00AF55A5">
      <w:pPr>
        <w:jc w:val="both"/>
        <w:rPr>
          <w:sz w:val="20"/>
          <w:szCs w:val="20"/>
          <w:highlight w:val="white"/>
          <w:lang w:val="en-US"/>
        </w:rPr>
      </w:pPr>
    </w:p>
    <w:p w14:paraId="576FCB98" w14:textId="04546264" w:rsidR="00B16DC9" w:rsidRDefault="00B16DC9" w:rsidP="00AF55A5">
      <w:pPr>
        <w:jc w:val="both"/>
        <w:rPr>
          <w:sz w:val="20"/>
          <w:szCs w:val="20"/>
          <w:highlight w:val="white"/>
          <w:lang w:val="en-US"/>
        </w:rPr>
      </w:pPr>
      <w:r>
        <w:rPr>
          <w:noProof/>
          <w:sz w:val="20"/>
          <w:szCs w:val="20"/>
          <w:highlight w:val="white"/>
          <w:lang w:val="en-US"/>
        </w:rPr>
        <w:drawing>
          <wp:inline distT="0" distB="0" distL="0" distR="0" wp14:anchorId="0D8D50E1" wp14:editId="0BD42389">
            <wp:extent cx="2640965" cy="1473835"/>
            <wp:effectExtent l="0" t="0" r="6985" b="0"/>
            <wp:docPr id="1005211589" name="Immagine 19" descr="Immagine che contiene quadrato, Rettangolo, diagramma, schermat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211589" name="Immagine 19" descr="Immagine che contiene quadrato, Rettangolo, diagramma, schermata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0965" cy="147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FB838E" w14:textId="24586D97" w:rsidR="008D296F" w:rsidRDefault="008D296F" w:rsidP="008D296F">
      <w:pPr>
        <w:jc w:val="center"/>
        <w:rPr>
          <w:sz w:val="20"/>
          <w:szCs w:val="20"/>
          <w:highlight w:val="white"/>
          <w:lang w:val="en-US"/>
        </w:rPr>
      </w:pPr>
      <w:r>
        <w:rPr>
          <w:sz w:val="16"/>
          <w:szCs w:val="16"/>
          <w:highlight w:val="white"/>
          <w:lang w:val="en-US"/>
        </w:rPr>
        <w:t>Figure 1</w:t>
      </w:r>
      <w:r>
        <w:rPr>
          <w:sz w:val="16"/>
          <w:szCs w:val="16"/>
          <w:highlight w:val="white"/>
          <w:lang w:val="en-US"/>
        </w:rPr>
        <w:t>3</w:t>
      </w:r>
      <w:r>
        <w:rPr>
          <w:sz w:val="16"/>
          <w:szCs w:val="16"/>
          <w:highlight w:val="white"/>
          <w:lang w:val="en-US"/>
        </w:rPr>
        <w:t xml:space="preserve">. </w:t>
      </w:r>
      <w:r>
        <w:rPr>
          <w:sz w:val="16"/>
          <w:szCs w:val="16"/>
          <w:highlight w:val="white"/>
          <w:lang w:val="en-US"/>
        </w:rPr>
        <w:t>Age</w:t>
      </w:r>
      <w:r>
        <w:rPr>
          <w:sz w:val="16"/>
          <w:szCs w:val="16"/>
          <w:highlight w:val="white"/>
          <w:lang w:val="en-US"/>
        </w:rPr>
        <w:t xml:space="preserve"> differences in </w:t>
      </w:r>
      <w:r>
        <w:rPr>
          <w:sz w:val="16"/>
          <w:szCs w:val="16"/>
          <w:highlight w:val="white"/>
          <w:lang w:val="en-US"/>
        </w:rPr>
        <w:t>Behaviour</w:t>
      </w:r>
      <w:r>
        <w:rPr>
          <w:sz w:val="16"/>
          <w:szCs w:val="16"/>
          <w:highlight w:val="white"/>
          <w:lang w:val="en-US"/>
        </w:rPr>
        <w:t xml:space="preserve"> Score</w:t>
      </w:r>
    </w:p>
    <w:p w14:paraId="097AD837" w14:textId="77777777" w:rsidR="00B60A80" w:rsidRDefault="00B60A80" w:rsidP="00AF55A5">
      <w:pPr>
        <w:jc w:val="both"/>
        <w:rPr>
          <w:sz w:val="20"/>
          <w:szCs w:val="20"/>
          <w:highlight w:val="white"/>
          <w:lang w:val="en-US"/>
        </w:rPr>
      </w:pPr>
    </w:p>
    <w:p w14:paraId="5B9BDA72" w14:textId="77777777" w:rsidR="00B60A80" w:rsidRDefault="00B60A80" w:rsidP="00AF55A5">
      <w:pPr>
        <w:jc w:val="both"/>
        <w:rPr>
          <w:sz w:val="20"/>
          <w:szCs w:val="20"/>
          <w:highlight w:val="white"/>
          <w:lang w:val="en-US"/>
        </w:rPr>
      </w:pPr>
    </w:p>
    <w:p w14:paraId="0C83AC79" w14:textId="35FCFFE6" w:rsidR="00B60A80" w:rsidRDefault="00B60A80" w:rsidP="00AF55A5">
      <w:pPr>
        <w:jc w:val="both"/>
        <w:rPr>
          <w:sz w:val="20"/>
          <w:szCs w:val="20"/>
          <w:highlight w:val="white"/>
          <w:lang w:val="en-US"/>
        </w:rPr>
      </w:pPr>
      <w:r>
        <w:rPr>
          <w:noProof/>
          <w:sz w:val="20"/>
          <w:szCs w:val="20"/>
          <w:highlight w:val="white"/>
          <w:lang w:val="en-US"/>
        </w:rPr>
        <w:drawing>
          <wp:inline distT="0" distB="0" distL="0" distR="0" wp14:anchorId="39AD1042" wp14:editId="501746FD">
            <wp:extent cx="2640965" cy="1459230"/>
            <wp:effectExtent l="0" t="0" r="6985" b="7620"/>
            <wp:docPr id="1973977346" name="Immagine 20" descr="Immagine che contiene diagramma, Rettangolo, schermata, quadra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977346" name="Immagine 20" descr="Immagine che contiene diagramma, Rettangolo, schermata, quadrato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0965" cy="145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E52B68" w14:textId="7FC60815" w:rsidR="00B60A80" w:rsidRDefault="008D296F" w:rsidP="008D296F">
      <w:pPr>
        <w:jc w:val="center"/>
        <w:rPr>
          <w:sz w:val="20"/>
          <w:szCs w:val="20"/>
          <w:highlight w:val="white"/>
          <w:lang w:val="en-US"/>
        </w:rPr>
      </w:pPr>
      <w:r>
        <w:rPr>
          <w:sz w:val="16"/>
          <w:szCs w:val="16"/>
          <w:highlight w:val="white"/>
          <w:lang w:val="en-US"/>
        </w:rPr>
        <w:t>Figure 1</w:t>
      </w:r>
      <w:r>
        <w:rPr>
          <w:sz w:val="16"/>
          <w:szCs w:val="16"/>
          <w:highlight w:val="white"/>
          <w:lang w:val="en-US"/>
        </w:rPr>
        <w:t>4</w:t>
      </w:r>
      <w:r>
        <w:rPr>
          <w:sz w:val="16"/>
          <w:szCs w:val="16"/>
          <w:highlight w:val="white"/>
          <w:lang w:val="en-US"/>
        </w:rPr>
        <w:t xml:space="preserve">. Age differences in </w:t>
      </w:r>
      <w:r>
        <w:rPr>
          <w:sz w:val="16"/>
          <w:szCs w:val="16"/>
          <w:highlight w:val="white"/>
          <w:lang w:val="en-US"/>
        </w:rPr>
        <w:t>Attitude</w:t>
      </w:r>
      <w:r>
        <w:rPr>
          <w:sz w:val="16"/>
          <w:szCs w:val="16"/>
          <w:highlight w:val="white"/>
          <w:lang w:val="en-US"/>
        </w:rPr>
        <w:t xml:space="preserve"> Score</w:t>
      </w:r>
    </w:p>
    <w:p w14:paraId="2C6A4967" w14:textId="77777777" w:rsidR="00B60A80" w:rsidRDefault="00B60A80" w:rsidP="00AF55A5">
      <w:pPr>
        <w:jc w:val="both"/>
        <w:rPr>
          <w:sz w:val="20"/>
          <w:szCs w:val="20"/>
          <w:highlight w:val="white"/>
          <w:lang w:val="en-US"/>
        </w:rPr>
      </w:pPr>
    </w:p>
    <w:p w14:paraId="732FE6CE" w14:textId="0072C995" w:rsidR="00B60A80" w:rsidRDefault="00B60A80" w:rsidP="00AF55A5">
      <w:pPr>
        <w:jc w:val="both"/>
        <w:rPr>
          <w:sz w:val="20"/>
          <w:szCs w:val="20"/>
          <w:highlight w:val="white"/>
          <w:lang w:val="en-US"/>
        </w:rPr>
      </w:pPr>
      <w:r>
        <w:rPr>
          <w:noProof/>
          <w:sz w:val="20"/>
          <w:szCs w:val="20"/>
          <w:highlight w:val="white"/>
          <w:lang w:val="en-US"/>
        </w:rPr>
        <w:drawing>
          <wp:inline distT="0" distB="0" distL="0" distR="0" wp14:anchorId="7502D942" wp14:editId="262D123C">
            <wp:extent cx="2640965" cy="1473835"/>
            <wp:effectExtent l="0" t="0" r="6985" b="0"/>
            <wp:docPr id="260527249" name="Immagine 21" descr="Immagine che contiene quadrato, diagramma, Rettangolo, schermat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527249" name="Immagine 21" descr="Immagine che contiene quadrato, diagramma, Rettangolo, schermata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0965" cy="147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E2F2FA" w14:textId="02D8B22F" w:rsidR="00B60A80" w:rsidRDefault="008D296F" w:rsidP="008D296F">
      <w:pPr>
        <w:jc w:val="center"/>
        <w:rPr>
          <w:sz w:val="20"/>
          <w:szCs w:val="20"/>
          <w:highlight w:val="white"/>
          <w:lang w:val="en-US"/>
        </w:rPr>
      </w:pPr>
      <w:r>
        <w:rPr>
          <w:sz w:val="16"/>
          <w:szCs w:val="16"/>
          <w:highlight w:val="white"/>
          <w:lang w:val="en-US"/>
        </w:rPr>
        <w:t xml:space="preserve">Figure 13. Age differences in </w:t>
      </w:r>
      <w:r>
        <w:rPr>
          <w:sz w:val="16"/>
          <w:szCs w:val="16"/>
          <w:highlight w:val="white"/>
          <w:lang w:val="en-US"/>
        </w:rPr>
        <w:t>Knowledge</w:t>
      </w:r>
      <w:r>
        <w:rPr>
          <w:sz w:val="16"/>
          <w:szCs w:val="16"/>
          <w:highlight w:val="white"/>
          <w:lang w:val="en-US"/>
        </w:rPr>
        <w:t xml:space="preserve"> Score</w:t>
      </w:r>
    </w:p>
    <w:p w14:paraId="5D770567" w14:textId="77777777" w:rsidR="00B60A80" w:rsidRDefault="00B60A80" w:rsidP="00AF55A5">
      <w:pPr>
        <w:jc w:val="both"/>
        <w:rPr>
          <w:sz w:val="20"/>
          <w:szCs w:val="20"/>
          <w:highlight w:val="white"/>
          <w:lang w:val="en-US"/>
        </w:rPr>
      </w:pPr>
    </w:p>
    <w:p w14:paraId="2795B6C4" w14:textId="20DF8B8B" w:rsidR="00B60A80" w:rsidRDefault="00B60A80" w:rsidP="00AF55A5">
      <w:pPr>
        <w:jc w:val="both"/>
        <w:rPr>
          <w:sz w:val="20"/>
          <w:szCs w:val="20"/>
          <w:highlight w:val="white"/>
          <w:lang w:val="en-US"/>
        </w:rPr>
      </w:pPr>
      <w:r>
        <w:rPr>
          <w:noProof/>
          <w:sz w:val="20"/>
          <w:szCs w:val="20"/>
          <w:highlight w:val="white"/>
          <w:lang w:val="en-US"/>
        </w:rPr>
        <w:drawing>
          <wp:inline distT="0" distB="0" distL="0" distR="0" wp14:anchorId="39DF429C" wp14:editId="7BD396A0">
            <wp:extent cx="2640965" cy="1439545"/>
            <wp:effectExtent l="0" t="0" r="6985" b="8255"/>
            <wp:docPr id="458332455" name="Immagine 22" descr="Immagine che contiene diagramma, quadrato, Rettangolo, schermat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332455" name="Immagine 22" descr="Immagine che contiene diagramma, quadrato, Rettangolo, schermata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0965" cy="143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F35335" w14:textId="596A2A86" w:rsidR="008D296F" w:rsidRDefault="008D296F" w:rsidP="008D296F">
      <w:pPr>
        <w:jc w:val="center"/>
        <w:rPr>
          <w:sz w:val="20"/>
          <w:szCs w:val="20"/>
          <w:highlight w:val="white"/>
          <w:lang w:val="en-US"/>
        </w:rPr>
      </w:pPr>
      <w:r>
        <w:rPr>
          <w:sz w:val="16"/>
          <w:szCs w:val="16"/>
          <w:highlight w:val="white"/>
          <w:lang w:val="en-US"/>
        </w:rPr>
        <w:t xml:space="preserve">Figure 13. Age differences in </w:t>
      </w:r>
      <w:r>
        <w:rPr>
          <w:sz w:val="16"/>
          <w:szCs w:val="16"/>
          <w:highlight w:val="white"/>
          <w:lang w:val="en-US"/>
        </w:rPr>
        <w:t>Total</w:t>
      </w:r>
      <w:r>
        <w:rPr>
          <w:sz w:val="16"/>
          <w:szCs w:val="16"/>
          <w:highlight w:val="white"/>
          <w:lang w:val="en-US"/>
        </w:rPr>
        <w:t xml:space="preserve"> Score</w:t>
      </w:r>
    </w:p>
    <w:p w14:paraId="23670291" w14:textId="77777777" w:rsidR="008A3078" w:rsidRPr="004C35C7" w:rsidRDefault="008A3078" w:rsidP="00AF55A5">
      <w:pPr>
        <w:rPr>
          <w:sz w:val="19"/>
          <w:szCs w:val="19"/>
          <w:highlight w:val="white"/>
          <w:lang w:val="en-US"/>
        </w:rPr>
      </w:pPr>
    </w:p>
    <w:p w14:paraId="7C151801" w14:textId="77777777" w:rsidR="00507D1B" w:rsidRPr="00507D1B" w:rsidRDefault="00507D1B" w:rsidP="00507D1B">
      <w:pPr>
        <w:rPr>
          <w:lang w:val="en-US"/>
        </w:rPr>
      </w:pPr>
      <w:bookmarkStart w:id="6" w:name="_vafcd631t2eu" w:colFirst="0" w:colLast="0"/>
      <w:bookmarkEnd w:id="6"/>
    </w:p>
    <w:p w14:paraId="32F2FE29" w14:textId="77777777" w:rsidR="008A3078" w:rsidRDefault="008A3078" w:rsidP="0096064F">
      <w:pPr>
        <w:pStyle w:val="Titolo1"/>
        <w:shd w:val="clear" w:color="auto" w:fill="E7E6E6" w:themeFill="background2"/>
        <w:jc w:val="both"/>
        <w:rPr>
          <w:rFonts w:ascii="Bahnschrift" w:hAnsi="Bahnschrift"/>
          <w:color w:val="44546A" w:themeColor="text2"/>
          <w:sz w:val="38"/>
          <w:szCs w:val="38"/>
          <w:lang w:val="en-US"/>
        </w:rPr>
      </w:pPr>
      <w:bookmarkStart w:id="7" w:name="_gvoqhk5edgb5" w:colFirst="0" w:colLast="0"/>
      <w:bookmarkStart w:id="8" w:name="_Toc144035255"/>
      <w:bookmarkEnd w:id="7"/>
      <w:r w:rsidRPr="002912B0">
        <w:rPr>
          <w:rFonts w:ascii="Bahnschrift" w:hAnsi="Bahnschrift"/>
          <w:color w:val="44546A" w:themeColor="text2"/>
          <w:sz w:val="38"/>
          <w:szCs w:val="38"/>
          <w:lang w:val="en-US"/>
        </w:rPr>
        <w:t>Modelling</w:t>
      </w:r>
      <w:bookmarkEnd w:id="8"/>
    </w:p>
    <w:p w14:paraId="59EE7DA6" w14:textId="77777777" w:rsidR="00507D1B" w:rsidRPr="00507D1B" w:rsidRDefault="00507D1B" w:rsidP="00507D1B">
      <w:pPr>
        <w:rPr>
          <w:highlight w:val="red"/>
          <w:lang w:val="en-US"/>
        </w:rPr>
      </w:pPr>
    </w:p>
    <w:p w14:paraId="2386B70E" w14:textId="53A3EF80" w:rsidR="008A3078" w:rsidRDefault="008A3078" w:rsidP="0096064F">
      <w:pPr>
        <w:pStyle w:val="Titolo1"/>
        <w:shd w:val="clear" w:color="auto" w:fill="E7E6E6" w:themeFill="background2"/>
        <w:jc w:val="both"/>
        <w:rPr>
          <w:rFonts w:ascii="Bahnschrift" w:hAnsi="Bahnschrift"/>
          <w:color w:val="44546A" w:themeColor="text2"/>
          <w:sz w:val="38"/>
          <w:szCs w:val="38"/>
          <w:lang w:val="en-US"/>
        </w:rPr>
      </w:pPr>
      <w:bookmarkStart w:id="9" w:name="_eouhkiecypja" w:colFirst="0" w:colLast="0"/>
      <w:bookmarkStart w:id="10" w:name="_Toc144035256"/>
      <w:bookmarkEnd w:id="9"/>
      <w:r w:rsidRPr="002912B0">
        <w:rPr>
          <w:rFonts w:ascii="Bahnschrift" w:hAnsi="Bahnschrift"/>
          <w:color w:val="44546A" w:themeColor="text2"/>
          <w:sz w:val="38"/>
          <w:szCs w:val="38"/>
          <w:lang w:val="en-US"/>
        </w:rPr>
        <w:t>Performance</w:t>
      </w:r>
      <w:r w:rsidRPr="0096064F">
        <w:rPr>
          <w:color w:val="44546A" w:themeColor="text2"/>
          <w:sz w:val="38"/>
          <w:szCs w:val="38"/>
          <w:lang w:val="en-US"/>
        </w:rPr>
        <w:t xml:space="preserve"> </w:t>
      </w:r>
      <w:r w:rsidRPr="002912B0">
        <w:rPr>
          <w:rFonts w:ascii="Bahnschrift" w:hAnsi="Bahnschrift"/>
          <w:color w:val="44546A" w:themeColor="text2"/>
          <w:sz w:val="38"/>
          <w:szCs w:val="38"/>
          <w:lang w:val="en-US"/>
        </w:rPr>
        <w:t>Evaluation</w:t>
      </w:r>
      <w:bookmarkEnd w:id="10"/>
    </w:p>
    <w:p w14:paraId="5B7AF83A" w14:textId="77777777" w:rsidR="00507D1B" w:rsidRPr="00507D1B" w:rsidRDefault="00507D1B" w:rsidP="00507D1B">
      <w:pPr>
        <w:rPr>
          <w:lang w:val="en-US"/>
        </w:rPr>
      </w:pPr>
    </w:p>
    <w:p w14:paraId="272C61B9" w14:textId="77777777" w:rsidR="008A3078" w:rsidRDefault="008A3078" w:rsidP="0096064F">
      <w:pPr>
        <w:pStyle w:val="Titolo1"/>
        <w:shd w:val="clear" w:color="auto" w:fill="E7E6E6" w:themeFill="background2"/>
        <w:jc w:val="both"/>
        <w:rPr>
          <w:rFonts w:ascii="Bahnschrift" w:hAnsi="Bahnschrift"/>
          <w:color w:val="44546A" w:themeColor="text2"/>
          <w:sz w:val="38"/>
          <w:szCs w:val="38"/>
          <w:lang w:val="en-US"/>
        </w:rPr>
      </w:pPr>
      <w:bookmarkStart w:id="11" w:name="_xwt8qip199a7" w:colFirst="0" w:colLast="0"/>
      <w:bookmarkStart w:id="12" w:name="_Toc144035257"/>
      <w:bookmarkEnd w:id="11"/>
      <w:r w:rsidRPr="002912B0">
        <w:rPr>
          <w:rFonts w:ascii="Bahnschrift" w:hAnsi="Bahnschrift"/>
          <w:color w:val="44546A" w:themeColor="text2"/>
          <w:sz w:val="38"/>
          <w:szCs w:val="38"/>
          <w:lang w:val="en-US"/>
        </w:rPr>
        <w:t>Conclusions and Future Research</w:t>
      </w:r>
      <w:bookmarkEnd w:id="12"/>
    </w:p>
    <w:p w14:paraId="0FA781AF" w14:textId="77777777" w:rsidR="00C307A3" w:rsidRPr="00C307A3" w:rsidRDefault="00C307A3" w:rsidP="00C307A3">
      <w:pPr>
        <w:rPr>
          <w:lang w:val="en-US"/>
        </w:rPr>
      </w:pPr>
    </w:p>
    <w:p w14:paraId="62F22943" w14:textId="77777777" w:rsidR="008A3078" w:rsidRPr="002912B0" w:rsidRDefault="008A3078" w:rsidP="0096064F">
      <w:pPr>
        <w:pStyle w:val="Titolo1"/>
        <w:shd w:val="clear" w:color="auto" w:fill="E7E6E6" w:themeFill="background2"/>
        <w:jc w:val="both"/>
        <w:rPr>
          <w:rFonts w:ascii="Bahnschrift" w:hAnsi="Bahnschrift"/>
          <w:color w:val="44546A" w:themeColor="text2"/>
          <w:sz w:val="38"/>
          <w:szCs w:val="38"/>
          <w:lang w:val="en-US"/>
        </w:rPr>
      </w:pPr>
      <w:bookmarkStart w:id="13" w:name="_hw9g19oh7zmo" w:colFirst="0" w:colLast="0"/>
      <w:bookmarkStart w:id="14" w:name="_Toc144035258"/>
      <w:bookmarkEnd w:id="13"/>
      <w:r w:rsidRPr="002912B0">
        <w:rPr>
          <w:rFonts w:ascii="Bahnschrift" w:hAnsi="Bahnschrift"/>
          <w:color w:val="44546A" w:themeColor="text2"/>
          <w:sz w:val="38"/>
          <w:szCs w:val="38"/>
          <w:lang w:val="en-US"/>
        </w:rPr>
        <w:lastRenderedPageBreak/>
        <w:t>References</w:t>
      </w:r>
      <w:bookmarkEnd w:id="14"/>
    </w:p>
    <w:p w14:paraId="66B59E28" w14:textId="403AF7D7" w:rsidR="0096064F" w:rsidRPr="003F670F" w:rsidRDefault="00A73F91">
      <w:pPr>
        <w:rPr>
          <w:sz w:val="20"/>
          <w:szCs w:val="20"/>
          <w:lang w:val="en-US"/>
        </w:rPr>
      </w:pPr>
      <w:r w:rsidRPr="00A73F91">
        <w:rPr>
          <w:sz w:val="20"/>
          <w:szCs w:val="20"/>
          <w:lang w:val="en-US"/>
        </w:rPr>
        <w:t xml:space="preserve">[1] </w:t>
      </w:r>
      <w:r w:rsidR="00C52BA3">
        <w:rPr>
          <w:sz w:val="20"/>
          <w:szCs w:val="20"/>
          <w:lang w:val="en-US"/>
        </w:rPr>
        <w:t xml:space="preserve">OECD-INFE Toolkit, 2022. Retrieved online from </w:t>
      </w:r>
      <w:r w:rsidR="00C52BA3" w:rsidRPr="00C52BA3">
        <w:rPr>
          <w:sz w:val="20"/>
          <w:szCs w:val="20"/>
          <w:lang w:val="en-US"/>
        </w:rPr>
        <w:t>https://www.oecd.org/financial/education/2022-INFE-Toolkit-Measuring-Finlit-Financial-Inclusion.pdf</w:t>
      </w:r>
    </w:p>
    <w:sectPr w:rsidR="0096064F" w:rsidRPr="003F670F" w:rsidSect="008A3078">
      <w:type w:val="continuous"/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EEC1CA" w14:textId="77777777" w:rsidR="009A68C6" w:rsidRDefault="009A68C6" w:rsidP="0026612A">
      <w:pPr>
        <w:spacing w:line="240" w:lineRule="auto"/>
      </w:pPr>
      <w:r>
        <w:separator/>
      </w:r>
    </w:p>
  </w:endnote>
  <w:endnote w:type="continuationSeparator" w:id="0">
    <w:p w14:paraId="6CDF18CD" w14:textId="77777777" w:rsidR="009A68C6" w:rsidRDefault="009A68C6" w:rsidP="0026612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5CAE99" w14:textId="77777777" w:rsidR="009A68C6" w:rsidRDefault="009A68C6" w:rsidP="0026612A">
      <w:pPr>
        <w:spacing w:line="240" w:lineRule="auto"/>
      </w:pPr>
      <w:r>
        <w:separator/>
      </w:r>
    </w:p>
  </w:footnote>
  <w:footnote w:type="continuationSeparator" w:id="0">
    <w:p w14:paraId="57D23388" w14:textId="77777777" w:rsidR="009A68C6" w:rsidRDefault="009A68C6" w:rsidP="0026612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0F09A4"/>
    <w:multiLevelType w:val="multilevel"/>
    <w:tmpl w:val="2D60141E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A1B05A9"/>
    <w:multiLevelType w:val="multilevel"/>
    <w:tmpl w:val="AD763502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6BC0735"/>
    <w:multiLevelType w:val="multilevel"/>
    <w:tmpl w:val="7E02843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66DB2D8B"/>
    <w:multiLevelType w:val="multilevel"/>
    <w:tmpl w:val="C0C621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903298021">
    <w:abstractNumId w:val="1"/>
  </w:num>
  <w:num w:numId="2" w16cid:durableId="2044095501">
    <w:abstractNumId w:val="3"/>
  </w:num>
  <w:num w:numId="3" w16cid:durableId="1978757480">
    <w:abstractNumId w:val="0"/>
  </w:num>
  <w:num w:numId="4" w16cid:durableId="310827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078"/>
    <w:rsid w:val="000241B8"/>
    <w:rsid w:val="000250D6"/>
    <w:rsid w:val="0003306B"/>
    <w:rsid w:val="0004191A"/>
    <w:rsid w:val="00066AE2"/>
    <w:rsid w:val="00091218"/>
    <w:rsid w:val="000917BF"/>
    <w:rsid w:val="000A03B9"/>
    <w:rsid w:val="000B570F"/>
    <w:rsid w:val="000C502E"/>
    <w:rsid w:val="000C51DA"/>
    <w:rsid w:val="000D46D2"/>
    <w:rsid w:val="000E1E85"/>
    <w:rsid w:val="000E5379"/>
    <w:rsid w:val="000F1143"/>
    <w:rsid w:val="0010637B"/>
    <w:rsid w:val="0011197F"/>
    <w:rsid w:val="00112BCD"/>
    <w:rsid w:val="00113CDA"/>
    <w:rsid w:val="00123D17"/>
    <w:rsid w:val="001578AF"/>
    <w:rsid w:val="0016460B"/>
    <w:rsid w:val="00173CAD"/>
    <w:rsid w:val="0017795A"/>
    <w:rsid w:val="001938F2"/>
    <w:rsid w:val="00197AFF"/>
    <w:rsid w:val="001A5BC5"/>
    <w:rsid w:val="001D29F0"/>
    <w:rsid w:val="001D7432"/>
    <w:rsid w:val="001E7582"/>
    <w:rsid w:val="002066DC"/>
    <w:rsid w:val="002072EC"/>
    <w:rsid w:val="002171F6"/>
    <w:rsid w:val="00217408"/>
    <w:rsid w:val="002304AA"/>
    <w:rsid w:val="002567E5"/>
    <w:rsid w:val="0026612A"/>
    <w:rsid w:val="00266521"/>
    <w:rsid w:val="002835C8"/>
    <w:rsid w:val="002836CA"/>
    <w:rsid w:val="002912B0"/>
    <w:rsid w:val="002977B4"/>
    <w:rsid w:val="002A23DA"/>
    <w:rsid w:val="002B2C17"/>
    <w:rsid w:val="002B5F9A"/>
    <w:rsid w:val="002C31D0"/>
    <w:rsid w:val="002E3949"/>
    <w:rsid w:val="002F3DD3"/>
    <w:rsid w:val="00301A7C"/>
    <w:rsid w:val="00303629"/>
    <w:rsid w:val="00304D73"/>
    <w:rsid w:val="003223FB"/>
    <w:rsid w:val="00331E65"/>
    <w:rsid w:val="00332E50"/>
    <w:rsid w:val="00346149"/>
    <w:rsid w:val="00372783"/>
    <w:rsid w:val="003A03DC"/>
    <w:rsid w:val="003A4E5C"/>
    <w:rsid w:val="003F670F"/>
    <w:rsid w:val="00401E7A"/>
    <w:rsid w:val="00412841"/>
    <w:rsid w:val="0041507F"/>
    <w:rsid w:val="004164F6"/>
    <w:rsid w:val="00421525"/>
    <w:rsid w:val="004260BA"/>
    <w:rsid w:val="00434E54"/>
    <w:rsid w:val="00442756"/>
    <w:rsid w:val="00474214"/>
    <w:rsid w:val="0047430F"/>
    <w:rsid w:val="00474FFE"/>
    <w:rsid w:val="004828B9"/>
    <w:rsid w:val="00494F08"/>
    <w:rsid w:val="0049534E"/>
    <w:rsid w:val="004B21DC"/>
    <w:rsid w:val="004B25ED"/>
    <w:rsid w:val="004B2E61"/>
    <w:rsid w:val="004B7F34"/>
    <w:rsid w:val="004C646E"/>
    <w:rsid w:val="004C6B3F"/>
    <w:rsid w:val="004D074D"/>
    <w:rsid w:val="004E1550"/>
    <w:rsid w:val="00507D1B"/>
    <w:rsid w:val="005101F0"/>
    <w:rsid w:val="0052512B"/>
    <w:rsid w:val="00537318"/>
    <w:rsid w:val="00544427"/>
    <w:rsid w:val="00557A0B"/>
    <w:rsid w:val="00560A3B"/>
    <w:rsid w:val="0056121E"/>
    <w:rsid w:val="005625B8"/>
    <w:rsid w:val="00571E08"/>
    <w:rsid w:val="005912FA"/>
    <w:rsid w:val="00597B37"/>
    <w:rsid w:val="005B0522"/>
    <w:rsid w:val="005B4700"/>
    <w:rsid w:val="005B6B41"/>
    <w:rsid w:val="005D1600"/>
    <w:rsid w:val="005E77FC"/>
    <w:rsid w:val="005F0205"/>
    <w:rsid w:val="005F08A6"/>
    <w:rsid w:val="006253B6"/>
    <w:rsid w:val="00626577"/>
    <w:rsid w:val="006324A5"/>
    <w:rsid w:val="006333CB"/>
    <w:rsid w:val="00675197"/>
    <w:rsid w:val="006B7F3B"/>
    <w:rsid w:val="006C0F8F"/>
    <w:rsid w:val="006C1925"/>
    <w:rsid w:val="006D3933"/>
    <w:rsid w:val="006E788B"/>
    <w:rsid w:val="0070513A"/>
    <w:rsid w:val="007132AF"/>
    <w:rsid w:val="0072767C"/>
    <w:rsid w:val="007305EC"/>
    <w:rsid w:val="007308E0"/>
    <w:rsid w:val="007479A4"/>
    <w:rsid w:val="00754333"/>
    <w:rsid w:val="0075566A"/>
    <w:rsid w:val="00771257"/>
    <w:rsid w:val="00774291"/>
    <w:rsid w:val="00776CC3"/>
    <w:rsid w:val="00790D13"/>
    <w:rsid w:val="007946F5"/>
    <w:rsid w:val="007A0AAB"/>
    <w:rsid w:val="007C35DA"/>
    <w:rsid w:val="007D2065"/>
    <w:rsid w:val="007F090B"/>
    <w:rsid w:val="007F2027"/>
    <w:rsid w:val="007F4ECE"/>
    <w:rsid w:val="00803332"/>
    <w:rsid w:val="008038B5"/>
    <w:rsid w:val="0080529C"/>
    <w:rsid w:val="00816D73"/>
    <w:rsid w:val="00817920"/>
    <w:rsid w:val="00822327"/>
    <w:rsid w:val="00837095"/>
    <w:rsid w:val="008452DA"/>
    <w:rsid w:val="00860FF3"/>
    <w:rsid w:val="00893345"/>
    <w:rsid w:val="008A3078"/>
    <w:rsid w:val="008B5483"/>
    <w:rsid w:val="008C630C"/>
    <w:rsid w:val="008D05BC"/>
    <w:rsid w:val="008D296F"/>
    <w:rsid w:val="008D6925"/>
    <w:rsid w:val="008F003A"/>
    <w:rsid w:val="008F4EEE"/>
    <w:rsid w:val="00910F2F"/>
    <w:rsid w:val="009155D6"/>
    <w:rsid w:val="00920263"/>
    <w:rsid w:val="00923B83"/>
    <w:rsid w:val="009309B7"/>
    <w:rsid w:val="00936413"/>
    <w:rsid w:val="00941497"/>
    <w:rsid w:val="009415AD"/>
    <w:rsid w:val="009517A4"/>
    <w:rsid w:val="00956D62"/>
    <w:rsid w:val="0096064F"/>
    <w:rsid w:val="00962A62"/>
    <w:rsid w:val="0098774B"/>
    <w:rsid w:val="00990AA0"/>
    <w:rsid w:val="00991F23"/>
    <w:rsid w:val="00997A66"/>
    <w:rsid w:val="009A68C6"/>
    <w:rsid w:val="009A6AA6"/>
    <w:rsid w:val="009B535E"/>
    <w:rsid w:val="009E6147"/>
    <w:rsid w:val="009F0548"/>
    <w:rsid w:val="00A34187"/>
    <w:rsid w:val="00A42B41"/>
    <w:rsid w:val="00A4507E"/>
    <w:rsid w:val="00A50968"/>
    <w:rsid w:val="00A55A2D"/>
    <w:rsid w:val="00A55B32"/>
    <w:rsid w:val="00A72C91"/>
    <w:rsid w:val="00A73F91"/>
    <w:rsid w:val="00A81DE3"/>
    <w:rsid w:val="00A84F71"/>
    <w:rsid w:val="00A85206"/>
    <w:rsid w:val="00A875F9"/>
    <w:rsid w:val="00AC03FF"/>
    <w:rsid w:val="00AC0C19"/>
    <w:rsid w:val="00AD14A3"/>
    <w:rsid w:val="00AF2774"/>
    <w:rsid w:val="00AF55A5"/>
    <w:rsid w:val="00B05420"/>
    <w:rsid w:val="00B07545"/>
    <w:rsid w:val="00B16DC9"/>
    <w:rsid w:val="00B21B1D"/>
    <w:rsid w:val="00B325C1"/>
    <w:rsid w:val="00B32915"/>
    <w:rsid w:val="00B35536"/>
    <w:rsid w:val="00B44204"/>
    <w:rsid w:val="00B4530E"/>
    <w:rsid w:val="00B60A80"/>
    <w:rsid w:val="00B73C3E"/>
    <w:rsid w:val="00B74DAE"/>
    <w:rsid w:val="00BB2072"/>
    <w:rsid w:val="00BB776C"/>
    <w:rsid w:val="00BC5678"/>
    <w:rsid w:val="00BD546C"/>
    <w:rsid w:val="00C0772B"/>
    <w:rsid w:val="00C113FD"/>
    <w:rsid w:val="00C21272"/>
    <w:rsid w:val="00C307A3"/>
    <w:rsid w:val="00C43C41"/>
    <w:rsid w:val="00C46F2B"/>
    <w:rsid w:val="00C52BA3"/>
    <w:rsid w:val="00C86381"/>
    <w:rsid w:val="00C90CF2"/>
    <w:rsid w:val="00C9106B"/>
    <w:rsid w:val="00C91BC1"/>
    <w:rsid w:val="00CA08DD"/>
    <w:rsid w:val="00CA0CE0"/>
    <w:rsid w:val="00CA26EE"/>
    <w:rsid w:val="00CE4D4F"/>
    <w:rsid w:val="00CE7858"/>
    <w:rsid w:val="00CF3F47"/>
    <w:rsid w:val="00D02D93"/>
    <w:rsid w:val="00D07C6F"/>
    <w:rsid w:val="00D17611"/>
    <w:rsid w:val="00D45772"/>
    <w:rsid w:val="00D569C6"/>
    <w:rsid w:val="00D617C5"/>
    <w:rsid w:val="00D7162D"/>
    <w:rsid w:val="00D7202A"/>
    <w:rsid w:val="00D74B73"/>
    <w:rsid w:val="00D87D69"/>
    <w:rsid w:val="00D87E56"/>
    <w:rsid w:val="00D9035B"/>
    <w:rsid w:val="00DA3582"/>
    <w:rsid w:val="00DB1A41"/>
    <w:rsid w:val="00DC1B6F"/>
    <w:rsid w:val="00DC4910"/>
    <w:rsid w:val="00DE1215"/>
    <w:rsid w:val="00DE227D"/>
    <w:rsid w:val="00DF4E6B"/>
    <w:rsid w:val="00E15C86"/>
    <w:rsid w:val="00E168AC"/>
    <w:rsid w:val="00E373BB"/>
    <w:rsid w:val="00E41C47"/>
    <w:rsid w:val="00E43BC8"/>
    <w:rsid w:val="00E6341B"/>
    <w:rsid w:val="00E832E0"/>
    <w:rsid w:val="00EE0A5B"/>
    <w:rsid w:val="00EE64BD"/>
    <w:rsid w:val="00EE7774"/>
    <w:rsid w:val="00F03491"/>
    <w:rsid w:val="00F132D8"/>
    <w:rsid w:val="00F13CC4"/>
    <w:rsid w:val="00F1597C"/>
    <w:rsid w:val="00F25D63"/>
    <w:rsid w:val="00F4718C"/>
    <w:rsid w:val="00F50E30"/>
    <w:rsid w:val="00F52300"/>
    <w:rsid w:val="00F61142"/>
    <w:rsid w:val="00F74B77"/>
    <w:rsid w:val="00F77DC3"/>
    <w:rsid w:val="00F857AC"/>
    <w:rsid w:val="00F975E1"/>
    <w:rsid w:val="00F97D73"/>
    <w:rsid w:val="00FD790C"/>
    <w:rsid w:val="00FE3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905C23"/>
  <w15:chartTrackingRefBased/>
  <w15:docId w15:val="{FC680BCD-54CA-4DB2-8FA2-A73E77F68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8A3078"/>
    <w:pPr>
      <w:spacing w:after="0" w:line="276" w:lineRule="auto"/>
    </w:pPr>
    <w:rPr>
      <w:rFonts w:ascii="Arial" w:eastAsia="Arial" w:hAnsi="Arial" w:cs="Arial"/>
      <w:lang w:val="it" w:eastAsia="it-IT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8A3078"/>
    <w:pPr>
      <w:keepNext/>
      <w:keepLines/>
      <w:spacing w:before="400" w:after="120"/>
      <w:outlineLvl w:val="0"/>
    </w:pPr>
    <w:rPr>
      <w:sz w:val="40"/>
      <w:szCs w:val="4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8A3078"/>
    <w:pPr>
      <w:keepNext/>
      <w:keepLines/>
      <w:spacing w:after="60"/>
    </w:pPr>
    <w:rPr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8A3078"/>
    <w:rPr>
      <w:rFonts w:ascii="Arial" w:eastAsia="Arial" w:hAnsi="Arial" w:cs="Arial"/>
      <w:sz w:val="52"/>
      <w:szCs w:val="52"/>
      <w:lang w:val="it" w:eastAsia="it-IT"/>
    </w:rPr>
  </w:style>
  <w:style w:type="character" w:customStyle="1" w:styleId="Titolo1Carattere">
    <w:name w:val="Titolo 1 Carattere"/>
    <w:basedOn w:val="Carpredefinitoparagrafo"/>
    <w:link w:val="Titolo1"/>
    <w:uiPriority w:val="9"/>
    <w:rsid w:val="008A3078"/>
    <w:rPr>
      <w:rFonts w:ascii="Arial" w:eastAsia="Arial" w:hAnsi="Arial" w:cs="Arial"/>
      <w:sz w:val="40"/>
      <w:szCs w:val="40"/>
      <w:lang w:val="it" w:eastAsia="it-IT"/>
    </w:rPr>
  </w:style>
  <w:style w:type="paragraph" w:styleId="Titolosommario">
    <w:name w:val="TOC Heading"/>
    <w:basedOn w:val="Titolo1"/>
    <w:next w:val="Normale"/>
    <w:uiPriority w:val="39"/>
    <w:unhideWhenUsed/>
    <w:qFormat/>
    <w:rsid w:val="008A3078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it-IT"/>
    </w:rPr>
  </w:style>
  <w:style w:type="paragraph" w:styleId="Sommario1">
    <w:name w:val="toc 1"/>
    <w:basedOn w:val="Normale"/>
    <w:next w:val="Normale"/>
    <w:autoRedefine/>
    <w:uiPriority w:val="39"/>
    <w:unhideWhenUsed/>
    <w:rsid w:val="008A3078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8A3078"/>
    <w:rPr>
      <w:color w:val="0563C1" w:themeColor="hyperlink"/>
      <w:u w:val="single"/>
    </w:rPr>
  </w:style>
  <w:style w:type="paragraph" w:styleId="Bibliografia">
    <w:name w:val="Bibliography"/>
    <w:basedOn w:val="Normale"/>
    <w:next w:val="Normale"/>
    <w:uiPriority w:val="37"/>
    <w:unhideWhenUsed/>
    <w:rsid w:val="003F670F"/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26612A"/>
    <w:pPr>
      <w:spacing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26612A"/>
    <w:rPr>
      <w:rFonts w:ascii="Arial" w:eastAsia="Arial" w:hAnsi="Arial" w:cs="Arial"/>
      <w:sz w:val="20"/>
      <w:szCs w:val="20"/>
      <w:lang w:val="it" w:eastAsia="it-IT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26612A"/>
    <w:rPr>
      <w:vertAlign w:val="superscript"/>
    </w:rPr>
  </w:style>
  <w:style w:type="character" w:styleId="Menzionenonrisolta">
    <w:name w:val="Unresolved Mention"/>
    <w:basedOn w:val="Carpredefinitoparagrafo"/>
    <w:uiPriority w:val="99"/>
    <w:semiHidden/>
    <w:unhideWhenUsed/>
    <w:rsid w:val="005B6B41"/>
    <w:rPr>
      <w:color w:val="605E5C"/>
      <w:shd w:val="clear" w:color="auto" w:fill="E1DFDD"/>
    </w:rPr>
  </w:style>
  <w:style w:type="paragraph" w:styleId="Intestazione">
    <w:name w:val="header"/>
    <w:basedOn w:val="Normale"/>
    <w:link w:val="IntestazioneCarattere"/>
    <w:uiPriority w:val="99"/>
    <w:unhideWhenUsed/>
    <w:rsid w:val="008D296F"/>
    <w:pPr>
      <w:tabs>
        <w:tab w:val="center" w:pos="4513"/>
        <w:tab w:val="right" w:pos="9026"/>
      </w:tabs>
      <w:spacing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D296F"/>
    <w:rPr>
      <w:rFonts w:ascii="Arial" w:eastAsia="Arial" w:hAnsi="Arial" w:cs="Arial"/>
      <w:lang w:val="it" w:eastAsia="it-IT"/>
    </w:rPr>
  </w:style>
  <w:style w:type="paragraph" w:styleId="Pidipagina">
    <w:name w:val="footer"/>
    <w:basedOn w:val="Normale"/>
    <w:link w:val="PidipaginaCarattere"/>
    <w:uiPriority w:val="99"/>
    <w:unhideWhenUsed/>
    <w:rsid w:val="008D296F"/>
    <w:pPr>
      <w:tabs>
        <w:tab w:val="center" w:pos="4513"/>
        <w:tab w:val="right" w:pos="9026"/>
      </w:tabs>
      <w:spacing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D296F"/>
    <w:rPr>
      <w:rFonts w:ascii="Arial" w:eastAsia="Arial" w:hAnsi="Arial" w:cs="Arial"/>
      <w:lang w:val="it"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26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8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6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6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6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7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Dug21</b:Tag>
    <b:SourceType>InternetSite</b:SourceType>
    <b:Guid>{C4353EBE-F1F9-449C-A7A1-E3D80B7764FD}</b:Guid>
    <b:Title>aljazeera.com</b:Title>
    <b:Year>2021</b:Year>
    <b:Author>
      <b:Author>
        <b:NameList>
          <b:Person>
            <b:Last>Duggal H.</b:Last>
            <b:First>Haddad</b:First>
            <b:Middle>M.</b:Middle>
          </b:Person>
        </b:NameList>
      </b:Author>
    </b:Author>
    <b:InternetSiteTitle>Aljazeera</b:InternetSiteTitle>
    <b:Month>Dec</b:Month>
    <b:Day>9</b:Day>
    <b:URL>https://www.aljazeera.com/economy/2021/12/9/visualising-the-global-air-travel-industry-interactive</b:URL>
    <b:RefOrder>2</b:RefOrder>
  </b:Source>
  <b:Source>
    <b:Tag>Din17</b:Tag>
    <b:SourceType>ConferenceProceedings</b:SourceType>
    <b:Guid>{776E6C87-6A2E-4BE0-833C-0F3317D4AD53}</b:Guid>
    <b:Title>Predicting flight delay based on multiple linear regression</b:Title>
    <b:Year>2017</b:Year>
    <b:ConferenceName>Earth Environ. Sci.</b:ConferenceName>
    <b:Author>
      <b:Author>
        <b:NameList>
          <b:Person>
            <b:Last>Yi</b:Last>
            <b:First>Ding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59FED758-3EDF-4B7E-AD8D-42BAE064B6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1785</TotalTime>
  <Pages>5</Pages>
  <Words>1073</Words>
  <Characters>6122</Characters>
  <Application>Microsoft Office Word</Application>
  <DocSecurity>0</DocSecurity>
  <Lines>51</Lines>
  <Paragraphs>14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Crivellari</dc:creator>
  <cp:keywords/>
  <dc:description/>
  <cp:lastModifiedBy>Alexandre Crivellari</cp:lastModifiedBy>
  <cp:revision>205</cp:revision>
  <cp:lastPrinted>2023-02-16T09:54:00Z</cp:lastPrinted>
  <dcterms:created xsi:type="dcterms:W3CDTF">2023-08-25T12:56:00Z</dcterms:created>
  <dcterms:modified xsi:type="dcterms:W3CDTF">2023-08-27T13:52:00Z</dcterms:modified>
</cp:coreProperties>
</file>