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left"/>
      </w:pPr>
      <w:r>
        <w:rPr>
          <w:color w:val="005BAA"/>
          <w:sz w:val="44"/>
        </w:rPr>
        <w:t>Content Brief: Research Slide Scanners</w:t>
      </w:r>
    </w:p>
    <w:p>
      <w:pPr>
        <w:spacing w:before="0" w:after="240"/>
      </w:pPr>
      <w:r>
        <w:rPr>
          <w:i/>
          <w:color w:val="444444"/>
          <w:sz w:val="22"/>
        </w:rPr>
        <w:t>Life Science Category Page  ·  Evident Scientific</w:t>
      </w:r>
    </w:p>
    <w:p>
      <w:pPr>
        <w:pBdr>
          <w:bottom w:val="single" w:sz="6" w:space="1" w:color="005BAA"/>
        </w:pBdr>
        <w:spacing w:before="120" w:after="120"/>
      </w:pPr>
    </w:p>
    <w:p>
      <w:pPr>
        <w:pStyle w:val="Heading1"/>
        <w:spacing w:before="280" w:after="80"/>
      </w:pPr>
      <w:r>
        <w:rPr>
          <w:b/>
          <w:color w:val="005BAA"/>
          <w:sz w:val="36"/>
        </w:rPr>
        <w:t>1.  SEO Tags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Pass these tags to your web/CMS team once copy is approved. Do not publish without updating the title tag — the current one still reads '| Olympus' which is outdated.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Tag</w:t>
            </w:r>
          </w:p>
        </w:tc>
        <w:tc>
          <w:tcPr>
            <w:tcW w:type="dxa" w:w="6803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51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Title Tag</w:t>
            </w:r>
          </w:p>
        </w:tc>
        <w:tc>
          <w:tcPr>
            <w:tcW w:type="dxa" w:w="6803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Research Slide Scanners for Life Science | Evident Scientific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Meta Description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Digitize entire microscope slides with the SLIDEVIEW VS200 — Evident Scientific's whole slide imaging system for neuroscience, cancer, spatial biology, and drug discovery research.  (152 chars)</w:t>
            </w:r>
          </w:p>
        </w:tc>
      </w:tr>
      <w:tr>
        <w:tc>
          <w:tcPr>
            <w:tcW w:type="dxa" w:w="2551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H1</w:t>
            </w:r>
          </w:p>
        </w:tc>
        <w:tc>
          <w:tcPr>
            <w:tcW w:type="dxa" w:w="6803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High-Resolution Whole Slide Imaging for Life Science Research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URL Slug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/en/life-science-microscopes/slide-scanners  (keep as-is)</w:t>
            </w:r>
          </w:p>
        </w:tc>
      </w:tr>
      <w:tr>
        <w:tc>
          <w:tcPr>
            <w:tcW w:type="dxa" w:w="2551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Schema</w:t>
            </w:r>
          </w:p>
        </w:tc>
        <w:tc>
          <w:tcPr>
            <w:tcW w:type="dxa" w:w="6803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FAQ schema on FAQ section — dev team to implement JSON-LD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05BAA"/>
          <w:sz w:val="36"/>
        </w:rPr>
        <w:t>2.  Tone &amp; Voice</w:t>
      </w:r>
    </w:p>
    <w:p>
      <w:pPr>
        <w:pStyle w:val="ListBullet"/>
        <w:spacing w:after="40" w:before="40"/>
        <w:ind w:left="283"/>
      </w:pPr>
      <w:r>
        <w:rPr>
          <w:b/>
          <w:color w:val="444444"/>
          <w:sz w:val="21"/>
        </w:rPr>
        <w:t xml:space="preserve">Audience: </w:t>
      </w:r>
      <w:r>
        <w:rPr>
          <w:color w:val="444444"/>
          <w:sz w:val="21"/>
        </w:rPr>
        <w:t>Life science researchers and core facility managers. PhD-level, comfortable with technical terms — not a pathologist or clinician.</w:t>
      </w:r>
    </w:p>
    <w:p>
      <w:pPr>
        <w:pStyle w:val="ListBullet"/>
        <w:spacing w:after="40" w:before="40"/>
        <w:ind w:left="283"/>
      </w:pPr>
      <w:r>
        <w:rPr>
          <w:b/>
          <w:color w:val="444444"/>
          <w:sz w:val="21"/>
        </w:rPr>
        <w:t xml:space="preserve">Brand: </w:t>
      </w:r>
      <w:r>
        <w:rPr>
          <w:color w:val="444444"/>
          <w:sz w:val="21"/>
        </w:rPr>
        <w:t>Use 'Evident Scientific' throughout. Never write 'Olympus' on this page.</w:t>
      </w:r>
    </w:p>
    <w:p>
      <w:pPr>
        <w:pStyle w:val="ListBullet"/>
        <w:spacing w:after="40" w:before="40"/>
        <w:ind w:left="283"/>
      </w:pPr>
      <w:r>
        <w:rPr>
          <w:b/>
          <w:color w:val="444444"/>
          <w:sz w:val="21"/>
        </w:rPr>
        <w:t xml:space="preserve">Framing: </w:t>
      </w:r>
      <w:r>
        <w:rPr>
          <w:color w:val="444444"/>
          <w:sz w:val="21"/>
        </w:rPr>
        <w:t>Research only. Do not write 'diagnosis,' 'patient,' or 'pathologist.' Those belong on the clinical page.</w:t>
      </w:r>
    </w:p>
    <w:p>
      <w:pPr>
        <w:pStyle w:val="ListBullet"/>
        <w:spacing w:after="40" w:before="40"/>
        <w:ind w:left="283"/>
      </w:pPr>
      <w:r>
        <w:rPr>
          <w:b/>
          <w:color w:val="444444"/>
          <w:sz w:val="21"/>
        </w:rPr>
        <w:t xml:space="preserve">Style: </w:t>
      </w:r>
      <w:r>
        <w:rPr>
          <w:color w:val="444444"/>
          <w:sz w:val="21"/>
        </w:rPr>
        <w:t>Confident, specific. Avoid vague superlatives ('industry-leading'). Lead with capabilities and applications.</w:t>
      </w:r>
    </w:p>
    <w:p>
      <w:pPr>
        <w:pStyle w:val="ListBullet"/>
        <w:spacing w:after="40" w:before="40"/>
        <w:ind w:left="283"/>
      </w:pPr>
      <w:r>
        <w:rPr>
          <w:b/>
          <w:color w:val="444444"/>
          <w:sz w:val="21"/>
        </w:rPr>
        <w:t xml:space="preserve">Format: </w:t>
      </w:r>
      <w:r>
        <w:rPr>
          <w:color w:val="444444"/>
          <w:sz w:val="21"/>
        </w:rPr>
        <w:t>Active voice. Short paragraphs (3–5 sentences max). Use the heading structure below exactly as written.</w:t>
      </w:r>
    </w:p>
    <w:p/>
    <w:p>
      <w:pPr>
        <w:pBdr>
          <w:bottom w:val="single" w:sz="6" w:space="1" w:color="005BAA"/>
        </w:pBdr>
        <w:spacing w:before="120" w:after="120"/>
      </w:pPr>
    </w:p>
    <w:p>
      <w:pPr>
        <w:pStyle w:val="Heading1"/>
        <w:spacing w:before="280" w:after="80"/>
      </w:pPr>
      <w:r>
        <w:rPr>
          <w:b/>
          <w:color w:val="005BAA"/>
          <w:sz w:val="36"/>
        </w:rPr>
        <w:t>3.  Page Structure &amp; Writing Guide</w:t>
      </w:r>
    </w:p>
    <w:p>
      <w:pPr>
        <w:spacing w:before="40" w:after="80"/>
      </w:pPr>
      <w:r>
        <w:rPr>
          <w:i w:val="0"/>
          <w:color w:val="444444"/>
          <w:sz w:val="21"/>
        </w:rPr>
        <w:t>Write each section in order. Word count targets are per-section minimums — you may run slightly over but do not go under. Total target: ~1,400 words.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Intro / Hero  [~100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Hook on the research pain point — don't open with a product pitch. Position WSI as the solution, VS200 as the tool.</w:t>
      </w:r>
    </w:p>
    <w:p>
      <w:pPr>
        <w:spacing w:before="40" w:after="80"/>
      </w:pPr>
      <w:r>
        <w:rPr>
          <w:i w:val="0"/>
          <w:color w:val="444444"/>
          <w:sz w:val="21"/>
        </w:rPr>
        <w:t>Cover these points: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Manually reviewing slides one field of view at a time slows research, limits reproducibility, and makes sharing results difficult.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Whole slide imaging (WSI) digitizes entire slides into high-resolution virtual images — enabling batch scanning, computational analysis, and remote collaboration.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The SLIDEVIEW VS200 is Evident Scientific's research slide scanner, built for multi-modal life science workflows from single labs to shared core facilities.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H2: What Is a Research Slide Scanner?  [~150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Define the technology for researchers who may be new to WSI. Differentiate from both a standard microscope and a clinical scanner.</w:t>
      </w:r>
    </w:p>
    <w:p>
      <w:pPr>
        <w:spacing w:before="40" w:after="80"/>
      </w:pPr>
      <w:r>
        <w:rPr>
          <w:i w:val="0"/>
          <w:color w:val="444444"/>
          <w:sz w:val="21"/>
        </w:rPr>
        <w:t>Cover these points: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A research slide scanner (also called a whole slide imaging system) automatically captures high-resolution images across the entire slide and stitches them into a single navigable digital file — a virtual slide.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Virtual slides can be viewed, shared, and analyzed without physical access to the glass slide.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Research scanners differ from clinical/digital pathology scanners in one key way: they prioritize imaging flexibility — supporting fluorescence, darkfield, phase contrast, and polarization — rather than standardized high-speed brightfield scanning.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INTERNAL LINK: at the end of this section, add — 'Looking for a clinical digital pathology scanner? See the SLIDEVIEW DX →' — linking to /en/clinical-microscopes/slide-scanners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H2: Research Applications for Whole Slide Imaging  [~300 words total]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This is the most important section on the page. Do not write it generically. Each H3 should read like it was written for that specific research community.</w:t>
      </w:r>
    </w:p>
    <w:p>
      <w:pPr>
        <w:spacing w:before="40" w:after="80"/>
      </w:pPr>
      <w:r>
        <w:rPr>
          <w:i w:val="0"/>
          <w:color w:val="444444"/>
          <w:sz w:val="21"/>
        </w:rPr>
        <w:t>Write a 1–2 sentence intro before the H3s: state that the VS200 is configured for applications that demand imaging flexibility, high throughput, and quantitative analysis — from neuroscience to drug discovery.</w:t>
      </w:r>
    </w:p>
    <w:p>
      <w:pPr>
        <w:pStyle w:val="Heading3"/>
        <w:spacing w:before="200" w:after="80"/>
      </w:pPr>
      <w:r>
        <w:rPr>
          <w:b/>
          <w:color w:val="005BAA"/>
          <w:sz w:val="24"/>
        </w:rPr>
        <w:t>H3: Neuroscience &amp; Brain Research  [~60 words]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Large-format brain section digitization — VS200 handles oversized slides and stitches multi-image acquisitions seamlessly.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Polarized light imaging reveals amyloid structures in brain tissue.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Cleared tissue imaging via the VS-SILA optical sectioning module.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Link to brain/neuroscience application note when URL is confirmed.</w:t>
      </w:r>
    </w:p>
    <w:p>
      <w:pPr>
        <w:pStyle w:val="Heading3"/>
        <w:spacing w:before="200" w:after="80"/>
      </w:pPr>
      <w:r>
        <w:rPr>
          <w:b/>
          <w:color w:val="005BAA"/>
          <w:sz w:val="24"/>
        </w:rPr>
        <w:t>H3: Cancer Research &amp; Tumor Microenvironment  [~60 words]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Multiplexed fluorescence imaging for biomarker co-localization in tissue sections.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IHC/FISH quantification at scale — scan hundreds of slides unattended.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TruAI deep-learning tools for automated cell detection and morphological measurements in tumor tissue.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Link to cancer/oncology application note when URL is confirmed.</w:t>
      </w:r>
    </w:p>
    <w:p>
      <w:pPr>
        <w:pStyle w:val="Heading3"/>
        <w:spacing w:before="200" w:after="80"/>
      </w:pPr>
      <w:r>
        <w:rPr>
          <w:b/>
          <w:color w:val="005BAA"/>
          <w:sz w:val="24"/>
        </w:rPr>
        <w:t>H3: Spatial Biology  [~60 words]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Image multiple fluorescence-labeled biomarkers simultaneously to map cell types and interactions within tissue.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VS200 supports up to seven fluorescence channels for multiplex immunofluorescence workflows.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Compatible with spatial transcriptomics and proteomics sample preparations.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INTERNAL LINK: 'spatial biology' → /en/insights/how-spatial-biology-is-transforming-and-innovating-research</w:t>
      </w:r>
    </w:p>
    <w:p>
      <w:pPr>
        <w:pStyle w:val="Heading3"/>
        <w:spacing w:before="200" w:after="80"/>
      </w:pPr>
      <w:r>
        <w:rPr>
          <w:b/>
          <w:color w:val="005BAA"/>
          <w:sz w:val="24"/>
        </w:rPr>
        <w:t>H3: Drug Discovery &amp; Preclinical Research  [~60 words]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High-throughput IHC and FISH quantification across large compound libraries.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Phenotypic screening of tissue-level compound effects.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Consistent, reproducible image acquisition across scan sessions and instruments — critical for cross-site preclinical studies.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Integration with LIMS and data management systems via open file formats.</w:t>
      </w:r>
    </w:p>
    <w:p>
      <w:pPr>
        <w:pStyle w:val="Heading3"/>
        <w:spacing w:before="200" w:after="80"/>
      </w:pPr>
      <w:r>
        <w:rPr>
          <w:b/>
          <w:color w:val="005BAA"/>
          <w:sz w:val="24"/>
        </w:rPr>
        <w:t>H3: Stem Cell &amp; Plant Science  [~60 words]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Automated batch scanning for colony counting and morphological phenotyping in stem cell research.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Large-area plant tissue section imaging with brightfield and fluorescence.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VS200's flexible slide loading accepts non-standard specimen preparations.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H2: Imaging Modes — Brightfield, Fluorescence &amp; Beyond  [~150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Write a 1–2 sentence intro, then hand off to the table below. Ask the web team to render this as a styled table in the CMS.</w:t>
      </w:r>
    </w:p>
    <w:p>
      <w:pPr>
        <w:spacing w:before="40" w:after="80"/>
      </w:pPr>
      <w:r>
        <w:rPr>
          <w:i w:val="0"/>
          <w:color w:val="444444"/>
          <w:sz w:val="21"/>
        </w:rPr>
        <w:t>Intro direction: The SLIDEVIEW VS200 supports a wider range of imaging modes than any other slide scanner in its class — your scanner won't limit your research methods.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Imaging Mode</w:t>
            </w:r>
          </w:p>
        </w:tc>
        <w:tc>
          <w:tcPr>
            <w:tcW w:type="dxa" w:w="5386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Research Use Case</w:t>
            </w:r>
          </w:p>
        </w:tc>
      </w:tr>
      <w:tr>
        <w:tc>
          <w:tcPr>
            <w:tcW w:type="dxa" w:w="396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Brightfield</w:t>
            </w:r>
          </w:p>
        </w:tc>
        <w:tc>
          <w:tcPr>
            <w:tcW w:type="dxa" w:w="538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H&amp;E staining, IHC, routine histology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Fluorescence (up to 7 channels)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Multiplexed biomarker imaging, FISH</w:t>
            </w:r>
          </w:p>
        </w:tc>
      </w:tr>
      <w:tr>
        <w:tc>
          <w:tcPr>
            <w:tcW w:type="dxa" w:w="396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Darkfield</w:t>
            </w:r>
          </w:p>
        </w:tc>
        <w:tc>
          <w:tcPr>
            <w:tcW w:type="dxa" w:w="538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Unlabeled sample contrast, nanoparticle detection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Phase Contrast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Label-free transparent sample imaging</w:t>
            </w:r>
          </w:p>
        </w:tc>
      </w:tr>
      <w:tr>
        <w:tc>
          <w:tcPr>
            <w:tcW w:type="dxa" w:w="396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Polarization</w:t>
            </w:r>
          </w:p>
        </w:tc>
        <w:tc>
          <w:tcPr>
            <w:tcW w:type="dxa" w:w="538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Amyloid detection, collagen fiber orientation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Z-stacking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Cytology, thick specimens, 3D reconstruction</w:t>
            </w:r>
          </w:p>
        </w:tc>
      </w:tr>
      <w:tr>
        <w:tc>
          <w:tcPr>
            <w:tcW w:type="dxa" w:w="396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Optical Sectioning (VS-SILA)</w:t>
            </w:r>
          </w:p>
        </w:tc>
        <w:tc>
          <w:tcPr>
            <w:tcW w:type="dxa" w:w="538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Cleared tissue, &gt;100 µm thick fluorescent samples</w:t>
            </w:r>
          </w:p>
        </w:tc>
      </w:tr>
    </w:tbl>
    <w:p/>
    <w:p>
      <w:pPr>
        <w:spacing w:before="40" w:after="80"/>
      </w:pPr>
      <w:r>
        <w:rPr>
          <w:i w:val="0"/>
          <w:color w:val="444444"/>
          <w:sz w:val="21"/>
        </w:rPr>
        <w:t>Closing line: All modes are available on a single instrument — switch between them without moving your sample.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H2: High-Throughput Scanning for Core Facilities  [~120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Speak to core facility managers and high-volume research labs. Lead with the numbers.</w:t>
      </w:r>
    </w:p>
    <w:p>
      <w:pPr>
        <w:spacing w:before="40" w:after="80"/>
      </w:pPr>
      <w:r>
        <w:rPr>
          <w:i w:val="0"/>
          <w:color w:val="444444"/>
          <w:sz w:val="21"/>
        </w:rPr>
        <w:t>Cover these points: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The VS200 loads up to 210 slides in a single automated session — with hot-swap functionality so you can add slides without interrupting an ongoing scan.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Mixed slide formats (standard 25×75 mm and non-standard sizes) are detected and handled automatically in the same run.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Overnight unattended scanning means the instrument works while your team doesn't.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Images are immediately available for review via the NIS-SQL image management system — no post-processing queue.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The VS200 supports multi-user queuing and remote image access, making it well suited for shared core facility environments.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H2: AI-Guided Image Analysis with TruAI  [~120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Position TruAI as built into the workflow — not an add-on. Emphasise that it reduces manual work at the scanning stage, not just at analysis.</w:t>
      </w:r>
    </w:p>
    <w:p>
      <w:pPr>
        <w:spacing w:before="40" w:after="80"/>
      </w:pPr>
      <w:r>
        <w:rPr>
          <w:i w:val="0"/>
          <w:color w:val="444444"/>
          <w:sz w:val="21"/>
        </w:rPr>
        <w:t>Cover these points: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TruAI is Evident's deep-learning image analysis technology, integrated directly into the VS200 scanning workflow.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Automatic sample detection: TruAI identifies tissue regions and restricts scanning to those areas — saving scan time and storage without sacrificing coverage.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Cell detection and segmentation: identify and measure cells, nuclei, or morphological features without manual annotation.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TruAI models can be trained on your own data for custom assays.</w:t>
      </w:r>
    </w:p>
    <w:p>
      <w:pPr>
        <w:pStyle w:val="ListBullet"/>
        <w:spacing w:after="40" w:before="40"/>
        <w:ind w:left="283"/>
      </w:pPr>
      <w:r>
        <w:rPr>
          <w:color w:val="444444"/>
          <w:sz w:val="21"/>
        </w:rPr>
        <w:t>Supports label-free observation — detect structural features without fluorescent markers.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INTERNAL LINK: 'TruAI' → link to TruAI product/technology page (confirm URL with web team).</w:t>
      </w:r>
    </w:p>
    <w:p>
      <w:pPr>
        <w:pStyle w:val="Heading2"/>
        <w:spacing w:before="200" w:after="80"/>
      </w:pPr>
      <w:r>
        <w:rPr>
          <w:b/>
          <w:color w:val="005BAA"/>
          <w:sz w:val="28"/>
        </w:rPr>
        <w:t>H2: How to Choose a Research Slide Scanner  [~200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Write this as a practical self-qualification guide — plain, direct language. No marketing copy. This section captures high-intent 'how to choose' searches and is a major SEO opportunity for this page.</w:t>
      </w:r>
    </w:p>
    <w:p>
      <w:pPr>
        <w:spacing w:before="40" w:after="80"/>
      </w:pPr>
      <w:r>
        <w:rPr>
          <w:i w:val="0"/>
          <w:color w:val="444444"/>
          <w:sz w:val="21"/>
        </w:rPr>
        <w:t>Intro line: Every lab has different imaging needs. Use these questions to narrow down the right configuration for your research.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102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Guidance for Researcher</w:t>
            </w:r>
          </w:p>
        </w:tc>
      </w:tr>
      <w:tr>
        <w:tc>
          <w:tcPr>
            <w:tcW w:type="dxa" w:w="4252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Do you need fluorescence imaging?</w:t>
            </w:r>
          </w:p>
        </w:tc>
        <w:tc>
          <w:tcPr>
            <w:tcW w:type="dxa" w:w="5102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The VS200 starts as a brightfield system and can be field-upgraded to add fluorescence — no need to buy everything upfront.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How many slides do you scan per session?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For low-volume labs, a smaller loader configuration may suffice. Core facilities running overnight batches should plan for the 210-slide loader with hot-swap.</w:t>
            </w:r>
          </w:p>
        </w:tc>
      </w:tr>
      <w:tr>
        <w:tc>
          <w:tcPr>
            <w:tcW w:type="dxa" w:w="4252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Do you work with thick specimens or cleared tissue?</w:t>
            </w:r>
          </w:p>
        </w:tc>
        <w:tc>
          <w:tcPr>
            <w:tcW w:type="dxa" w:w="5102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Standard slide scanners focus on a single plane. For specimens thicker than ~15 µm, Z-stacking or the VS-SILA optical sectioning module is essential.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What magnification does your application require?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20x is standard for histology and IHC. 40x or 60x (with oil immersion) is needed for cytology and subcellular-resolution work.</w:t>
            </w:r>
          </w:p>
        </w:tc>
      </w:tr>
      <w:tr>
        <w:tc>
          <w:tcPr>
            <w:tcW w:type="dxa" w:w="4252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Do you need LIMS or data management integration?</w:t>
            </w:r>
          </w:p>
        </w:tc>
        <w:tc>
          <w:tcPr>
            <w:tcW w:type="dxa" w:w="5102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The VS200 exports DICOM and other standard open formats, compatible with NIS-SQL and third-party platforms.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Will multiple users share the system?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The VS200 supports multi-user queuing and remote image access — well suited for core facility deployment.</w:t>
            </w:r>
          </w:p>
        </w:tc>
      </w:tr>
    </w:tbl>
    <w:p/>
    <w:p>
      <w:pPr>
        <w:spacing w:before="40" w:after="80"/>
      </w:pPr>
      <w:r>
        <w:rPr>
          <w:i w:val="0"/>
          <w:color w:val="444444"/>
          <w:sz w:val="21"/>
        </w:rPr>
        <w:t>Closing CTA line: Not sure which configuration fits your lab? Contact an Evident specialist — we'll help you spec the right system.</w:t>
      </w:r>
    </w:p>
    <w:p>
      <w:pPr>
        <w:pBdr>
          <w:bottom w:val="single" w:sz="6" w:space="1" w:color="005BAA"/>
        </w:pBdr>
        <w:spacing w:before="120" w:after="120"/>
      </w:pPr>
    </w:p>
    <w:p>
      <w:pPr>
        <w:pStyle w:val="Heading1"/>
        <w:spacing w:before="280" w:after="80"/>
      </w:pPr>
      <w:r>
        <w:rPr>
          <w:b/>
          <w:color w:val="005BAA"/>
          <w:sz w:val="36"/>
        </w:rPr>
        <w:t>4.  Frequently Asked Questions  [~250 words]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Format as an accordion FAQ in the CMS. Ask the dev team to add FAQ JSON-LD schema markup — this section is eligible for Google rich results.</w:t>
      </w:r>
    </w:p>
    <w:p>
      <w:pPr>
        <w:spacing w:before="160" w:after="40"/>
      </w:pPr>
      <w:r>
        <w:rPr>
          <w:b/>
          <w:color w:val="005BAA"/>
          <w:sz w:val="21"/>
        </w:rPr>
        <w:t>Q: What is a research slide scanner?</w:t>
      </w:r>
    </w:p>
    <w:p>
      <w:pPr>
        <w:spacing w:before="0" w:after="40"/>
      </w:pPr>
      <w:r>
        <w:rPr>
          <w:color w:val="444444"/>
          <w:sz w:val="21"/>
        </w:rPr>
        <w:t>A research slide scanner — also called a whole slide imaging (WSI) system — automatically digitizes entire microscope slides into high-resolution navigable virtual images. Unlike a standard microscope, it captures the full slide in one automated session, enabling batch processing, computational analysis, and remote image sharing.</w:t>
      </w:r>
    </w:p>
    <w:p>
      <w:pPr>
        <w:spacing w:before="160" w:after="40"/>
      </w:pPr>
      <w:r>
        <w:rPr>
          <w:b/>
          <w:color w:val="005BAA"/>
          <w:sz w:val="21"/>
        </w:rPr>
        <w:t>Q: What is the difference between a research slide scanner and a digital pathology scanner?</w:t>
      </w:r>
    </w:p>
    <w:p>
      <w:pPr>
        <w:spacing w:before="0" w:after="40"/>
      </w:pPr>
      <w:r>
        <w:rPr>
          <w:color w:val="444444"/>
          <w:sz w:val="21"/>
        </w:rPr>
        <w:t>Research slide scanners are built for imaging flexibility — supporting fluorescence, darkfield, phase contrast, polarization, and Z-stacking alongside brightfield. Digital pathology scanners are optimized for high-speed, standardized brightfield scanning of H&amp;E slides for clinical review. Evident offers both: the SLIDEVIEW VS200 for research and the SLIDEVIEW DX for digital pathology.</w:t>
      </w:r>
    </w:p>
    <w:p>
      <w:pPr>
        <w:spacing w:before="0" w:after="120"/>
      </w:pPr>
      <w:r>
        <w:rPr>
          <w:i/>
          <w:color w:val="005BAA"/>
          <w:sz w:val="20"/>
        </w:rPr>
        <w:t>→ See the SLIDEVIEW DX for digital pathology → /en/clinical-microscopes/slide-scanners</w:t>
      </w:r>
    </w:p>
    <w:p>
      <w:pPr>
        <w:spacing w:before="160" w:after="40"/>
      </w:pPr>
      <w:r>
        <w:rPr>
          <w:b/>
          <w:color w:val="005BAA"/>
          <w:sz w:val="21"/>
        </w:rPr>
        <w:t>Q: Can the VS200 handle fluorescence and thick samples?</w:t>
      </w:r>
    </w:p>
    <w:p>
      <w:pPr>
        <w:spacing w:before="0" w:after="40"/>
      </w:pPr>
      <w:r>
        <w:rPr>
          <w:color w:val="444444"/>
          <w:sz w:val="21"/>
        </w:rPr>
        <w:t>Yes. The VS200 supports up to seven fluorescence channels. For thick specimens (100 µm or greater), the optional VS-SILA optical sectioning module eliminates out-of-focus light — delivering high-contrast fluorescence images of cleared tissue, thick brain sections, and 3D organoids without computational deconvolution.</w:t>
      </w:r>
    </w:p>
    <w:p>
      <w:pPr>
        <w:spacing w:before="160" w:after="40"/>
      </w:pPr>
      <w:r>
        <w:rPr>
          <w:b/>
          <w:color w:val="005BAA"/>
          <w:sz w:val="21"/>
        </w:rPr>
        <w:t>Q: How many slides can the VS200 scan in one session?</w:t>
      </w:r>
    </w:p>
    <w:p>
      <w:pPr>
        <w:spacing w:before="0" w:after="40"/>
      </w:pPr>
      <w:r>
        <w:rPr>
          <w:color w:val="444444"/>
          <w:sz w:val="21"/>
        </w:rPr>
        <w:t>Up to 210 slides with the automated loader. Hot-swap functionality allows slides to be added mid-session without interrupting scanning. The system accepts mixed slide formats in a single run and detects format type automatically.</w:t>
      </w:r>
    </w:p>
    <w:p>
      <w:pPr>
        <w:spacing w:before="160" w:after="40"/>
      </w:pPr>
      <w:r>
        <w:rPr>
          <w:b/>
          <w:color w:val="005BAA"/>
          <w:sz w:val="21"/>
        </w:rPr>
        <w:t>Q: What file formats does the VS200 produce?</w:t>
      </w:r>
    </w:p>
    <w:p>
      <w:pPr>
        <w:spacing w:before="0" w:after="40"/>
      </w:pPr>
      <w:r>
        <w:rPr>
          <w:color w:val="444444"/>
          <w:sz w:val="21"/>
        </w:rPr>
        <w:t>The VS200 outputs in standard open formats including DICOM and VSI, and is compatible with third-party image analysis platforms and laboratory information management systems (LIMS). Images are managed through Evident's NIS-SQL database or exported for use in external workflows.</w:t>
      </w:r>
    </w:p>
    <w:p>
      <w:pPr>
        <w:pBdr>
          <w:bottom w:val="single" w:sz="6" w:space="1" w:color="005BAA"/>
        </w:pBdr>
        <w:spacing w:before="120" w:after="120"/>
      </w:pPr>
    </w:p>
    <w:p>
      <w:pPr>
        <w:pStyle w:val="Heading1"/>
        <w:spacing w:before="280" w:after="80"/>
      </w:pPr>
      <w:r>
        <w:rPr>
          <w:b/>
          <w:color w:val="005BAA"/>
          <w:sz w:val="36"/>
        </w:rPr>
        <w:t>5.  Internal Links — Pass to Web Team</w:t>
      </w:r>
    </w:p>
    <w:p>
      <w:pPr>
        <w:spacing w:before="80" w:after="80"/>
        <w:ind w:left="227"/>
        <w:shd w:val="clear" w:color="auto" w:fill="FFF8E1"/>
      </w:pPr>
      <w:r>
        <w:rPr>
          <w:i/>
          <w:color w:val="7A5C00"/>
          <w:sz w:val="19"/>
        </w:rPr>
        <w:t>✏  Writer note: These links should be embedded in the copy. Anchor text is specified — do not use 'click here' or the raw URL as the anchor.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Anchor Text (use exactly this)</w:t>
            </w:r>
          </w:p>
        </w:tc>
        <w:tc>
          <w:tcPr>
            <w:tcW w:type="dxa" w:w="4535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Destination URL</w:t>
            </w:r>
          </w:p>
        </w:tc>
      </w:tr>
      <w:tr>
        <w:tc>
          <w:tcPr>
            <w:tcW w:type="dxa" w:w="481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digital pathology slide scanners</w:t>
            </w:r>
          </w:p>
        </w:tc>
        <w:tc>
          <w:tcPr>
            <w:tcW w:type="dxa" w:w="4535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/en/clinical-microscopes/slide-scanners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SLIDEVIEW VS200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/en/products/slide-scanners/vs200</w:t>
            </w:r>
          </w:p>
        </w:tc>
      </w:tr>
      <w:tr>
        <w:tc>
          <w:tcPr>
            <w:tcW w:type="dxa" w:w="481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spatial biology</w:t>
            </w:r>
          </w:p>
        </w:tc>
        <w:tc>
          <w:tcPr>
            <w:tcW w:type="dxa" w:w="4535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/en/insights/how-spatial-biology-is-transforming-and-innovating-research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whole slide imaging FAQ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/en/insights/whole-slide-imaging-faq</w:t>
            </w:r>
          </w:p>
        </w:tc>
      </w:tr>
      <w:tr>
        <w:tc>
          <w:tcPr>
            <w:tcW w:type="dxa" w:w="481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VS200 for research applications</w:t>
            </w:r>
          </w:p>
        </w:tc>
        <w:tc>
          <w:tcPr>
            <w:tcW w:type="dxa" w:w="4535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/en/applications/vs200-for-research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virtual slide microscopy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/en/solutions/virtual-slide-microscopy</w:t>
            </w:r>
          </w:p>
        </w:tc>
      </w:tr>
      <w:tr>
        <w:tc>
          <w:tcPr>
            <w:tcW w:type="dxa" w:w="4819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SLIDEVIEW DX for digital pathology</w:t>
            </w:r>
          </w:p>
        </w:tc>
        <w:tc>
          <w:tcPr>
            <w:tcW w:type="dxa" w:w="4535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/en/products/slide-scanners/vs-m1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05BAA"/>
          <w:sz w:val="36"/>
        </w:rPr>
        <w:t>6.  Word Count Targets by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118"/>
            <w:shd w:val="clear" w:color="auto" w:fill="003A7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Words</w:t>
            </w:r>
          </w:p>
        </w:tc>
      </w:tr>
      <w:tr>
        <w:tc>
          <w:tcPr>
            <w:tcW w:type="dxa" w:w="623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Intro / Hero</w:t>
            </w:r>
          </w:p>
        </w:tc>
        <w:tc>
          <w:tcPr>
            <w:tcW w:type="dxa" w:w="3118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100</w:t>
            </w:r>
          </w:p>
        </w:tc>
      </w:tr>
      <w:tr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What Is a Research Slide Scanner?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150</w:t>
            </w:r>
          </w:p>
        </w:tc>
      </w:tr>
      <w:tr>
        <w:tc>
          <w:tcPr>
            <w:tcW w:type="dxa" w:w="623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Research Applications (all H3s)</w:t>
            </w:r>
          </w:p>
        </w:tc>
        <w:tc>
          <w:tcPr>
            <w:tcW w:type="dxa" w:w="3118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300</w:t>
            </w:r>
          </w:p>
        </w:tc>
      </w:tr>
      <w:tr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Imaging Modes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150</w:t>
            </w:r>
          </w:p>
        </w:tc>
      </w:tr>
      <w:tr>
        <w:tc>
          <w:tcPr>
            <w:tcW w:type="dxa" w:w="623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High-Throughput / Core Facilities</w:t>
            </w:r>
          </w:p>
        </w:tc>
        <w:tc>
          <w:tcPr>
            <w:tcW w:type="dxa" w:w="3118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120</w:t>
            </w:r>
          </w:p>
        </w:tc>
      </w:tr>
      <w:tr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AI / TruAI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120</w:t>
            </w:r>
          </w:p>
        </w:tc>
      </w:tr>
      <w:tr>
        <w:tc>
          <w:tcPr>
            <w:tcW w:type="dxa" w:w="6236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How to Choose</w:t>
            </w:r>
          </w:p>
        </w:tc>
        <w:tc>
          <w:tcPr>
            <w:tcW w:type="dxa" w:w="3118"/>
            <w:shd w:val="clear" w:color="auto" w:fill="E8F1FA"/>
            <w:vAlign w:val="center"/>
          </w:tcPr>
          <w:p>
            <w:r>
              <w:rPr>
                <w:color w:val="444444"/>
                <w:sz w:val="19"/>
              </w:rPr>
              <w:t>200</w:t>
            </w:r>
          </w:p>
        </w:tc>
      </w:tr>
      <w:tr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FAQ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color w:val="444444"/>
                <w:sz w:val="19"/>
              </w:rPr>
              <w:t>250</w:t>
            </w:r>
          </w:p>
        </w:tc>
      </w:tr>
      <w:tr>
        <w:tc>
          <w:tcPr>
            <w:tcW w:type="dxa" w:w="6236"/>
            <w:shd w:val="clear" w:color="auto" w:fill="E8F1FA"/>
            <w:vAlign w:val="center"/>
          </w:tcPr>
          <w:p>
            <w:r>
              <w:rPr>
                <w:b/>
                <w:color w:val="444444"/>
                <w:sz w:val="19"/>
              </w:rPr>
              <w:t>Total</w:t>
            </w:r>
          </w:p>
        </w:tc>
        <w:tc>
          <w:tcPr>
            <w:tcW w:type="dxa" w:w="3118"/>
            <w:shd w:val="clear" w:color="auto" w:fill="E8F1FA"/>
            <w:vAlign w:val="center"/>
          </w:tcPr>
          <w:p>
            <w:r>
              <w:rPr>
                <w:b/>
                <w:color w:val="444444"/>
                <w:sz w:val="19"/>
              </w:rPr>
              <w:t>~1,390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