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DOM 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interface de programmation pour les documents XML et HTML. (API)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DF7FC" w:val="clear"/>
        </w:rPr>
        <w:t xml:space="preserve">Def 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DF7FC" w:val="clear"/>
        </w:rPr>
        <w:t xml:space="preserve">API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 est un ensemble d'outils qui permettent de faire communiquer entre eux plusieurs programmes ou, dans le cas présent, différents langages.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Concept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grâce au DOM, nous allons pouvoir modifier des éléments HTML (afficher ou masquer un &lt;div&gt; par exemple), en ajouter, en déplacer ou même en supprimer.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Window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C’est un objet global qui représente la fenêtre du navigateur.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Document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C’est un sous objet de Window, il représente la page web et plus précisément la   balise &lt;html&gt;.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4899" w:dyaOrig="3603">
          <v:rect xmlns:o="urn:schemas-microsoft-com:office:office" xmlns:v="urn:schemas-microsoft-com:vml" id="rectole0000000000" style="width:244.95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Représentation d’une page web sous forme d’arbre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L’objet document possède trois méthodes pour accéder aux éléments html (AKA les balises).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22"/>
          <w:shd w:fill="FFFFFF" w:val="clear"/>
        </w:rPr>
        <w:t xml:space="preserve">Attention : Quand on parle des balises HTML en javascript, celles-ci sont des objets, on emploiera donc maintenant le terme d’élément pour les nommer.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getElementById()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Cette méthode à pour paramètre un attribut ‘id’ qui renvoie dans quel type de balise est cette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&lt;div id="myDiv"&gt;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&lt;p&gt;Un peu de texte &lt;a&gt;et un lien&lt;/a&gt;&lt;/p&gt;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var div = document.getElementById('myDiv');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Ceci renverra que ‘myDiv’ est dans une balise div.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getElementsByTagName()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Cette méthode permet de renvoyer sous la forme d’un tableau tous les éléments de la même famille.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Ex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var divs = document.getElementsByTagName('div');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for (var i = 0, c = divs.length ; i &lt; c 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alert('Element n° ' + (i + 1) + ' : ' + divs[i]);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Cela retourne une collection d’éléments, utilisable comme un tableau.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getElementsByName()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Cetteméthode permet de récupérer seulement les éléments qui possèdent un attribut de type ‘name’.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n’utiliser que dans les formulaires comme l’attribut name n’est que dans les balises utilisés dans les formulaires.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Aujourd’hui, de nouvelles méthodes ont été créées pour faciliter la sélection des éléments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Ces deux méthodes prennent pour paramètre une chaîne de caractère : celle-ci doit être un sélecteur CSS, que l’on retrouve dans les feuilles de style (Ex : #menu .item span)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querySelector()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renvoie le premier élément trouvé correspondant au sélecteur 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querySelectorAll()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va renvoyer tous les éléments (sous forme de tableau) correspondant au sélecteur CSS fourni.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innerHTML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permet d'accéder au contenu d'un élément 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Ex : var query = document.querySelector('#menu .item span'),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    queryAll = document.querySelectorAll('#menu .item span');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alert(query.innerHTML);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alert(queryAll.length);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alert(queryAll[0].innerHTML + ' - ' + queryAll[1].innerHTML);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DF7FC" w:val="clear"/>
        </w:rPr>
        <w:t xml:space="preserve">Notions d’Héritage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Les sous objets ont des propriétés et des méthodes, ceux-ci héritent des propriétés et des méthodes de leurs parents (Voir diagramme)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794" w:dyaOrig="3887">
          <v:rect xmlns:o="urn:schemas-microsoft-com:office:office" xmlns:v="urn:schemas-microsoft-com:vml" id="rectole0000000001" style="width:139.700000pt;height:19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HTMLDivElement hérite de ses parents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Editer des éléments HTML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Pour interagir avec les attributs, l’objet Element fournit deux méthodes, getAttribute() et setAttribute(). Le premier récupère l’attribut et le deuxième l’édite.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getAttribute(‘href’);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setAttribute(‘href’, nouveau contenu);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Il faut d’abord enregistrer dans une variable l’element que l’on cherche grâce à getElementById(), et ensuite l’utiliser avec getAttribute.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Ex : var link = document.getElementById(‘myId’);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ab/>
        <w:t xml:space="preserve">var href = link.getAttribute(‘href’);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Ajouter ou éditer du HTML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document.getElementById(‘myDiv’).innerHTML = ‘Nouveau texte’;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// mettre += pour mettre à la suite et ne pas effacer le contenu d’avant.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innerText et textContent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Récupère du contenu sans balisage.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Naviguer entre les noeuds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 sait maintenant comment accéder, aux éléments HTML, grâce aux méthodes getElementById() et getElementsByTagName().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Une fois que l'on a atteint un élément précis, on peut naviguer de façon plus précise avec d'autres méthodes et propriétés.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1) parentNode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Lorsque l'on accède par exemple à un paragraphe, et que l'on souhaite accéder à son élément parent, on va utiliser cette méthode.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var paragraph = document.getElementById('myP');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var parent = paragraph.parentNode;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2) nodeType et nodeName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 premier, nodeType permet de connaître le type de noeud, il retourne un chiffre qui fait référence à un type précis.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nodeName quant à lui retourne le nom du noeud.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