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7.巩县五福堂《晋当阳成侯、唐工部诗圣世系谱》民国三十年（1941），杜预五十代、杜甫三十八代裔孙杜思智续。河南巩义市档案馆藏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1.广东广州《城南杜氏家谱》，不分卷，四册，（清）杜汝濂重修，清光绪二十一年（公元1895年）抄本。广东省中山市图书馆藏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2.广东番禺《江都杜氏族谱》，不分卷，一册，（清）杜倬重修，清道光八年（公元1828年）修，清光绪十年（公元1884年）抄本。广东省中山市图书馆藏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3.广东佛山市高明区杨和镇清泰村《杜氏族谱》，70册，1917年续编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4.广东广州市花都区《花县田美乡杜氏族谱》，明正德五年创，四修改名《杜氏宗谱》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1.《京兆杜氏家谱》，一卷，（唐）杜信编，佚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2.陕西《京兆杜氏宗谱》，一卷，（明）杜应成编，钞本，一册。上海图书馆藏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3.陕西彬县《杜氏影》一幅，咸阳图书馆藏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4.陕西旬邑《杜氏世系》，一卷，2002年修，咸阳图书馆藏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1.江苏常州《杜氏宗谱》，十二卷十二册，（清）杜绍彩、杜寿庚修，清宣统三年（公元1910年）振德堂木刻活字本。河北大学图书馆藏。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2.江苏《青肠杜氏续修世谱》，十卷，（民国）杜祥根等修，民国二十二年（公元1933年）瑞庆堂木刻活字本十册。中国国家图书馆藏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3.江苏徐州丰县欢口镇燕庄村《杜氏家谱》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1.贵州水城《杜氏家谱》2.黔南州《杜氏宗谱》3.思南县《杜氏族谱》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1.山东滨县《滨州杜氏家乘》（(一名《杜氏世谱》)），（清）杜银汉等六修，共二册。清道光七年（公元1827年）泽裕堂木刻活字本。中国国家图书馆藏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2.山东沂南县张家哨乡《杜氏族谱》，雍正十年（1732年）杜岩修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三三六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