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语生嫌，或小人构衅，皆所不免。彼见子承父教，雍雍秩秩，不敢小有违也。亦将以义胜私，化其忿忮之情，求合于惇睦之意。即有不合而争，然争而不胜其让也，家不由是而齐欤？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10则。教子之法，《弟子》一章尽之矣。孝弟、言行，处身接物，推其义类，则《曲礼》，内则《少仪》，毕具其中。学文者，学此文也，不但习其事，而又绎其理；不但识其当然之宜，而又以通其事之所未经、达其意之所不及。循而行之，终身不能毕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第11则。人之于学，终身焉而已矣。谓其身既终，则学亦止也。吾谓终身焉而犹不已者，教子是也。西洋习算法，其制器亦以算法通之。父制不成，遗之其子，必成而后已。一艺且然，况学以求道者乎？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12则。农工商不能化，惟士则能化，以其学也。希贤而贤，则亦希圣而圣。既有其资，又竭其力，虽天地不能限之。魁然七尺，而人目之，曰：“是酒囊也，是饭袋也”，有不愧生于中、颜变于外者乎？此腹负将军，不力于学，何以能免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13则。材质有高下，赋禀有强弱。高而强者，多纵轶；下而弱者，多委靡。陶冶之，变化之，舍学何以哉？天性好学者，上也；天性不好学者，下也。不好学，则必有他所好，则不可知矣。所贵乎教者，转其不好而使之好焉耳。转而好，吾有望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14则。幼时未有不好嬉戏者，但嬉戏亦不同。要观其爱，敬之，良不失赤子耳。自七八岁，即当亲师傅，就理义，浅近处，日为讲解，渐进减加，至二十岁，不可一日旷闲。彼既得其旨趣，则以后自不能已。学贵始基者，此也。此时任其悠忽，既冠，而人事纷矣，乃始作平地一篑，不独其迟而无及，恐嚼蜡无味，亦格乎不相入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15则。教家之道，一门之内不得有樗蒲戏具，有则焚之、碎之，勿移时也。此等必断根绝蘖而后可。吾见大家末流以此败其子弟，坠其家风，至求降为皂隶而不得。其初，亦谓偶为之、无害耳，而流毒至此，谁之过哉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16则。为学，要先安贫。箪瓢蔬水，孔、颜家法也。澹泊则心性通明；醉饱则意智昏塞。此其为损、为益，已不自同况。厌贫，一心也；羡富，又一心也。汲汲营营，求去其贫而趋于富，又不止于千百亿心，是终身只在忧戚歆羡中过。目不暇学，学亦无。不以其道得之，君子于富贵则不处，于贫贱则不去，有以也夫！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第17则。为学，先须立志。凡人日用云为，皆依其心之所向，未有心不欲而为之者。一技一能，亦必志在必成，而后能专其思虑，勤其操习，虽苦且烦不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三四六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src="imgs/img_in_image_box_1805_2560_1918_2648.jpg" alt="Image" width="5%" /&gt;&lt;/div&gt;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