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三六七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另殿供奉，一殿之内，灵楼居中正位、六祖左右偏位之故。大殿东、西两边墙上彩绘二十四孝之十二孝图（祠堂内相传清代有二十四孝全图，今除去不合时宜及迷信之部分），东为大舜耕田、文帝侍疾、啮指心痛、芦衣顺母、子路负米、行佣供母；西为闻雷泣墓、陆绩怀橘、亲涤溺器、弃官寻母、恣蚊饱血、扇枕温衾。殿宇之檐间、栋梁皆以油漆，彩绘焕然。另，祠堂之朽坏之木也以替换，屋脊之雕刻、屋瓦也整治一新。2008年农历十月初一日，杜氏宗族云集祠堂，举行了盛大的杜氏宗祠、石旌柱修缮完工仪式和祭祖大典。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2. 宗祠内祖像文字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尧，祁姓，伊祁氏，名放勋，黄帝五世孙，上古五帝之一，又称“帝尧”、“唐尧”、“陶唐氏”。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刘累，尧帝后裔。始封于刘，后为夏王孔甲驯龙，封“御龙氏”。其后裔别立杜氏，是为杜氏、刘氏共祖。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尧帝后裔刘累之后，周代始封于唐（在今山西），成王时迁封于杜（今陕西长安县曲江乡三兆村南），因号“唐杜氏”，杜伯为得姓之祖，宣王时被冤杀。不久国灭，子孙以国为氏。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杜预（222~284），字元凯，西晋征南大将军、司隶校尉，封当阳侯。曾平灭吴国，修订历法，注解《左传》，人称“杜武库”；在地方任职时，惠及百姓，人称“杜父”。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杜如晦（585~630），字克明，唐代文学馆十八学士之首、凌烟阁二十四功臣之一。与房玄龄并称“房谋杜断”，功定社稷，致“贞观之治”，封莱国公，为唐代四大贤相之一。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杜甫（712~770），字子美，号“少陵野老”，唐代伟大诗人。官至左拾遗、检校工部员外郎。其诗反映历史，世号“诗史”。艺术成就达现实主义顶峰，人称“诗圣”。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