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其二子：长治国，大学学历；幼国强，硕士研究生，均卓然成立。至公元二八年，渑池杜氏修祠续谱，乃捐资壹万元人民币以助修盛事，特予立石，以彰其德。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（——以上4碑为竖式，高1.32米，宽0.55米，平顶。）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智起，生于一九七四年十月三日，世居渑邑之北坻坞村。祖宗信，以农为本；父成金，积极于家族事业，两度修谱，其功甚多。智起迁居城关，兴办实业。为人乐善好施，重义轻财，于公元二O八年，渑池杜氏修祠续谱，乃捐资5888元人民币以助修祠盛事，特予铭石记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八年，时当奥运之年，渑池杜氏乃举族而谋，修复宗祠、续编宗谱。十七世宗敏，少秉奇质，长而颖异，敦宗睦族，急公好义，致力于族谊和家乡事业，多所贡献。慨然出资伍千元以助修祠续谱盛举，值宗祠落成之时，特勒贞石以铭功德云。景敏，乃元吉之孙、宗堂之子，生于一九四七年五月，武汉水利水电学院毕业，本科学历，历任偃师县政府县长、洛阳市地矿局局长、洛阳市煤炭局局长等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平泉，生于一九四九年十月十二日，渑邑之北坻坞村人，乃鼎和之孙、宗廉之子。其为人古道热肠，两度修谱，全力族事。办中学兴教育人，攻岐黄以医救人，特多贡献。其言传身示，家教有方，儿女皆硕士研究生，为我杜氏之秀。于公元二八年，渑池杜氏修祠续谱，出资伍千元人民币。值宗祠之成，特予铭石记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震，生于一九七七年五月十九日，家居县北之坻坞西村。其祖俊英，工于岐黄，精于医道，忠厚处世，关心族宜；其父文中，传承家学，业于县城。杜震古道热肠，敦于族谊，公元二八年，渑池杜氏修祠续谱，乃捐资伍千元人民币以助修祠盛事，特予立石，以彰其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三七三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富礼，生于一九五八年二月五日，世居渑池仁村乡北坻坞村，现家渑池城关。其父玉琢，明于本草，尤精兽医。且为人厚道，不计钱财，故而医名闻于县北。富礼能承父志，和睦乡邻，热心公益，公元二八年，渑池杜氏修祠续谱，乃助资伍千元以襄盛举，特予立石，以彰其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(——以上5碑，均为横式长方形，平顶。)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