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劳则善心生，公之善教也。兹值三周，亲友念及遗徽，请余为文。余忝居公乡，而口口读，素钦杜公盛德，堪勒贞珉。是为记。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渑邑廪生师范毕业希尧王钦撰邑直隶州州判口甫张云青书亲友（名不清）略仝立大中华民国三年桂月上浣谷旦石工李清兰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讳永安，字仁甫，梅斋公之长子也。自幼失怙，家业薄淡，赖母氏只身鞠育，艰苦备尝。及公稍长，既家业之不辰，伤身世之萧条，立志愤发，慷慨自励，遇事刚断，有古人风，兼之张孺人治家勤俭，待人忠厚，中年而后，家道小康，而公训诫后辈复严而有法，家庭内外咸整肃焉。公生于道光二十七年十一月初八日，卒于民国十二年八月初六日。今值张孺人谭祭之期，故勒石于墓以垂永久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src="imgs/img_in_image_box_1355_632_1723_1265.jpg" alt="Image" width="17%"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吾村关帝庙宇由来久矣。屡经重修，具勒诸石。光绪二十九年，适有耆老杜万镒杨义升杜口春杜坤三杜邦彦杜生枝等，重修献殿，惜其功已告峻而碑未竖。迄今民国成立，法制一变，改良教育，振兴学校，培养人才，第一要务。而地址亦最重地也。适有同志杜杨君等，志欲立学，限于无地，于是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src="imgs/img_in_image_box_1089_1367_1725_1833.jpg" alt="Image" width="30%"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合村商议，修理圣帝庙以作校舍，但工程浩大，财政缺乏，即尽户捐资，亦难告竣。无奈将本庙柏树二株伐卖一百一十九仟文，以补修理费用，而仅成功焉。庶学校立而人才出人才出而教化兴矣。是为序。重补工程，合村逐户按人口进二因碑表狭小，尚未历历书名。耆老杜坤三于民国二十一年将庙前又栽柏树两株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纪理人杜宗儒杜玉珍杜福钧杨兆恒杜宗周杜玉贤杜宗芳功德主 杨得水杜玉圭杜鼎鼐杜克顺 杜玉镜 杜鼎铭 杨清和民国二十二年十月下旬谷旦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创业之艰宜旌，行家之难应述，提携之德当报。如吾先二伯父，秉赋忠纯，直道乡邻，和平处世，忠厚待人，为乡邻所信赖，为晋绅所敬重，又能身行于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src="imgs/img_in_image_box_1824_2551_1930_2632.jpg" alt="Image" width="5%"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