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之殡葬于右山之麓、隆遇法师之次。又念和尚生前与人和蔼、殁后难忘者，丐文于余，以作纪念。余生平乏出外游，独与和尚为莫逆，因述崖略以志不朽云。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杜卿云撰文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杜俊杰书丹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五社人同立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民国三十八年元月十五日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名门之后必有淑人，诗礼之家必出贤贞。吾家之不幸，先父早逝，先母王氏三十二龄，兄十三龄，吾弥月，值此家运垂危、不绝如缕之际，幸我先母矢志柏舟，孀居抚儿，氏荷一身，日居月殊，至于成立，未几兰孙之抱，不免于怀，提携捧扶爱于慈母，然爱而不溺，及长入学而独教之严甚于师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出入必检其所携，游息必必寻其所往，罢读归来必考其所学，以长以教至于成人，可惜因积劳成疾，六十六岁而终。现全家儿孙满堂、和睦严肃，皆先因之德所致也，因刻必梓石，以示不忘云。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儿：宗廉立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公元一九六三年三月十九日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父杜公讳元吉，系十一世利魁公、十二世文秀公之后裔，十三世曾祖逢海公之孙、祖玉洁公之子也。世居渑邑火洼，务农为本，耕读传家。公生于一八九九年，逝于一九九二年，享寿九十晋四。呜呼！先父初罹失怙之痛，家业衰微，复屡遭饥荒兵灾之苦，生计日艰，惟赖勤耕苦种以度岁月，公秉性笃诚耿直，侍亲孝谨，虚己接物，应天顺人，毕路蓝缕之功存焉。慈母林孺人生于一八九六年，故于一九七年，享寿七旬有五。忆思吾母，德性贤淑，恪遵妇道，育二男三女，栉风沐雨，毕世劬劳，殚精竭虑，操持家务，含辛鞠育儿孙，缝补浆洗，磨碾杵臼，险阻艰难备尝之矣。乐善好施，宽厚待人，俭约自律，多梓称焉。吾辈儿孙，顾念及此，辄黯然落涕矣。幸今时世明，家道康和，五世同堂，门有余庆，为弘扬双亲恩德，启迪后嗣，谨勒石铭志，聊表寸心，恭申孝思追远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奉祀人孝男宗堂银堂女灵巧二环银巧（以下人名从略）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src="imgs/img_in_image_box_1379_1479_1725_2559.jpg" alt="Image" width="16%"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