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src="imgs/img_in_image_box_1311_252_1728_1423.jpg" alt="Image" width="19%"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先父宗堂，生于一九一六年六月二十六日，卒于二000年二月二十五日，耄寿八十五岁：慈母师氏生于一九一四年五月十一日，殁于一九六〇年六月十十五日，享年四十七岁，吾本贫寒之家，躬耕纺织为业，先父母精于耕织，勤劳忠厚，善待乡邻，养育吾辈六男一女，呕心沥血，含辛茹苦，劳苦功高。慈母身单力薄，志强意坚，勤俭持家，五更即起，夜半缝织，敬老抚幼，疲于奔命，积劳成疾，心血耗尽，溘然长逝。时逢灾荒连年，先辈高龄，吾辈尚幼，生离死别，催心彻骨，父悲痛欲绝，咽泪无声，节哀顺变，独立承担，挽家庭于破碎，扶儿女于危难，避离乱于水火，度饥荒于春秋，孤身单影，亦父亦母四十余载，饱受困苦煎熬，历尽人世艰辛，苦劳一生，未享安福，怨苍天不公，又夺父寿。吾辈大恩未报，大孝未尽，心痛肝裂，于今三年，立碑泣拜，隆恩厚爱，以谕后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孝男：新文过官三秃景敏景文从朝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女：新花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（以下人名从略）仝叩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公元二〇〇三年农历二月二十五日立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尝闻：水有源，木有本，人有始祖。西村杜氏族，乃渑邑北之名门望族也。始祖原籍山西洪洞，明初年间，兵匪四起，灾荒连年，为谋生迁至渑池坻坞西村。先祖讳化南者，杜氏十三世孙，配赵氏，葬于西村上后洼祖坟。有二子：长子讳子迟，配张氏，葬于西村大坪地；次曰子白，配张氏、韩氏，乃杜氏十四世孙，吾之高祖也。公有四子：长子讳作舟，配张氏；次子讳作梅，配代氏；三子讳楫，配罗氏；四子讳作励，配贺氏。吾杜氏宗族，人丁繁衍，人才济济，历代头角峥嵘者不乏其后，耕读者勤奋也，文武者敬岗也，源远流长，自强不息。清明祭扫，怀念之情，油然而生。故后世曾孙学信、志信、五生、杜信、好信、鹤庆、韶信、小九等倡议，由玄孙韶军、杜军、克宣出资，修碑纪念，彰显后世，流芳千古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孝男：作舟、作梅、作楫、作励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孙：向午、丙午、正午、庚午、炎午、卓午、典午、逢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src="imgs/img_in_image_box_1371_1801_1728_2583.jpg" alt="Image" width="17%"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三九〇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